
<file path=[Content_Types].xml><?xml version="1.0" encoding="utf-8"?>
<Types xmlns="http://schemas.openxmlformats.org/package/2006/content-types">
  <Default Extension="emf" ContentType="image/x-emf"/>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F0FBF39" w14:textId="0DDE913C" w:rsidR="004F5C80" w:rsidRDefault="004F5C80" w:rsidP="004F5C80">
      <w:pPr>
        <w:jc w:val="center"/>
        <w:rPr>
          <w:b/>
          <w:bCs/>
          <w:sz w:val="22"/>
          <w:szCs w:val="22"/>
          <w:u w:val="single"/>
        </w:rPr>
      </w:pPr>
      <w:r w:rsidRPr="004F5C80">
        <w:rPr>
          <w:b/>
          <w:bCs/>
          <w:sz w:val="22"/>
          <w:szCs w:val="22"/>
          <w:u w:val="single"/>
        </w:rPr>
        <w:t xml:space="preserve">Referring a safeguarding concern to Adults Service - </w:t>
      </w:r>
    </w:p>
    <w:p w14:paraId="16036761" w14:textId="782C9D68" w:rsidR="004F5C80" w:rsidRPr="004F5C80" w:rsidRDefault="004F5C80" w:rsidP="004F5C80">
      <w:pPr>
        <w:jc w:val="center"/>
        <w:rPr>
          <w:b/>
          <w:bCs/>
          <w:sz w:val="22"/>
          <w:szCs w:val="22"/>
          <w:u w:val="single"/>
        </w:rPr>
      </w:pPr>
      <w:r>
        <w:rPr>
          <w:b/>
          <w:bCs/>
          <w:sz w:val="22"/>
          <w:szCs w:val="22"/>
          <w:u w:val="single"/>
        </w:rPr>
        <w:t>I</w:t>
      </w:r>
      <w:r w:rsidRPr="004F5C80">
        <w:rPr>
          <w:b/>
          <w:bCs/>
          <w:sz w:val="22"/>
          <w:szCs w:val="22"/>
          <w:u w:val="single"/>
        </w:rPr>
        <w:t>dentifying and responding to the needs of vulnerable adults</w:t>
      </w:r>
      <w:r>
        <w:rPr>
          <w:b/>
          <w:bCs/>
          <w:sz w:val="22"/>
          <w:szCs w:val="22"/>
          <w:u w:val="single"/>
        </w:rPr>
        <w:t xml:space="preserve"> - May 2024</w:t>
      </w:r>
    </w:p>
    <w:p w14:paraId="23418DF0" w14:textId="629F9877" w:rsidR="004F5C80" w:rsidRPr="004F5C80" w:rsidRDefault="004F5C80" w:rsidP="004F5C80">
      <w:pPr>
        <w:rPr>
          <w:sz w:val="22"/>
          <w:szCs w:val="22"/>
        </w:rPr>
      </w:pPr>
      <w:r w:rsidRPr="004F5C80">
        <w:rPr>
          <w:sz w:val="22"/>
          <w:szCs w:val="22"/>
        </w:rPr>
        <w:t xml:space="preserve">We have recently been involved in contributing to a Domestic Homicide Review, relating to a young woman who died in 2023, who we had been involved with as a child and as a parent. This review will be publicly published once approved by the Home Office, and I will share the document when it is available, but before this I wanted to make sure we shared the learning so far and resources and information that we want to make sure the workforce all has access to. </w:t>
      </w:r>
    </w:p>
    <w:p w14:paraId="1A96185D" w14:textId="79BA8F97" w:rsidR="004F5C80" w:rsidRDefault="004F5C80" w:rsidP="004F5C80">
      <w:pPr>
        <w:rPr>
          <w:sz w:val="22"/>
          <w:szCs w:val="22"/>
        </w:rPr>
      </w:pPr>
      <w:r w:rsidRPr="004F5C80">
        <w:rPr>
          <w:sz w:val="22"/>
          <w:szCs w:val="22"/>
        </w:rPr>
        <w:drawing>
          <wp:anchor distT="0" distB="0" distL="114300" distR="114300" simplePos="0" relativeHeight="251659264" behindDoc="0" locked="0" layoutInCell="1" allowOverlap="1" wp14:anchorId="6685D295" wp14:editId="05F882EF">
            <wp:simplePos x="0" y="0"/>
            <wp:positionH relativeFrom="margin">
              <wp:posOffset>79375</wp:posOffset>
            </wp:positionH>
            <wp:positionV relativeFrom="paragraph">
              <wp:posOffset>1218565</wp:posOffset>
            </wp:positionV>
            <wp:extent cx="6614795" cy="6198235"/>
            <wp:effectExtent l="0" t="0" r="0" b="0"/>
            <wp:wrapSquare wrapText="bothSides"/>
            <wp:docPr id="1237520892" name="Picture 2" descr="A diagram of a flowchart&#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37520892" name="Picture 2" descr="A diagram of a flowchart&#10;&#10;AI-generated content may be incorrect."/>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6614795" cy="6198235"/>
                    </a:xfrm>
                    <a:prstGeom prst="rect">
                      <a:avLst/>
                    </a:prstGeom>
                    <a:noFill/>
                  </pic:spPr>
                </pic:pic>
              </a:graphicData>
            </a:graphic>
            <wp14:sizeRelH relativeFrom="page">
              <wp14:pctWidth>0</wp14:pctWidth>
            </wp14:sizeRelH>
            <wp14:sizeRelV relativeFrom="page">
              <wp14:pctHeight>0</wp14:pctHeight>
            </wp14:sizeRelV>
          </wp:anchor>
        </w:drawing>
      </w:r>
      <w:r w:rsidRPr="004F5C80">
        <w:rPr>
          <w:sz w:val="22"/>
          <w:szCs w:val="22"/>
        </w:rPr>
        <w:t xml:space="preserve">One of the main points of learning within this review was ensuring that all staff within Children's Social Care </w:t>
      </w:r>
      <w:proofErr w:type="gramStart"/>
      <w:r w:rsidRPr="004F5C80">
        <w:rPr>
          <w:sz w:val="22"/>
          <w:szCs w:val="22"/>
        </w:rPr>
        <w:t>are able to</w:t>
      </w:r>
      <w:proofErr w:type="gramEnd"/>
      <w:r w:rsidRPr="004F5C80">
        <w:rPr>
          <w:sz w:val="22"/>
          <w:szCs w:val="22"/>
        </w:rPr>
        <w:t xml:space="preserve"> identify and respond to the needs of vulnerable adults, and signpost or support a vulnerable adult to </w:t>
      </w:r>
      <w:r>
        <w:rPr>
          <w:sz w:val="22"/>
          <w:szCs w:val="22"/>
        </w:rPr>
        <w:t>s</w:t>
      </w:r>
      <w:r w:rsidRPr="004F5C80">
        <w:rPr>
          <w:sz w:val="22"/>
          <w:szCs w:val="22"/>
        </w:rPr>
        <w:t xml:space="preserve">upport and information relating to services. When deciding to report a safeguarding concern to Adults Services, those considering reporting a safeguarding concern would </w:t>
      </w:r>
      <w:proofErr w:type="gramStart"/>
      <w:r w:rsidRPr="004F5C80">
        <w:rPr>
          <w:sz w:val="22"/>
          <w:szCs w:val="22"/>
        </w:rPr>
        <w:t>have:</w:t>
      </w:r>
      <w:proofErr w:type="gramEnd"/>
      <w:r w:rsidRPr="004F5C80">
        <w:rPr>
          <w:sz w:val="22"/>
          <w:szCs w:val="22"/>
        </w:rPr>
        <w:t xml:space="preserve"> reasonable cause to suspect that the adult may have needs for care and support (whether they are receiving care and support or not) and where there is reasonable cause to suspect that the adult is at risk of or experiencing abuse or neglect </w:t>
      </w:r>
    </w:p>
    <w:p w14:paraId="14F6B966" w14:textId="77777777" w:rsidR="004F5C80" w:rsidRPr="004F5C80" w:rsidRDefault="004F5C80" w:rsidP="004F5C80">
      <w:pPr>
        <w:rPr>
          <w:sz w:val="22"/>
          <w:szCs w:val="22"/>
        </w:rPr>
      </w:pPr>
    </w:p>
    <w:p w14:paraId="5580A420" w14:textId="34F07AE5" w:rsidR="004F5C80" w:rsidRPr="004F5C80" w:rsidRDefault="004F5C80" w:rsidP="004F5C80">
      <w:pPr>
        <w:numPr>
          <w:ilvl w:val="0"/>
          <w:numId w:val="1"/>
        </w:numPr>
        <w:rPr>
          <w:sz w:val="22"/>
          <w:szCs w:val="22"/>
        </w:rPr>
      </w:pPr>
      <w:r w:rsidRPr="004F5C80">
        <w:rPr>
          <w:sz w:val="22"/>
          <w:szCs w:val="22"/>
        </w:rPr>
        <w:t>In Portsmouth, The Portsmouth Safeguarding Adults Board is a multi-agency strategic partnership that oversees and leads adult safeguarding in Portsmouth.</w:t>
      </w:r>
    </w:p>
    <w:p w14:paraId="04F2493A" w14:textId="695792C0" w:rsidR="004F5C80" w:rsidRPr="004F5C80" w:rsidRDefault="004F5C80" w:rsidP="004F5C80">
      <w:pPr>
        <w:numPr>
          <w:ilvl w:val="0"/>
          <w:numId w:val="1"/>
        </w:numPr>
        <w:rPr>
          <w:sz w:val="22"/>
          <w:szCs w:val="22"/>
        </w:rPr>
      </w:pPr>
      <w:r w:rsidRPr="004F5C80">
        <w:rPr>
          <w:sz w:val="22"/>
          <w:szCs w:val="22"/>
        </w:rPr>
        <w:t xml:space="preserve">The basic information on making an adult safeguarding referral is on the PSAB website here: </w:t>
      </w:r>
      <w:hyperlink r:id="rId8" w:history="1">
        <w:r w:rsidRPr="004F5C80">
          <w:rPr>
            <w:rStyle w:val="Hyperlink"/>
            <w:sz w:val="22"/>
            <w:szCs w:val="22"/>
          </w:rPr>
          <w:t>Reporting Concerns (portsmouthsab.uk)</w:t>
        </w:r>
      </w:hyperlink>
      <w:r w:rsidRPr="004F5C80">
        <w:rPr>
          <w:sz w:val="22"/>
          <w:szCs w:val="22"/>
        </w:rPr>
        <w:t xml:space="preserve"> - this page has links to the concern form and a One Minute Guide on making a referral in Portsmouth which goes through step by step.</w:t>
      </w:r>
    </w:p>
    <w:p w14:paraId="582D0E0A" w14:textId="0813A443" w:rsidR="004F5C80" w:rsidRPr="004F5C80" w:rsidRDefault="004F5C80" w:rsidP="004F5C80">
      <w:pPr>
        <w:numPr>
          <w:ilvl w:val="0"/>
          <w:numId w:val="1"/>
        </w:numPr>
        <w:rPr>
          <w:sz w:val="22"/>
          <w:szCs w:val="22"/>
        </w:rPr>
      </w:pPr>
      <w:r w:rsidRPr="004F5C80">
        <w:rPr>
          <w:sz w:val="22"/>
          <w:szCs w:val="22"/>
        </w:rPr>
        <w:t xml:space="preserve">The Adult Safeguarding equivalent to a thresholds document is the </w:t>
      </w:r>
      <w:hyperlink r:id="rId9" w:tgtFrame="_blank" w:history="1">
        <w:r w:rsidRPr="004F5C80">
          <w:rPr>
            <w:rStyle w:val="Hyperlink"/>
            <w:sz w:val="22"/>
            <w:szCs w:val="22"/>
          </w:rPr>
          <w:t>Safeguarding Concerns Guidance</w:t>
        </w:r>
      </w:hyperlink>
      <w:r w:rsidRPr="004F5C80">
        <w:rPr>
          <w:sz w:val="22"/>
          <w:szCs w:val="22"/>
        </w:rPr>
        <w:t xml:space="preserve"> - the key bits that may be of most interest/help are the flowchart on p.3 and tables from p.26 onwards. There is also supporting e-learning </w:t>
      </w:r>
      <w:hyperlink r:id="rId10" w:history="1">
        <w:r w:rsidRPr="004F5C80">
          <w:rPr>
            <w:rStyle w:val="Hyperlink"/>
            <w:sz w:val="22"/>
            <w:szCs w:val="22"/>
          </w:rPr>
          <w:t>Adult Safeguarding Concerns e-learning (portsmouthsab.uk)</w:t>
        </w:r>
      </w:hyperlink>
      <w:r w:rsidRPr="004F5C80">
        <w:rPr>
          <w:sz w:val="22"/>
          <w:szCs w:val="22"/>
        </w:rPr>
        <w:t>.</w:t>
      </w:r>
    </w:p>
    <w:p w14:paraId="01C2A0D0" w14:textId="66612D8A" w:rsidR="004F5C80" w:rsidRPr="004F5C80" w:rsidRDefault="004F5C80" w:rsidP="004F5C80">
      <w:pPr>
        <w:numPr>
          <w:ilvl w:val="0"/>
          <w:numId w:val="1"/>
        </w:numPr>
        <w:rPr>
          <w:sz w:val="22"/>
          <w:szCs w:val="22"/>
        </w:rPr>
      </w:pPr>
      <w:r w:rsidRPr="004F5C80">
        <w:rPr>
          <w:sz w:val="22"/>
          <w:szCs w:val="22"/>
        </w:rPr>
        <w:t xml:space="preserve">The main safeguarding policy is here </w:t>
      </w:r>
      <w:hyperlink r:id="rId11" w:history="1">
        <w:r w:rsidRPr="004F5C80">
          <w:rPr>
            <w:rStyle w:val="Hyperlink"/>
            <w:sz w:val="22"/>
            <w:szCs w:val="22"/>
          </w:rPr>
          <w:t>Safeguarding Adults Multi-Agency Policy, Process and Guidance</w:t>
        </w:r>
      </w:hyperlink>
      <w:r w:rsidRPr="004F5C80">
        <w:rPr>
          <w:sz w:val="22"/>
          <w:szCs w:val="22"/>
        </w:rPr>
        <w:t>.</w:t>
      </w:r>
    </w:p>
    <w:p w14:paraId="6FEB0A16" w14:textId="2CA9A278" w:rsidR="004F5C80" w:rsidRPr="004F5C80" w:rsidRDefault="004F5C80" w:rsidP="004F5C80">
      <w:pPr>
        <w:numPr>
          <w:ilvl w:val="0"/>
          <w:numId w:val="1"/>
        </w:numPr>
        <w:rPr>
          <w:sz w:val="22"/>
          <w:szCs w:val="22"/>
        </w:rPr>
      </w:pPr>
      <w:r w:rsidRPr="004F5C80">
        <w:rPr>
          <w:sz w:val="22"/>
          <w:szCs w:val="22"/>
        </w:rPr>
        <w:t xml:space="preserve">The </w:t>
      </w:r>
      <w:hyperlink r:id="rId12" w:history="1">
        <w:r w:rsidRPr="004F5C80">
          <w:rPr>
            <w:rStyle w:val="Hyperlink"/>
            <w:sz w:val="22"/>
            <w:szCs w:val="22"/>
          </w:rPr>
          <w:t>PSAB website</w:t>
        </w:r>
      </w:hyperlink>
      <w:r w:rsidRPr="004F5C80">
        <w:rPr>
          <w:sz w:val="22"/>
          <w:szCs w:val="22"/>
        </w:rPr>
        <w:t xml:space="preserve"> has a wide range of </w:t>
      </w:r>
      <w:proofErr w:type="gramStart"/>
      <w:r w:rsidRPr="004F5C80">
        <w:rPr>
          <w:sz w:val="22"/>
          <w:szCs w:val="22"/>
        </w:rPr>
        <w:t>up to date</w:t>
      </w:r>
      <w:proofErr w:type="gramEnd"/>
      <w:r w:rsidRPr="004F5C80">
        <w:rPr>
          <w:sz w:val="22"/>
          <w:szCs w:val="22"/>
        </w:rPr>
        <w:t xml:space="preserve"> policy/guidance and short guides for staff on a range of topics.</w:t>
      </w:r>
    </w:p>
    <w:p w14:paraId="37CA3F30" w14:textId="304537EE" w:rsidR="004F5C80" w:rsidRPr="004F5C80" w:rsidRDefault="004F5C80" w:rsidP="004F5C80">
      <w:pPr>
        <w:rPr>
          <w:sz w:val="22"/>
          <w:szCs w:val="22"/>
        </w:rPr>
      </w:pPr>
      <w:r w:rsidRPr="004F5C80">
        <w:rPr>
          <w:sz w:val="22"/>
          <w:szCs w:val="22"/>
        </w:rPr>
        <w:t xml:space="preserve">If you have any concerns relating to Adult Safeguarding, please discuss with your manager or contact the Adult MASH for guidance       </w:t>
      </w:r>
    </w:p>
    <w:p w14:paraId="64E6DE51" w14:textId="77777777" w:rsidR="004F5C80" w:rsidRPr="004F5C80" w:rsidRDefault="004F5C80" w:rsidP="004F5C80">
      <w:pPr>
        <w:numPr>
          <w:ilvl w:val="0"/>
          <w:numId w:val="3"/>
        </w:numPr>
        <w:rPr>
          <w:sz w:val="22"/>
          <w:szCs w:val="22"/>
        </w:rPr>
      </w:pPr>
      <w:r w:rsidRPr="004F5C80">
        <w:rPr>
          <w:sz w:val="22"/>
          <w:szCs w:val="22"/>
        </w:rPr>
        <w:t>Phone: </w:t>
      </w:r>
      <w:hyperlink r:id="rId13" w:history="1">
        <w:r w:rsidRPr="004F5C80">
          <w:rPr>
            <w:rStyle w:val="Hyperlink"/>
            <w:sz w:val="22"/>
            <w:szCs w:val="22"/>
          </w:rPr>
          <w:t>023 9268 0810</w:t>
        </w:r>
      </w:hyperlink>
      <w:r w:rsidRPr="004F5C80">
        <w:rPr>
          <w:sz w:val="22"/>
          <w:szCs w:val="22"/>
        </w:rPr>
        <w:t> (out-of-hours: </w:t>
      </w:r>
      <w:hyperlink r:id="rId14" w:history="1">
        <w:r w:rsidRPr="004F5C80">
          <w:rPr>
            <w:rStyle w:val="Hyperlink"/>
            <w:sz w:val="22"/>
            <w:szCs w:val="22"/>
          </w:rPr>
          <w:t>0300 555 1373</w:t>
        </w:r>
      </w:hyperlink>
      <w:r w:rsidRPr="004F5C80">
        <w:rPr>
          <w:sz w:val="22"/>
          <w:szCs w:val="22"/>
        </w:rPr>
        <w:t>)</w:t>
      </w:r>
    </w:p>
    <w:p w14:paraId="07EBA704" w14:textId="77777777" w:rsidR="004F5C80" w:rsidRPr="004F5C80" w:rsidRDefault="004F5C80" w:rsidP="004F5C80">
      <w:pPr>
        <w:numPr>
          <w:ilvl w:val="0"/>
          <w:numId w:val="3"/>
        </w:numPr>
        <w:rPr>
          <w:sz w:val="22"/>
          <w:szCs w:val="22"/>
        </w:rPr>
      </w:pPr>
      <w:r w:rsidRPr="004F5C80">
        <w:rPr>
          <w:sz w:val="22"/>
          <w:szCs w:val="22"/>
        </w:rPr>
        <w:t>Email: </w:t>
      </w:r>
      <w:hyperlink r:id="rId15" w:history="1">
        <w:r w:rsidRPr="004F5C80">
          <w:rPr>
            <w:rStyle w:val="Hyperlink"/>
            <w:sz w:val="22"/>
            <w:szCs w:val="22"/>
          </w:rPr>
          <w:t>AdultSafeguarding@portsmouthcc.gov.uk</w:t>
        </w:r>
      </w:hyperlink>
    </w:p>
    <w:p w14:paraId="5898ABA6" w14:textId="77777777" w:rsidR="004F5C80" w:rsidRPr="004F5C80" w:rsidRDefault="004F5C80">
      <w:pPr>
        <w:rPr>
          <w:sz w:val="22"/>
          <w:szCs w:val="22"/>
        </w:rPr>
      </w:pPr>
    </w:p>
    <w:sectPr w:rsidR="004F5C80" w:rsidRPr="004F5C80" w:rsidSect="004F5C80">
      <w:headerReference w:type="even" r:id="rId16"/>
      <w:headerReference w:type="default" r:id="rId17"/>
      <w:footerReference w:type="default" r:id="rId18"/>
      <w:headerReference w:type="first" r:id="rId19"/>
      <w:pgSz w:w="11906" w:h="16838"/>
      <w:pgMar w:top="1440" w:right="707" w:bottom="709" w:left="567" w:header="426" w:footer="0"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100C7177" w14:textId="77777777" w:rsidR="009A7729" w:rsidRDefault="009A7729" w:rsidP="004F5C80">
      <w:pPr>
        <w:spacing w:after="0" w:line="240" w:lineRule="auto"/>
      </w:pPr>
      <w:r>
        <w:separator/>
      </w:r>
    </w:p>
  </w:endnote>
  <w:endnote w:type="continuationSeparator" w:id="0">
    <w:p w14:paraId="16870815" w14:textId="77777777" w:rsidR="009A7729" w:rsidRDefault="009A7729" w:rsidP="004F5C8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E511C71" w14:textId="0B21F301" w:rsidR="004F5C80" w:rsidRPr="004F5C80" w:rsidRDefault="004F5C80" w:rsidP="004F5C80">
    <w:pPr>
      <w:rPr>
        <w:sz w:val="22"/>
        <w:szCs w:val="22"/>
      </w:rPr>
    </w:pPr>
    <w:r w:rsidRPr="004F5C80">
      <w:rPr>
        <w:sz w:val="22"/>
        <w:szCs w:val="22"/>
      </w:rPr>
      <w:t xml:space="preserve">Referring a safeguarding concern to Adults Service </w:t>
    </w:r>
    <w:r>
      <w:rPr>
        <w:sz w:val="22"/>
        <w:szCs w:val="22"/>
      </w:rPr>
      <w:tab/>
    </w:r>
    <w:r>
      <w:rPr>
        <w:sz w:val="22"/>
        <w:szCs w:val="22"/>
      </w:rPr>
      <w:tab/>
    </w:r>
    <w:r>
      <w:rPr>
        <w:sz w:val="22"/>
        <w:szCs w:val="22"/>
      </w:rPr>
      <w:tab/>
    </w:r>
    <w:r>
      <w:rPr>
        <w:sz w:val="22"/>
        <w:szCs w:val="22"/>
      </w:rPr>
      <w:tab/>
    </w:r>
    <w:r>
      <w:rPr>
        <w:sz w:val="22"/>
        <w:szCs w:val="22"/>
      </w:rPr>
      <w:tab/>
    </w:r>
    <w:r>
      <w:rPr>
        <w:sz w:val="22"/>
        <w:szCs w:val="22"/>
      </w:rPr>
      <w:tab/>
    </w:r>
    <w:r>
      <w:rPr>
        <w:sz w:val="22"/>
        <w:szCs w:val="22"/>
      </w:rPr>
      <w:tab/>
    </w:r>
    <w:r w:rsidRPr="004F5C80">
      <w:rPr>
        <w:sz w:val="22"/>
        <w:szCs w:val="22"/>
      </w:rPr>
      <w:t>May 2024</w:t>
    </w:r>
  </w:p>
  <w:p w14:paraId="004CA1DC" w14:textId="77777777" w:rsidR="004F5C80" w:rsidRDefault="004F5C80">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218D91D9" w14:textId="77777777" w:rsidR="009A7729" w:rsidRDefault="009A7729" w:rsidP="004F5C80">
      <w:pPr>
        <w:spacing w:after="0" w:line="240" w:lineRule="auto"/>
      </w:pPr>
      <w:r>
        <w:separator/>
      </w:r>
    </w:p>
  </w:footnote>
  <w:footnote w:type="continuationSeparator" w:id="0">
    <w:p w14:paraId="3FC42E6F" w14:textId="77777777" w:rsidR="009A7729" w:rsidRDefault="009A7729" w:rsidP="004F5C80">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7C47D30" w14:textId="6D9FE711" w:rsidR="004F5C80" w:rsidRDefault="004F5C80">
    <w:pPr>
      <w:pStyle w:val="Header"/>
    </w:pPr>
    <w:r>
      <w:rPr>
        <w:noProof/>
      </w:rPr>
      <mc:AlternateContent>
        <mc:Choice Requires="wps">
          <w:drawing>
            <wp:anchor distT="0" distB="0" distL="0" distR="0" simplePos="0" relativeHeight="251659264" behindDoc="0" locked="0" layoutInCell="1" allowOverlap="1" wp14:anchorId="2A707B6D" wp14:editId="275DE76E">
              <wp:simplePos x="635" y="635"/>
              <wp:positionH relativeFrom="page">
                <wp:align>center</wp:align>
              </wp:positionH>
              <wp:positionV relativeFrom="page">
                <wp:align>top</wp:align>
              </wp:positionV>
              <wp:extent cx="593725" cy="405765"/>
              <wp:effectExtent l="0" t="0" r="15875" b="13335"/>
              <wp:wrapNone/>
              <wp:docPr id="5934376" name="Text Box 4" descr="- Official -">
                <a:extLst xmlns:a="http://schemas.openxmlformats.org/drawingml/2006/main">
                  <a:ext uri="{5AE41FA2-C0FF-4470-9BD4-5FADCA87CBE2}">
                    <aclsh:classification xmlns:aclsh="http://schemas.microsoft.com/office/drawing/2020/classificationShape" classificationOutcomeType="hdr"/>
                  </a:ext>
                </a:extLst>
              </wp:docPr>
              <wp:cNvGraphicFramePr/>
              <a:graphic xmlns:a="http://schemas.openxmlformats.org/drawingml/2006/main">
                <a:graphicData uri="http://schemas.microsoft.com/office/word/2010/wordprocessingShape">
                  <wps:wsp>
                    <wps:cNvSpPr txBox="1"/>
                    <wps:spPr>
                      <a:xfrm>
                        <a:off x="0" y="0"/>
                        <a:ext cx="593725" cy="405765"/>
                      </a:xfrm>
                      <a:prstGeom prst="rect">
                        <a:avLst/>
                      </a:prstGeom>
                      <a:noFill/>
                      <a:ln>
                        <a:noFill/>
                      </a:ln>
                    </wps:spPr>
                    <wps:txbx>
                      <w:txbxContent>
                        <w:p w14:paraId="18F5AD56" w14:textId="24078A05" w:rsidR="004F5C80" w:rsidRPr="004F5C80" w:rsidRDefault="004F5C80" w:rsidP="004F5C80">
                          <w:pPr>
                            <w:spacing w:after="0"/>
                            <w:rPr>
                              <w:rFonts w:ascii="Calibri" w:eastAsia="Calibri" w:hAnsi="Calibri" w:cs="Calibri"/>
                              <w:noProof/>
                              <w:color w:val="0000FF"/>
                            </w:rPr>
                          </w:pPr>
                          <w:r w:rsidRPr="004F5C80">
                            <w:rPr>
                              <w:rFonts w:ascii="Calibri" w:eastAsia="Calibri" w:hAnsi="Calibri" w:cs="Calibri"/>
                              <w:noProof/>
                              <w:color w:val="0000FF"/>
                            </w:rPr>
                            <w:t>- Official -</w:t>
                          </w:r>
                        </w:p>
                      </w:txbxContent>
                    </wps:txbx>
                    <wps:bodyPr rot="0" spcFirstLastPara="0" vertOverflow="overflow" horzOverflow="overflow" vert="horz" wrap="none" lIns="0" tIns="190500" rIns="0" bIns="0" numCol="1" spcCol="0" rtlCol="0" fromWordArt="0" anchor="t" anchorCtr="0" forceAA="0" compatLnSpc="1">
                      <a:prstTxWarp prst="textNoShape">
                        <a:avLst/>
                      </a:prstTxWarp>
                      <a:spAutoFit/>
                    </wps:bodyPr>
                  </wps:wsp>
                </a:graphicData>
              </a:graphic>
            </wp:anchor>
          </w:drawing>
        </mc:Choice>
        <mc:Fallback>
          <w:pict>
            <v:shapetype w14:anchorId="2A707B6D" id="_x0000_t202" coordsize="21600,21600" o:spt="202" path="m,l,21600r21600,l21600,xe">
              <v:stroke joinstyle="miter"/>
              <v:path gradientshapeok="t" o:connecttype="rect"/>
            </v:shapetype>
            <v:shape id="Text Box 4" o:spid="_x0000_s1026" type="#_x0000_t202" alt="- Official -" style="position:absolute;margin-left:0;margin-top:0;width:46.75pt;height:31.95pt;z-index:251659264;visibility:visible;mso-wrap-style:none;mso-wrap-distance-left:0;mso-wrap-distance-top:0;mso-wrap-distance-right:0;mso-wrap-distance-bottom:0;mso-position-horizontal:center;mso-position-horizontal-relative:page;mso-position-vertical:top;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" filled="f" stroked="f">
              <v:fill o:detectmouseclick="t"/>
              <v:textbox style="mso-fit-shape-to-text:t" inset="0,15pt,0,0">
                <w:txbxContent>
                  <w:p w14:paraId="18F5AD56" w14:textId="24078A05" w:rsidR="004F5C80" w:rsidRPr="004F5C80" w:rsidRDefault="004F5C80" w:rsidP="004F5C80">
                    <w:pPr>
                      <w:spacing w:after="0"/>
                      <w:rPr>
                        <w:rFonts w:ascii="Calibri" w:eastAsia="Calibri" w:hAnsi="Calibri" w:cs="Calibri"/>
                        <w:noProof/>
                        <w:color w:val="0000FF"/>
                      </w:rPr>
                    </w:pPr>
                    <w:r w:rsidRPr="004F5C80">
                      <w:rPr>
                        <w:rFonts w:ascii="Calibri" w:eastAsia="Calibri" w:hAnsi="Calibri" w:cs="Calibri"/>
                        <w:noProof/>
                        <w:color w:val="0000FF"/>
                      </w:rPr>
                      <w:t>- Official -</w:t>
                    </w:r>
                  </w:p>
                </w:txbxContent>
              </v:textbox>
              <w10:wrap anchorx="page" anchory="page"/>
            </v:shape>
          </w:pict>
        </mc:Fallback>
      </mc:AlternateConten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0B78197" w14:textId="63525A2E" w:rsidR="004F5C80" w:rsidRPr="004F5C80" w:rsidRDefault="004F5C80" w:rsidP="004F5C80">
    <w:pPr>
      <w:pStyle w:val="Header"/>
      <w:jc w:val="right"/>
    </w:pPr>
    <w:r>
      <w:rPr>
        <w:rFonts w:cstheme="minorHAnsi"/>
        <w:b/>
        <w:noProof/>
      </w:rPr>
      <mc:AlternateContent>
        <mc:Choice Requires="wps">
          <w:drawing>
            <wp:anchor distT="0" distB="0" distL="0" distR="0" simplePos="0" relativeHeight="251660288" behindDoc="0" locked="0" layoutInCell="1" allowOverlap="1" wp14:anchorId="695A7C63" wp14:editId="04607D8D">
              <wp:simplePos x="358815" y="272005"/>
              <wp:positionH relativeFrom="page">
                <wp:align>center</wp:align>
              </wp:positionH>
              <wp:positionV relativeFrom="page">
                <wp:align>top</wp:align>
              </wp:positionV>
              <wp:extent cx="593725" cy="405765"/>
              <wp:effectExtent l="0" t="0" r="15875" b="13335"/>
              <wp:wrapNone/>
              <wp:docPr id="755123720" name="Text Box 5" descr="- Official -">
                <a:extLst xmlns:a="http://schemas.openxmlformats.org/drawingml/2006/main">
                  <a:ext uri="{5AE41FA2-C0FF-4470-9BD4-5FADCA87CBE2}">
                    <aclsh:classification xmlns:aclsh="http://schemas.microsoft.com/office/drawing/2020/classificationShape" classificationOutcomeType="hdr"/>
                  </a:ext>
                </a:extLst>
              </wp:docPr>
              <wp:cNvGraphicFramePr/>
              <a:graphic xmlns:a="http://schemas.openxmlformats.org/drawingml/2006/main">
                <a:graphicData uri="http://schemas.microsoft.com/office/word/2010/wordprocessingShape">
                  <wps:wsp>
                    <wps:cNvSpPr txBox="1"/>
                    <wps:spPr>
                      <a:xfrm>
                        <a:off x="0" y="0"/>
                        <a:ext cx="593725" cy="405765"/>
                      </a:xfrm>
                      <a:prstGeom prst="rect">
                        <a:avLst/>
                      </a:prstGeom>
                      <a:noFill/>
                      <a:ln>
                        <a:noFill/>
                      </a:ln>
                    </wps:spPr>
                    <wps:txbx>
                      <w:txbxContent>
                        <w:p w14:paraId="76301663" w14:textId="2DD7D91D" w:rsidR="004F5C80" w:rsidRPr="004F5C80" w:rsidRDefault="004F5C80" w:rsidP="004F5C80">
                          <w:pPr>
                            <w:spacing w:after="0"/>
                            <w:rPr>
                              <w:rFonts w:ascii="Calibri" w:eastAsia="Calibri" w:hAnsi="Calibri" w:cs="Calibri"/>
                              <w:noProof/>
                              <w:color w:val="0000FF"/>
                            </w:rPr>
                          </w:pPr>
                          <w:r w:rsidRPr="004F5C80">
                            <w:rPr>
                              <w:rFonts w:ascii="Calibri" w:eastAsia="Calibri" w:hAnsi="Calibri" w:cs="Calibri"/>
                              <w:noProof/>
                              <w:color w:val="0000FF"/>
                            </w:rPr>
                            <w:t>- Official -</w:t>
                          </w:r>
                        </w:p>
                      </w:txbxContent>
                    </wps:txbx>
                    <wps:bodyPr rot="0" spcFirstLastPara="0" vertOverflow="overflow" horzOverflow="overflow" vert="horz" wrap="none" lIns="0" tIns="190500" rIns="0" bIns="0" numCol="1" spcCol="0" rtlCol="0" fromWordArt="0" anchor="t" anchorCtr="0" forceAA="0" compatLnSpc="1">
                      <a:prstTxWarp prst="textNoShape">
                        <a:avLst/>
                      </a:prstTxWarp>
                      <a:spAutoFit/>
                    </wps:bodyPr>
                  </wps:wsp>
                </a:graphicData>
              </a:graphic>
            </wp:anchor>
          </w:drawing>
        </mc:Choice>
        <mc:Fallback>
          <w:pict>
            <v:shapetype w14:anchorId="695A7C63" id="_x0000_t202" coordsize="21600,21600" o:spt="202" path="m,l,21600r21600,l21600,xe">
              <v:stroke joinstyle="miter"/>
              <v:path gradientshapeok="t" o:connecttype="rect"/>
            </v:shapetype>
            <v:shape id="Text Box 5" o:spid="_x0000_s1027" type="#_x0000_t202" alt="- Official -" style="position:absolute;left:0;text-align:left;margin-left:0;margin-top:0;width:46.75pt;height:31.95pt;z-index:251660288;visibility:visible;mso-wrap-style:none;mso-wrap-distance-left:0;mso-wrap-distance-top:0;mso-wrap-distance-right:0;mso-wrap-distance-bottom:0;mso-position-horizontal:center;mso-position-horizontal-relative:page;mso-position-vertical:top;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" filled="f" stroked="f">
              <v:fill o:detectmouseclick="t"/>
              <v:textbox style="mso-fit-shape-to-text:t" inset="0,15pt,0,0">
                <w:txbxContent>
                  <w:p w14:paraId="76301663" w14:textId="2DD7D91D" w:rsidR="004F5C80" w:rsidRPr="004F5C80" w:rsidRDefault="004F5C80" w:rsidP="004F5C80">
                    <w:pPr>
                      <w:spacing w:after="0"/>
                      <w:rPr>
                        <w:rFonts w:ascii="Calibri" w:eastAsia="Calibri" w:hAnsi="Calibri" w:cs="Calibri"/>
                        <w:noProof/>
                        <w:color w:val="0000FF"/>
                      </w:rPr>
                    </w:pPr>
                    <w:r w:rsidRPr="004F5C80">
                      <w:rPr>
                        <w:rFonts w:ascii="Calibri" w:eastAsia="Calibri" w:hAnsi="Calibri" w:cs="Calibri"/>
                        <w:noProof/>
                        <w:color w:val="0000FF"/>
                      </w:rPr>
                      <w:t>- Official -</w:t>
                    </w:r>
                  </w:p>
                </w:txbxContent>
              </v:textbox>
              <w10:wrap anchorx="page" anchory="page"/>
            </v:shape>
          </w:pict>
        </mc:Fallback>
      </mc:AlternateContent>
    </w:r>
    <w:r w:rsidRPr="00DE499F">
      <w:rPr>
        <w:rFonts w:cstheme="minorHAnsi"/>
        <w:b/>
        <w:noProof/>
      </w:rPr>
      <w:drawing>
        <wp:inline distT="0" distB="0" distL="0" distR="0" wp14:anchorId="798CEA1C" wp14:editId="2DFE1EDF">
          <wp:extent cx="1826788" cy="648734"/>
          <wp:effectExtent l="0" t="0" r="2540" b="0"/>
          <wp:docPr id="1013562886" name="Picture 101356288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840394" cy="653566"/>
                  </a:xfrm>
                  <a:prstGeom prst="rect">
                    <a:avLst/>
                  </a:prstGeom>
                  <a:noFill/>
                  <a:ln>
                    <a:noFill/>
                  </a:ln>
                </pic:spPr>
              </pic:pic>
            </a:graphicData>
          </a:graphic>
        </wp:inline>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82E61B3" w14:textId="459593EA" w:rsidR="004F5C80" w:rsidRDefault="004F5C80">
    <w:pPr>
      <w:pStyle w:val="Header"/>
    </w:pPr>
    <w:r>
      <w:rPr>
        <w:noProof/>
      </w:rPr>
      <mc:AlternateContent>
        <mc:Choice Requires="wps">
          <w:drawing>
            <wp:anchor distT="0" distB="0" distL="0" distR="0" simplePos="0" relativeHeight="251658240" behindDoc="0" locked="0" layoutInCell="1" allowOverlap="1" wp14:anchorId="165864BB" wp14:editId="38332FA1">
              <wp:simplePos x="635" y="635"/>
              <wp:positionH relativeFrom="page">
                <wp:align>center</wp:align>
              </wp:positionH>
              <wp:positionV relativeFrom="page">
                <wp:align>top</wp:align>
              </wp:positionV>
              <wp:extent cx="593725" cy="405765"/>
              <wp:effectExtent l="0" t="0" r="15875" b="13335"/>
              <wp:wrapNone/>
              <wp:docPr id="1970197643" name="Text Box 3" descr="- Official -">
                <a:extLst xmlns:a="http://schemas.openxmlformats.org/drawingml/2006/main">
                  <a:ext uri="{5AE41FA2-C0FF-4470-9BD4-5FADCA87CBE2}">
                    <aclsh:classification xmlns:aclsh="http://schemas.microsoft.com/office/drawing/2020/classificationShape" classificationOutcomeType="hdr"/>
                  </a:ext>
                </a:extLst>
              </wp:docPr>
              <wp:cNvGraphicFramePr/>
              <a:graphic xmlns:a="http://schemas.openxmlformats.org/drawingml/2006/main">
                <a:graphicData uri="http://schemas.microsoft.com/office/word/2010/wordprocessingShape">
                  <wps:wsp>
                    <wps:cNvSpPr txBox="1"/>
                    <wps:spPr>
                      <a:xfrm>
                        <a:off x="0" y="0"/>
                        <a:ext cx="593725" cy="405765"/>
                      </a:xfrm>
                      <a:prstGeom prst="rect">
                        <a:avLst/>
                      </a:prstGeom>
                      <a:noFill/>
                      <a:ln>
                        <a:noFill/>
                      </a:ln>
                    </wps:spPr>
                    <wps:txbx>
                      <w:txbxContent>
                        <w:p w14:paraId="26D24FF0" w14:textId="6D5170D8" w:rsidR="004F5C80" w:rsidRPr="004F5C80" w:rsidRDefault="004F5C80" w:rsidP="004F5C80">
                          <w:pPr>
                            <w:spacing w:after="0"/>
                            <w:rPr>
                              <w:rFonts w:ascii="Calibri" w:eastAsia="Calibri" w:hAnsi="Calibri" w:cs="Calibri"/>
                              <w:noProof/>
                              <w:color w:val="0000FF"/>
                            </w:rPr>
                          </w:pPr>
                          <w:r w:rsidRPr="004F5C80">
                            <w:rPr>
                              <w:rFonts w:ascii="Calibri" w:eastAsia="Calibri" w:hAnsi="Calibri" w:cs="Calibri"/>
                              <w:noProof/>
                              <w:color w:val="0000FF"/>
                            </w:rPr>
                            <w:t>- Official -</w:t>
                          </w:r>
                        </w:p>
                      </w:txbxContent>
                    </wps:txbx>
                    <wps:bodyPr rot="0" spcFirstLastPara="0" vertOverflow="overflow" horzOverflow="overflow" vert="horz" wrap="none" lIns="0" tIns="190500" rIns="0" bIns="0" numCol="1" spcCol="0" rtlCol="0" fromWordArt="0" anchor="t" anchorCtr="0" forceAA="0" compatLnSpc="1">
                      <a:prstTxWarp prst="textNoShape">
                        <a:avLst/>
                      </a:prstTxWarp>
                      <a:spAutoFit/>
                    </wps:bodyPr>
                  </wps:wsp>
                </a:graphicData>
              </a:graphic>
            </wp:anchor>
          </w:drawing>
        </mc:Choice>
        <mc:Fallback>
          <w:pict>
            <v:shapetype w14:anchorId="165864BB" id="_x0000_t202" coordsize="21600,21600" o:spt="202" path="m,l,21600r21600,l21600,xe">
              <v:stroke joinstyle="miter"/>
              <v:path gradientshapeok="t" o:connecttype="rect"/>
            </v:shapetype>
            <v:shape id="Text Box 3" o:spid="_x0000_s1028" type="#_x0000_t202" alt="- Official -" style="position:absolute;margin-left:0;margin-top:0;width:46.75pt;height:31.95pt;z-index:251658240;visibility:visible;mso-wrap-style:none;mso-wrap-distance-left:0;mso-wrap-distance-top:0;mso-wrap-distance-right:0;mso-wrap-distance-bottom:0;mso-position-horizontal:center;mso-position-horizontal-relative:page;mso-position-vertical:top;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" filled="f" stroked="f">
              <v:fill o:detectmouseclick="t"/>
              <v:textbox style="mso-fit-shape-to-text:t" inset="0,15pt,0,0">
                <w:txbxContent>
                  <w:p w14:paraId="26D24FF0" w14:textId="6D5170D8" w:rsidR="004F5C80" w:rsidRPr="004F5C80" w:rsidRDefault="004F5C80" w:rsidP="004F5C80">
                    <w:pPr>
                      <w:spacing w:after="0"/>
                      <w:rPr>
                        <w:rFonts w:ascii="Calibri" w:eastAsia="Calibri" w:hAnsi="Calibri" w:cs="Calibri"/>
                        <w:noProof/>
                        <w:color w:val="0000FF"/>
                      </w:rPr>
                    </w:pPr>
                    <w:r w:rsidRPr="004F5C80">
                      <w:rPr>
                        <w:rFonts w:ascii="Calibri" w:eastAsia="Calibri" w:hAnsi="Calibri" w:cs="Calibri"/>
                        <w:noProof/>
                        <w:color w:val="0000FF"/>
                      </w:rPr>
                      <w:t>- Official -</w:t>
                    </w:r>
                  </w:p>
                </w:txbxContent>
              </v:textbox>
              <w10:wrap anchorx="page" anchory="page"/>
            </v:shape>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5371DDB"/>
    <w:multiLevelType w:val="hybridMultilevel"/>
    <w:tmpl w:val="2A44D560"/>
    <w:lvl w:ilvl="0" w:tplc="08090005">
      <w:start w:val="1"/>
      <w:numFmt w:val="bullet"/>
      <w:lvlText w:val=""/>
      <w:lvlJc w:val="left"/>
      <w:pPr>
        <w:ind w:left="720" w:hanging="360"/>
      </w:pPr>
      <w:rPr>
        <w:rFonts w:ascii="Wingdings" w:hAnsi="Wingdings" w:hint="default"/>
      </w:rPr>
    </w:lvl>
    <w:lvl w:ilvl="1" w:tplc="FFFFFFFF">
      <w:start w:val="1"/>
      <w:numFmt w:val="bullet"/>
      <w:lvlText w:val="o"/>
      <w:lvlJc w:val="left"/>
      <w:pPr>
        <w:ind w:left="1440" w:hanging="360"/>
      </w:pPr>
      <w:rPr>
        <w:rFonts w:ascii="Courier New" w:hAnsi="Courier New" w:cs="Courier New" w:hint="default"/>
      </w:rPr>
    </w:lvl>
    <w:lvl w:ilvl="2" w:tplc="FFFFFFFF">
      <w:start w:val="1"/>
      <w:numFmt w:val="bullet"/>
      <w:lvlText w:val=""/>
      <w:lvlJc w:val="left"/>
      <w:pPr>
        <w:ind w:left="2160" w:hanging="360"/>
      </w:pPr>
      <w:rPr>
        <w:rFonts w:ascii="Wingdings" w:hAnsi="Wingdings" w:hint="default"/>
      </w:rPr>
    </w:lvl>
    <w:lvl w:ilvl="3" w:tplc="FFFFFFFF">
      <w:start w:val="1"/>
      <w:numFmt w:val="bullet"/>
      <w:lvlText w:val=""/>
      <w:lvlJc w:val="left"/>
      <w:pPr>
        <w:ind w:left="2880" w:hanging="360"/>
      </w:pPr>
      <w:rPr>
        <w:rFonts w:ascii="Symbol" w:hAnsi="Symbol" w:hint="default"/>
      </w:rPr>
    </w:lvl>
    <w:lvl w:ilvl="4" w:tplc="FFFFFFFF">
      <w:start w:val="1"/>
      <w:numFmt w:val="bullet"/>
      <w:lvlText w:val="o"/>
      <w:lvlJc w:val="left"/>
      <w:pPr>
        <w:ind w:left="3600" w:hanging="360"/>
      </w:pPr>
      <w:rPr>
        <w:rFonts w:ascii="Courier New" w:hAnsi="Courier New" w:cs="Courier New" w:hint="default"/>
      </w:rPr>
    </w:lvl>
    <w:lvl w:ilvl="5" w:tplc="FFFFFFFF">
      <w:start w:val="1"/>
      <w:numFmt w:val="bullet"/>
      <w:lvlText w:val=""/>
      <w:lvlJc w:val="left"/>
      <w:pPr>
        <w:ind w:left="4320" w:hanging="360"/>
      </w:pPr>
      <w:rPr>
        <w:rFonts w:ascii="Wingdings" w:hAnsi="Wingdings" w:hint="default"/>
      </w:rPr>
    </w:lvl>
    <w:lvl w:ilvl="6" w:tplc="FFFFFFFF">
      <w:start w:val="1"/>
      <w:numFmt w:val="bullet"/>
      <w:lvlText w:val=""/>
      <w:lvlJc w:val="left"/>
      <w:pPr>
        <w:ind w:left="5040" w:hanging="360"/>
      </w:pPr>
      <w:rPr>
        <w:rFonts w:ascii="Symbol" w:hAnsi="Symbol" w:hint="default"/>
      </w:rPr>
    </w:lvl>
    <w:lvl w:ilvl="7" w:tplc="FFFFFFFF">
      <w:start w:val="1"/>
      <w:numFmt w:val="bullet"/>
      <w:lvlText w:val="o"/>
      <w:lvlJc w:val="left"/>
      <w:pPr>
        <w:ind w:left="5760" w:hanging="360"/>
      </w:pPr>
      <w:rPr>
        <w:rFonts w:ascii="Courier New" w:hAnsi="Courier New" w:cs="Courier New" w:hint="default"/>
      </w:rPr>
    </w:lvl>
    <w:lvl w:ilvl="8" w:tplc="FFFFFFFF">
      <w:start w:val="1"/>
      <w:numFmt w:val="bullet"/>
      <w:lvlText w:val=""/>
      <w:lvlJc w:val="left"/>
      <w:pPr>
        <w:ind w:left="6480" w:hanging="360"/>
      </w:pPr>
      <w:rPr>
        <w:rFonts w:ascii="Wingdings" w:hAnsi="Wingdings" w:hint="default"/>
      </w:rPr>
    </w:lvl>
  </w:abstractNum>
  <w:abstractNum w:abstractNumId="1" w15:restartNumberingAfterBreak="0">
    <w:nsid w:val="6828076A"/>
    <w:multiLevelType w:val="multilevel"/>
    <w:tmpl w:val="6D7E0F96"/>
    <w:lvl w:ilvl="0">
      <w:start w:val="1"/>
      <w:numFmt w:val="bullet"/>
      <w:lvlText w:val=""/>
      <w:lvlJc w:val="left"/>
      <w:pPr>
        <w:tabs>
          <w:tab w:val="num" w:pos="1440"/>
        </w:tabs>
        <w:ind w:left="1440" w:hanging="360"/>
      </w:pPr>
      <w:rPr>
        <w:rFonts w:ascii="Symbol" w:hAnsi="Symbol" w:hint="default"/>
        <w:sz w:val="20"/>
      </w:rPr>
    </w:lvl>
    <w:lvl w:ilvl="1">
      <w:start w:val="1"/>
      <w:numFmt w:val="bullet"/>
      <w:lvlText w:val=""/>
      <w:lvlJc w:val="left"/>
      <w:pPr>
        <w:tabs>
          <w:tab w:val="num" w:pos="2160"/>
        </w:tabs>
        <w:ind w:left="2160" w:hanging="360"/>
      </w:pPr>
      <w:rPr>
        <w:rFonts w:ascii="Symbol" w:hAnsi="Symbol" w:hint="default"/>
        <w:sz w:val="20"/>
      </w:rPr>
    </w:lvl>
    <w:lvl w:ilvl="2">
      <w:start w:val="1"/>
      <w:numFmt w:val="bullet"/>
      <w:lvlText w:val=""/>
      <w:lvlJc w:val="left"/>
      <w:pPr>
        <w:tabs>
          <w:tab w:val="num" w:pos="2880"/>
        </w:tabs>
        <w:ind w:left="2880" w:hanging="360"/>
      </w:pPr>
      <w:rPr>
        <w:rFonts w:ascii="Symbol" w:hAnsi="Symbol" w:hint="default"/>
        <w:sz w:val="20"/>
      </w:rPr>
    </w:lvl>
    <w:lvl w:ilvl="3">
      <w:start w:val="1"/>
      <w:numFmt w:val="bullet"/>
      <w:lvlText w:val=""/>
      <w:lvlJc w:val="left"/>
      <w:pPr>
        <w:tabs>
          <w:tab w:val="num" w:pos="3600"/>
        </w:tabs>
        <w:ind w:left="3600" w:hanging="360"/>
      </w:pPr>
      <w:rPr>
        <w:rFonts w:ascii="Symbol" w:hAnsi="Symbol" w:hint="default"/>
        <w:sz w:val="20"/>
      </w:rPr>
    </w:lvl>
    <w:lvl w:ilvl="4">
      <w:start w:val="1"/>
      <w:numFmt w:val="bullet"/>
      <w:lvlText w:val=""/>
      <w:lvlJc w:val="left"/>
      <w:pPr>
        <w:tabs>
          <w:tab w:val="num" w:pos="4320"/>
        </w:tabs>
        <w:ind w:left="4320" w:hanging="360"/>
      </w:pPr>
      <w:rPr>
        <w:rFonts w:ascii="Symbol" w:hAnsi="Symbol" w:hint="default"/>
        <w:sz w:val="20"/>
      </w:rPr>
    </w:lvl>
    <w:lvl w:ilvl="5">
      <w:start w:val="1"/>
      <w:numFmt w:val="bullet"/>
      <w:lvlText w:val=""/>
      <w:lvlJc w:val="left"/>
      <w:pPr>
        <w:tabs>
          <w:tab w:val="num" w:pos="5040"/>
        </w:tabs>
        <w:ind w:left="5040" w:hanging="360"/>
      </w:pPr>
      <w:rPr>
        <w:rFonts w:ascii="Symbol" w:hAnsi="Symbol" w:hint="default"/>
        <w:sz w:val="20"/>
      </w:rPr>
    </w:lvl>
    <w:lvl w:ilvl="6">
      <w:start w:val="1"/>
      <w:numFmt w:val="bullet"/>
      <w:lvlText w:val=""/>
      <w:lvlJc w:val="left"/>
      <w:pPr>
        <w:tabs>
          <w:tab w:val="num" w:pos="5760"/>
        </w:tabs>
        <w:ind w:left="5760" w:hanging="360"/>
      </w:pPr>
      <w:rPr>
        <w:rFonts w:ascii="Symbol" w:hAnsi="Symbol" w:hint="default"/>
        <w:sz w:val="20"/>
      </w:rPr>
    </w:lvl>
    <w:lvl w:ilvl="7">
      <w:start w:val="1"/>
      <w:numFmt w:val="bullet"/>
      <w:lvlText w:val=""/>
      <w:lvlJc w:val="left"/>
      <w:pPr>
        <w:tabs>
          <w:tab w:val="num" w:pos="6480"/>
        </w:tabs>
        <w:ind w:left="6480" w:hanging="360"/>
      </w:pPr>
      <w:rPr>
        <w:rFonts w:ascii="Symbol" w:hAnsi="Symbol" w:hint="default"/>
        <w:sz w:val="20"/>
      </w:rPr>
    </w:lvl>
    <w:lvl w:ilvl="8">
      <w:start w:val="1"/>
      <w:numFmt w:val="bullet"/>
      <w:lvlText w:val=""/>
      <w:lvlJc w:val="left"/>
      <w:pPr>
        <w:tabs>
          <w:tab w:val="num" w:pos="7200"/>
        </w:tabs>
        <w:ind w:left="7200" w:hanging="360"/>
      </w:pPr>
      <w:rPr>
        <w:rFonts w:ascii="Symbol" w:hAnsi="Symbol" w:hint="default"/>
        <w:sz w:val="20"/>
      </w:rPr>
    </w:lvl>
  </w:abstractNum>
  <w:abstractNum w:abstractNumId="2" w15:restartNumberingAfterBreak="0">
    <w:nsid w:val="7E4E54E0"/>
    <w:multiLevelType w:val="multilevel"/>
    <w:tmpl w:val="E00E2CAE"/>
    <w:lvl w:ilvl="0">
      <w:start w:val="1"/>
      <w:numFmt w:val="bullet"/>
      <w:lvlText w:val=""/>
      <w:lvlJc w:val="left"/>
      <w:pPr>
        <w:tabs>
          <w:tab w:val="num" w:pos="1440"/>
        </w:tabs>
        <w:ind w:left="1440" w:hanging="360"/>
      </w:pPr>
      <w:rPr>
        <w:rFonts w:ascii="Wingdings" w:hAnsi="Wingdings" w:hint="default"/>
        <w:sz w:val="20"/>
      </w:rPr>
    </w:lvl>
    <w:lvl w:ilvl="1">
      <w:start w:val="1"/>
      <w:numFmt w:val="bullet"/>
      <w:lvlText w:val=""/>
      <w:lvlJc w:val="left"/>
      <w:pPr>
        <w:tabs>
          <w:tab w:val="num" w:pos="2160"/>
        </w:tabs>
        <w:ind w:left="2160" w:hanging="360"/>
      </w:pPr>
      <w:rPr>
        <w:rFonts w:ascii="Symbol" w:hAnsi="Symbol" w:hint="default"/>
        <w:sz w:val="20"/>
      </w:rPr>
    </w:lvl>
    <w:lvl w:ilvl="2">
      <w:start w:val="1"/>
      <w:numFmt w:val="bullet"/>
      <w:lvlText w:val=""/>
      <w:lvlJc w:val="left"/>
      <w:pPr>
        <w:tabs>
          <w:tab w:val="num" w:pos="2880"/>
        </w:tabs>
        <w:ind w:left="2880" w:hanging="360"/>
      </w:pPr>
      <w:rPr>
        <w:rFonts w:ascii="Symbol" w:hAnsi="Symbol" w:hint="default"/>
        <w:sz w:val="20"/>
      </w:rPr>
    </w:lvl>
    <w:lvl w:ilvl="3">
      <w:start w:val="1"/>
      <w:numFmt w:val="bullet"/>
      <w:lvlText w:val=""/>
      <w:lvlJc w:val="left"/>
      <w:pPr>
        <w:tabs>
          <w:tab w:val="num" w:pos="3600"/>
        </w:tabs>
        <w:ind w:left="3600" w:hanging="360"/>
      </w:pPr>
      <w:rPr>
        <w:rFonts w:ascii="Symbol" w:hAnsi="Symbol" w:hint="default"/>
        <w:sz w:val="20"/>
      </w:rPr>
    </w:lvl>
    <w:lvl w:ilvl="4">
      <w:start w:val="1"/>
      <w:numFmt w:val="bullet"/>
      <w:lvlText w:val=""/>
      <w:lvlJc w:val="left"/>
      <w:pPr>
        <w:tabs>
          <w:tab w:val="num" w:pos="4320"/>
        </w:tabs>
        <w:ind w:left="4320" w:hanging="360"/>
      </w:pPr>
      <w:rPr>
        <w:rFonts w:ascii="Symbol" w:hAnsi="Symbol" w:hint="default"/>
        <w:sz w:val="20"/>
      </w:rPr>
    </w:lvl>
    <w:lvl w:ilvl="5">
      <w:start w:val="1"/>
      <w:numFmt w:val="bullet"/>
      <w:lvlText w:val=""/>
      <w:lvlJc w:val="left"/>
      <w:pPr>
        <w:tabs>
          <w:tab w:val="num" w:pos="5040"/>
        </w:tabs>
        <w:ind w:left="5040" w:hanging="360"/>
      </w:pPr>
      <w:rPr>
        <w:rFonts w:ascii="Symbol" w:hAnsi="Symbol" w:hint="default"/>
        <w:sz w:val="20"/>
      </w:rPr>
    </w:lvl>
    <w:lvl w:ilvl="6">
      <w:start w:val="1"/>
      <w:numFmt w:val="bullet"/>
      <w:lvlText w:val=""/>
      <w:lvlJc w:val="left"/>
      <w:pPr>
        <w:tabs>
          <w:tab w:val="num" w:pos="5760"/>
        </w:tabs>
        <w:ind w:left="5760" w:hanging="360"/>
      </w:pPr>
      <w:rPr>
        <w:rFonts w:ascii="Symbol" w:hAnsi="Symbol" w:hint="default"/>
        <w:sz w:val="20"/>
      </w:rPr>
    </w:lvl>
    <w:lvl w:ilvl="7">
      <w:start w:val="1"/>
      <w:numFmt w:val="bullet"/>
      <w:lvlText w:val=""/>
      <w:lvlJc w:val="left"/>
      <w:pPr>
        <w:tabs>
          <w:tab w:val="num" w:pos="6480"/>
        </w:tabs>
        <w:ind w:left="6480" w:hanging="360"/>
      </w:pPr>
      <w:rPr>
        <w:rFonts w:ascii="Symbol" w:hAnsi="Symbol" w:hint="default"/>
        <w:sz w:val="20"/>
      </w:rPr>
    </w:lvl>
    <w:lvl w:ilvl="8">
      <w:start w:val="1"/>
      <w:numFmt w:val="bullet"/>
      <w:lvlText w:val=""/>
      <w:lvlJc w:val="left"/>
      <w:pPr>
        <w:tabs>
          <w:tab w:val="num" w:pos="7200"/>
        </w:tabs>
        <w:ind w:left="7200" w:hanging="360"/>
      </w:pPr>
      <w:rPr>
        <w:rFonts w:ascii="Symbol" w:hAnsi="Symbol" w:hint="default"/>
        <w:sz w:val="20"/>
      </w:rPr>
    </w:lvl>
  </w:abstractNum>
  <w:num w:numId="1" w16cid:durableId="1835760946">
    <w:abstractNumId w:val="0"/>
    <w:lvlOverride w:ilvl="0"/>
    <w:lvlOverride w:ilvl="1"/>
    <w:lvlOverride w:ilvl="2"/>
    <w:lvlOverride w:ilvl="3"/>
    <w:lvlOverride w:ilvl="4"/>
    <w:lvlOverride w:ilvl="5"/>
    <w:lvlOverride w:ilvl="6"/>
    <w:lvlOverride w:ilvl="7"/>
    <w:lvlOverride w:ilvl="8"/>
  </w:num>
  <w:num w:numId="2" w16cid:durableId="631787884">
    <w:abstractNumId w:val="2"/>
    <w:lvlOverride w:ilvl="0"/>
    <w:lvlOverride w:ilvl="1"/>
    <w:lvlOverride w:ilvl="2"/>
    <w:lvlOverride w:ilvl="3"/>
    <w:lvlOverride w:ilvl="4"/>
    <w:lvlOverride w:ilvl="5"/>
    <w:lvlOverride w:ilvl="6"/>
    <w:lvlOverride w:ilvl="7"/>
    <w:lvlOverride w:ilvl="8"/>
  </w:num>
  <w:num w:numId="3" w16cid:durableId="1821648796">
    <w:abstractNumId w:val="1"/>
    <w:lvlOverride w:ilvl="0"/>
    <w:lvlOverride w:ilvl="1"/>
    <w:lvlOverride w:ilvl="2"/>
    <w:lvlOverride w:ilvl="3"/>
    <w:lvlOverride w:ilvl="4"/>
    <w:lvlOverride w:ilvl="5"/>
    <w:lvlOverride w:ilvl="6"/>
    <w:lvlOverride w:ilvl="7"/>
    <w:lvlOverride w:ilv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1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F5C80"/>
    <w:rsid w:val="004F5C80"/>
    <w:rsid w:val="00753051"/>
    <w:rsid w:val="009A7729"/>
    <w:rsid w:val="00DB6F40"/>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094193F3"/>
  <w15:chartTrackingRefBased/>
  <w15:docId w15:val="{23E2A9EA-EB0F-4D99-BEE5-07A13806453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4"/>
        <w:szCs w:val="24"/>
        <w:lang w:val="en-GB"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4F5C80"/>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4F5C80"/>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4F5C80"/>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4F5C80"/>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4F5C80"/>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4F5C80"/>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4F5C80"/>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4F5C80"/>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4F5C80"/>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4F5C80"/>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4F5C80"/>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4F5C80"/>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4F5C80"/>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4F5C80"/>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4F5C80"/>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4F5C80"/>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4F5C80"/>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4F5C80"/>
    <w:rPr>
      <w:rFonts w:eastAsiaTheme="majorEastAsia" w:cstheme="majorBidi"/>
      <w:color w:val="272727" w:themeColor="text1" w:themeTint="D8"/>
    </w:rPr>
  </w:style>
  <w:style w:type="paragraph" w:styleId="Title">
    <w:name w:val="Title"/>
    <w:basedOn w:val="Normal"/>
    <w:next w:val="Normal"/>
    <w:link w:val="TitleChar"/>
    <w:uiPriority w:val="10"/>
    <w:qFormat/>
    <w:rsid w:val="004F5C80"/>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4F5C80"/>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4F5C80"/>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4F5C80"/>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4F5C80"/>
    <w:pPr>
      <w:spacing w:before="160"/>
      <w:jc w:val="center"/>
    </w:pPr>
    <w:rPr>
      <w:i/>
      <w:iCs/>
      <w:color w:val="404040" w:themeColor="text1" w:themeTint="BF"/>
    </w:rPr>
  </w:style>
  <w:style w:type="character" w:customStyle="1" w:styleId="QuoteChar">
    <w:name w:val="Quote Char"/>
    <w:basedOn w:val="DefaultParagraphFont"/>
    <w:link w:val="Quote"/>
    <w:uiPriority w:val="29"/>
    <w:rsid w:val="004F5C80"/>
    <w:rPr>
      <w:i/>
      <w:iCs/>
      <w:color w:val="404040" w:themeColor="text1" w:themeTint="BF"/>
    </w:rPr>
  </w:style>
  <w:style w:type="paragraph" w:styleId="ListParagraph">
    <w:name w:val="List Paragraph"/>
    <w:basedOn w:val="Normal"/>
    <w:uiPriority w:val="34"/>
    <w:qFormat/>
    <w:rsid w:val="004F5C80"/>
    <w:pPr>
      <w:ind w:left="720"/>
      <w:contextualSpacing/>
    </w:pPr>
  </w:style>
  <w:style w:type="character" w:styleId="IntenseEmphasis">
    <w:name w:val="Intense Emphasis"/>
    <w:basedOn w:val="DefaultParagraphFont"/>
    <w:uiPriority w:val="21"/>
    <w:qFormat/>
    <w:rsid w:val="004F5C80"/>
    <w:rPr>
      <w:i/>
      <w:iCs/>
      <w:color w:val="0F4761" w:themeColor="accent1" w:themeShade="BF"/>
    </w:rPr>
  </w:style>
  <w:style w:type="paragraph" w:styleId="IntenseQuote">
    <w:name w:val="Intense Quote"/>
    <w:basedOn w:val="Normal"/>
    <w:next w:val="Normal"/>
    <w:link w:val="IntenseQuoteChar"/>
    <w:uiPriority w:val="30"/>
    <w:qFormat/>
    <w:rsid w:val="004F5C80"/>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4F5C80"/>
    <w:rPr>
      <w:i/>
      <w:iCs/>
      <w:color w:val="0F4761" w:themeColor="accent1" w:themeShade="BF"/>
    </w:rPr>
  </w:style>
  <w:style w:type="character" w:styleId="IntenseReference">
    <w:name w:val="Intense Reference"/>
    <w:basedOn w:val="DefaultParagraphFont"/>
    <w:uiPriority w:val="32"/>
    <w:qFormat/>
    <w:rsid w:val="004F5C80"/>
    <w:rPr>
      <w:b/>
      <w:bCs/>
      <w:smallCaps/>
      <w:color w:val="0F4761" w:themeColor="accent1" w:themeShade="BF"/>
      <w:spacing w:val="5"/>
    </w:rPr>
  </w:style>
  <w:style w:type="character" w:styleId="Hyperlink">
    <w:name w:val="Hyperlink"/>
    <w:basedOn w:val="DefaultParagraphFont"/>
    <w:uiPriority w:val="99"/>
    <w:unhideWhenUsed/>
    <w:rsid w:val="004F5C80"/>
    <w:rPr>
      <w:color w:val="467886" w:themeColor="hyperlink"/>
      <w:u w:val="single"/>
    </w:rPr>
  </w:style>
  <w:style w:type="character" w:styleId="UnresolvedMention">
    <w:name w:val="Unresolved Mention"/>
    <w:basedOn w:val="DefaultParagraphFont"/>
    <w:uiPriority w:val="99"/>
    <w:semiHidden/>
    <w:unhideWhenUsed/>
    <w:rsid w:val="004F5C80"/>
    <w:rPr>
      <w:color w:val="605E5C"/>
      <w:shd w:val="clear" w:color="auto" w:fill="E1DFDD"/>
    </w:rPr>
  </w:style>
  <w:style w:type="paragraph" w:styleId="Header">
    <w:name w:val="header"/>
    <w:basedOn w:val="Normal"/>
    <w:link w:val="HeaderChar"/>
    <w:uiPriority w:val="99"/>
    <w:unhideWhenUsed/>
    <w:rsid w:val="004F5C80"/>
    <w:pPr>
      <w:tabs>
        <w:tab w:val="center" w:pos="4513"/>
        <w:tab w:val="right" w:pos="9026"/>
      </w:tabs>
      <w:spacing w:after="0" w:line="240" w:lineRule="auto"/>
    </w:pPr>
  </w:style>
  <w:style w:type="character" w:customStyle="1" w:styleId="HeaderChar">
    <w:name w:val="Header Char"/>
    <w:basedOn w:val="DefaultParagraphFont"/>
    <w:link w:val="Header"/>
    <w:uiPriority w:val="99"/>
    <w:rsid w:val="004F5C80"/>
  </w:style>
  <w:style w:type="paragraph" w:styleId="Footer">
    <w:name w:val="footer"/>
    <w:basedOn w:val="Normal"/>
    <w:link w:val="FooterChar"/>
    <w:uiPriority w:val="99"/>
    <w:unhideWhenUsed/>
    <w:rsid w:val="004F5C80"/>
    <w:pPr>
      <w:tabs>
        <w:tab w:val="center" w:pos="4513"/>
        <w:tab w:val="right" w:pos="9026"/>
      </w:tabs>
      <w:spacing w:after="0" w:line="240" w:lineRule="auto"/>
    </w:pPr>
  </w:style>
  <w:style w:type="character" w:customStyle="1" w:styleId="FooterChar">
    <w:name w:val="Footer Char"/>
    <w:basedOn w:val="DefaultParagraphFont"/>
    <w:link w:val="Footer"/>
    <w:uiPriority w:val="99"/>
    <w:rsid w:val="004F5C80"/>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001391610">
      <w:bodyDiv w:val="1"/>
      <w:marLeft w:val="0"/>
      <w:marRight w:val="0"/>
      <w:marTop w:val="0"/>
      <w:marBottom w:val="0"/>
      <w:divBdr>
        <w:top w:val="none" w:sz="0" w:space="0" w:color="auto"/>
        <w:left w:val="none" w:sz="0" w:space="0" w:color="auto"/>
        <w:bottom w:val="none" w:sz="0" w:space="0" w:color="auto"/>
        <w:right w:val="none" w:sz="0" w:space="0" w:color="auto"/>
      </w:divBdr>
    </w:div>
    <w:div w:id="116058018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portsmouthsab.uk/reporting-concerns/" TargetMode="External"/><Relationship Id="rId13" Type="http://schemas.openxmlformats.org/officeDocument/2006/relationships/hyperlink" Target="tel:02392680810" TargetMode="External"/><Relationship Id="rId18" Type="http://schemas.openxmlformats.org/officeDocument/2006/relationships/footer" Target="footer1.xml"/><Relationship Id="rId3" Type="http://schemas.openxmlformats.org/officeDocument/2006/relationships/settings" Target="settings.xml"/><Relationship Id="rId21" Type="http://schemas.openxmlformats.org/officeDocument/2006/relationships/theme" Target="theme/theme1.xml"/><Relationship Id="rId7" Type="http://schemas.openxmlformats.org/officeDocument/2006/relationships/image" Target="media/image1.png"/><Relationship Id="rId12" Type="http://schemas.openxmlformats.org/officeDocument/2006/relationships/hyperlink" Target="https://www.portsmouthsab.uk/" TargetMode="External"/><Relationship Id="rId17" Type="http://schemas.openxmlformats.org/officeDocument/2006/relationships/header" Target="header2.xml"/><Relationship Id="rId2" Type="http://schemas.openxmlformats.org/officeDocument/2006/relationships/styles" Target="styles.xml"/><Relationship Id="rId16" Type="http://schemas.openxmlformats.org/officeDocument/2006/relationships/header" Target="header1.xml"/><Relationship Id="rId20"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www.portsmouthsab.uk/wp-content/uploads/2023/10/4LSAB-Adult-Safeguarding-Policy-Process-and-Guidance-July-2023-vFINAL.pdf" TargetMode="External"/><Relationship Id="rId5" Type="http://schemas.openxmlformats.org/officeDocument/2006/relationships/footnotes" Target="footnotes.xml"/><Relationship Id="rId15" Type="http://schemas.openxmlformats.org/officeDocument/2006/relationships/hyperlink" Target="mailto:AdultSafeguarding@portsmouthcc.gov.uk" TargetMode="External"/><Relationship Id="rId10" Type="http://schemas.openxmlformats.org/officeDocument/2006/relationships/hyperlink" Target="https://www.portsmouthsab.uk/adult-safeguarding-training/adult-safeguarding-concerns-e-learning/" TargetMode="External"/><Relationship Id="rId19" Type="http://schemas.openxmlformats.org/officeDocument/2006/relationships/header" Target="header3.xml"/><Relationship Id="rId4" Type="http://schemas.openxmlformats.org/officeDocument/2006/relationships/webSettings" Target="webSettings.xml"/><Relationship Id="rId9" Type="http://schemas.openxmlformats.org/officeDocument/2006/relationships/hyperlink" Target="https://www.hampshiresab.org.uk/wp-content/uploads/4LSAB-Safeguarding-Concerns-Guidance-Oct-2020.pdf" TargetMode="External"/><Relationship Id="rId14" Type="http://schemas.openxmlformats.org/officeDocument/2006/relationships/hyperlink" Target="tel:03005551373" TargetMode="External"/></Relationships>
</file>

<file path=word/_rels/header2.xml.rels><?xml version="1.0" encoding="UTF-8" standalone="yes"?>
<Relationships xmlns="http://schemas.openxmlformats.org/package/2006/relationships"><Relationship Id="rId1" Type="http://schemas.openxmlformats.org/officeDocument/2006/relationships/image" Target="media/image2.em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Template>
  <TotalTime>10</TotalTime>
  <Pages>1</Pages>
  <Words>449</Words>
  <Characters>2561</Characters>
  <Application>Microsoft Office Word</Application>
  <DocSecurity>0</DocSecurity>
  <Lines>21</Lines>
  <Paragraphs>6</Paragraphs>
  <ScaleCrop>false</ScaleCrop>
  <Company/>
  <LinksUpToDate>false</LinksUpToDate>
  <CharactersWithSpaces>3004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Soutter, Kate</dc:creator>
  <cp:keywords/>
  <dc:description/>
  <cp:lastModifiedBy>Soutter, Kate</cp:lastModifiedBy>
  <cp:revision>1</cp:revision>
  <dcterms:created xsi:type="dcterms:W3CDTF">2025-03-20T10:16:00Z</dcterms:created>
  <dcterms:modified xsi:type="dcterms:W3CDTF">2025-03-20T10:26:00Z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lassificationContentMarkingHeaderShapeIds">
    <vt:lpwstr>756ed48b,5a8d28,2d024608</vt:lpwstr>
  </property>
  <property fmtid="{D5CDD505-2E9C-101B-9397-08002B2CF9AE}" pid="3" name="ClassificationContentMarkingHeaderFontProps">
    <vt:lpwstr>#0000ff,12,Calibri</vt:lpwstr>
  </property>
  <property fmtid="{D5CDD505-2E9C-101B-9397-08002B2CF9AE}" pid="4" name="ClassificationContentMarkingHeaderText">
    <vt:lpwstr>- Official -</vt:lpwstr>
  </property>
  <property fmtid="{D5CDD505-2E9C-101B-9397-08002B2CF9AE}" pid="5" name="MSIP_Label_e83f8a96-e51b-4334-92a5-11244a58d044_Enabled">
    <vt:lpwstr>true</vt:lpwstr>
  </property>
  <property fmtid="{D5CDD505-2E9C-101B-9397-08002B2CF9AE}" pid="6" name="MSIP_Label_e83f8a96-e51b-4334-92a5-11244a58d044_SetDate">
    <vt:lpwstr>2025-03-20T10:26:59Z</vt:lpwstr>
  </property>
  <property fmtid="{D5CDD505-2E9C-101B-9397-08002B2CF9AE}" pid="7" name="MSIP_Label_e83f8a96-e51b-4334-92a5-11244a58d044_Method">
    <vt:lpwstr>Privileged</vt:lpwstr>
  </property>
  <property fmtid="{D5CDD505-2E9C-101B-9397-08002B2CF9AE}" pid="8" name="MSIP_Label_e83f8a96-e51b-4334-92a5-11244a58d044_Name">
    <vt:lpwstr>Official</vt:lpwstr>
  </property>
  <property fmtid="{D5CDD505-2E9C-101B-9397-08002B2CF9AE}" pid="9" name="MSIP_Label_e83f8a96-e51b-4334-92a5-11244a58d044_SiteId">
    <vt:lpwstr>d6674c51-daa4-4142-8047-15a78bbe9306</vt:lpwstr>
  </property>
  <property fmtid="{D5CDD505-2E9C-101B-9397-08002B2CF9AE}" pid="10" name="MSIP_Label_e83f8a96-e51b-4334-92a5-11244a58d044_ActionId">
    <vt:lpwstr>c2b3e804-2ebf-4fdb-9058-bd06f1778c65</vt:lpwstr>
  </property>
  <property fmtid="{D5CDD505-2E9C-101B-9397-08002B2CF9AE}" pid="11" name="MSIP_Label_e83f8a96-e51b-4334-92a5-11244a58d044_ContentBits">
    <vt:lpwstr>1</vt:lpwstr>
  </property>
  <property fmtid="{D5CDD505-2E9C-101B-9397-08002B2CF9AE}" pid="12" name="MSIP_Label_e83f8a96-e51b-4334-92a5-11244a58d044_Tag">
    <vt:lpwstr>10, 0, 1, 1</vt:lpwstr>
  </property>
</Properties>
</file>