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05"/>
        <w:tblOverlap w:val="never"/>
        <w:tblW w:w="15546" w:type="dxa"/>
        <w:tblLayout w:type="fixed"/>
        <w:tblLook w:val="04A0" w:firstRow="1" w:lastRow="0" w:firstColumn="1" w:lastColumn="0" w:noHBand="0" w:noVBand="1"/>
      </w:tblPr>
      <w:tblGrid>
        <w:gridCol w:w="3970"/>
        <w:gridCol w:w="3604"/>
        <w:gridCol w:w="4536"/>
        <w:gridCol w:w="3436"/>
      </w:tblGrid>
      <w:tr w:rsidR="00CB4D3F" w:rsidTr="00C46544">
        <w:tc>
          <w:tcPr>
            <w:tcW w:w="3970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9A8" w:rsidRDefault="005609A8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9A8" w:rsidRDefault="005609A8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04" w:type="dxa"/>
          </w:tcPr>
          <w:p w:rsidR="00CB4D3F" w:rsidRPr="00CB4D3F" w:rsidRDefault="00CB4D3F" w:rsidP="00560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46544">
        <w:tc>
          <w:tcPr>
            <w:tcW w:w="3970" w:type="dxa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5609A8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5609A8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46544">
        <w:tc>
          <w:tcPr>
            <w:tcW w:w="3970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C048E2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93D" w:rsidRDefault="003B593D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dxa"/>
          </w:tcPr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5609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5609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DE6193">
            <w:pPr>
              <w:tabs>
                <w:tab w:val="left" w:pos="6208"/>
              </w:tabs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  <w:r w:rsidR="00DE619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B4D3F" w:rsidRDefault="00CB4D3F" w:rsidP="00CB4D3F">
      <w:pPr>
        <w:pStyle w:val="Subtitle"/>
      </w:pPr>
      <w:bookmarkStart w:id="0" w:name="_GoBack"/>
      <w:bookmarkEnd w:id="0"/>
    </w:p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419"/>
        <w:gridCol w:w="6237"/>
        <w:gridCol w:w="7654"/>
      </w:tblGrid>
      <w:tr w:rsidR="00DE6193" w:rsidTr="006E3D6A">
        <w:tc>
          <w:tcPr>
            <w:tcW w:w="1419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654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6193" w:rsidRPr="00CB4D3F" w:rsidRDefault="00DE6193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9E5AF3" w:rsidTr="002613AE">
        <w:tc>
          <w:tcPr>
            <w:tcW w:w="824" w:type="dxa"/>
          </w:tcPr>
          <w:p w:rsidR="009E5AF3" w:rsidRDefault="009E5AF3" w:rsidP="002613AE">
            <w:pPr>
              <w:pStyle w:val="BodyText2"/>
              <w:ind w:left="-360"/>
            </w:pPr>
          </w:p>
          <w:p w:rsidR="009E5AF3" w:rsidRDefault="009E5AF3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9E5AF3" w:rsidRDefault="009E5AF3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9E5AF3" w:rsidTr="002613AE">
        <w:tc>
          <w:tcPr>
            <w:tcW w:w="824" w:type="dxa"/>
          </w:tcPr>
          <w:p w:rsidR="009E5AF3" w:rsidRDefault="009E5AF3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</w:tc>
        <w:tc>
          <w:tcPr>
            <w:tcW w:w="2952" w:type="dxa"/>
          </w:tcPr>
          <w:p w:rsidR="009E5AF3" w:rsidRPr="00252D43" w:rsidRDefault="009E5AF3" w:rsidP="002613AE">
            <w:pPr>
              <w:pStyle w:val="BodyText2"/>
              <w:rPr>
                <w:b w:val="0"/>
              </w:rPr>
            </w:pPr>
          </w:p>
        </w:tc>
        <w:tc>
          <w:tcPr>
            <w:tcW w:w="1080" w:type="dxa"/>
          </w:tcPr>
          <w:p w:rsidR="009E5AF3" w:rsidRPr="00DF330B" w:rsidRDefault="009E5AF3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1 or 2</w:t>
            </w:r>
          </w:p>
        </w:tc>
        <w:tc>
          <w:tcPr>
            <w:tcW w:w="8584" w:type="dxa"/>
          </w:tcPr>
          <w:p w:rsidR="00564720" w:rsidRPr="00471E6C" w:rsidRDefault="00564720" w:rsidP="00C46544">
            <w:pPr>
              <w:pStyle w:val="BodyText2"/>
              <w:ind w:left="3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:rsidR="009E5AF3" w:rsidRDefault="009E5AF3" w:rsidP="009E5AF3">
      <w:pPr>
        <w:pStyle w:val="BodyText2"/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5609A8" w:rsidP="005609A8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3A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0E35EE" w:rsidP="000E35EE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F21005">
      <w:t xml:space="preserve">MANUAL </w:t>
    </w:r>
    <w:r w:rsidR="009E5AF3">
      <w:t>HA</w:t>
    </w:r>
    <w:r w:rsidR="00C46544">
      <w:t xml:space="preserve">NDLING RISK ASSESSMENT - 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2"/>
      <w:gridCol w:w="2739"/>
      <w:gridCol w:w="1500"/>
      <w:gridCol w:w="2219"/>
      <w:gridCol w:w="1417"/>
      <w:gridCol w:w="2746"/>
      <w:gridCol w:w="728"/>
      <w:gridCol w:w="2196"/>
    </w:tblGrid>
    <w:tr w:rsidR="000E35EE" w:rsidRPr="00DF330B" w:rsidTr="000E35EE">
      <w:tc>
        <w:tcPr>
          <w:tcW w:w="1652" w:type="dxa"/>
        </w:tcPr>
        <w:p w:rsidR="000E35EE" w:rsidRPr="00DF330B" w:rsidRDefault="000E35EE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739" w:type="dxa"/>
        </w:tcPr>
        <w:p w:rsidR="000E35EE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  <w:p w:rsidR="000E35EE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0" w:type="dxa"/>
        </w:tcPr>
        <w:p w:rsidR="000E35EE" w:rsidRPr="00DF330B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219" w:type="dxa"/>
        </w:tcPr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</w:tcPr>
        <w:p w:rsidR="000E35EE" w:rsidRDefault="00271362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Eclipse</w:t>
          </w:r>
          <w:r w:rsidR="000E35EE">
            <w:rPr>
              <w:rFonts w:ascii="Arial" w:hAnsi="Arial" w:cs="Arial"/>
              <w:b/>
              <w:sz w:val="20"/>
              <w:szCs w:val="20"/>
            </w:rPr>
            <w:t xml:space="preserve"> ID:</w:t>
          </w:r>
        </w:p>
      </w:tc>
      <w:tc>
        <w:tcPr>
          <w:tcW w:w="2746" w:type="dxa"/>
        </w:tcPr>
        <w:p w:rsidR="000E35EE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28" w:type="dxa"/>
        </w:tcPr>
        <w:p w:rsidR="000E35EE" w:rsidRPr="00DF330B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196" w:type="dxa"/>
        </w:tcPr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0E35EE"/>
    <w:rsid w:val="00111A39"/>
    <w:rsid w:val="00125D9C"/>
    <w:rsid w:val="001650EE"/>
    <w:rsid w:val="00191B97"/>
    <w:rsid w:val="001C6EE7"/>
    <w:rsid w:val="00201FF1"/>
    <w:rsid w:val="00232D26"/>
    <w:rsid w:val="002476D4"/>
    <w:rsid w:val="00250DB8"/>
    <w:rsid w:val="00250FFD"/>
    <w:rsid w:val="002533B7"/>
    <w:rsid w:val="00271362"/>
    <w:rsid w:val="002772AE"/>
    <w:rsid w:val="00281ACD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B593D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09A8"/>
    <w:rsid w:val="00564720"/>
    <w:rsid w:val="00564F2B"/>
    <w:rsid w:val="00586848"/>
    <w:rsid w:val="005972E4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D5FD8"/>
    <w:rsid w:val="006E0F44"/>
    <w:rsid w:val="006E1C57"/>
    <w:rsid w:val="006E3D6A"/>
    <w:rsid w:val="006E6E23"/>
    <w:rsid w:val="00727547"/>
    <w:rsid w:val="00732560"/>
    <w:rsid w:val="00732DE9"/>
    <w:rsid w:val="007554DB"/>
    <w:rsid w:val="007801CE"/>
    <w:rsid w:val="007926AA"/>
    <w:rsid w:val="00797ED2"/>
    <w:rsid w:val="007A71F2"/>
    <w:rsid w:val="007B2A93"/>
    <w:rsid w:val="007C5607"/>
    <w:rsid w:val="007D4168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14BD2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048E2"/>
    <w:rsid w:val="00C27771"/>
    <w:rsid w:val="00C27D9D"/>
    <w:rsid w:val="00C45E3C"/>
    <w:rsid w:val="00C46544"/>
    <w:rsid w:val="00C6409C"/>
    <w:rsid w:val="00C84901"/>
    <w:rsid w:val="00CB4D3F"/>
    <w:rsid w:val="00D133A4"/>
    <w:rsid w:val="00D23FED"/>
    <w:rsid w:val="00D3512A"/>
    <w:rsid w:val="00D81ED2"/>
    <w:rsid w:val="00D959A8"/>
    <w:rsid w:val="00DA0751"/>
    <w:rsid w:val="00DC622D"/>
    <w:rsid w:val="00DD544A"/>
    <w:rsid w:val="00DD5FD2"/>
    <w:rsid w:val="00DE13A2"/>
    <w:rsid w:val="00DE6193"/>
    <w:rsid w:val="00DF330B"/>
    <w:rsid w:val="00E23DE6"/>
    <w:rsid w:val="00E374F4"/>
    <w:rsid w:val="00E519E0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F46D3F0-2281-4AD6-9C72-7F1A141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B047-BF20-4453-95E2-11A3A57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1701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2</cp:revision>
  <cp:lastPrinted>2017-06-27T07:13:00Z</cp:lastPrinted>
  <dcterms:created xsi:type="dcterms:W3CDTF">2019-05-15T13:00:00Z</dcterms:created>
  <dcterms:modified xsi:type="dcterms:W3CDTF">2019-05-15T13:00:00Z</dcterms:modified>
</cp:coreProperties>
</file>