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A" w:rsidRDefault="00021A5A" w:rsidP="00021A5A">
      <w:pPr>
        <w:pStyle w:val="NoSpacing"/>
        <w:rPr>
          <w:rFonts w:ascii="Arial" w:hAnsi="Arial" w:cs="Arial"/>
          <w:color w:val="auto"/>
          <w:szCs w:val="24"/>
        </w:rPr>
      </w:pPr>
    </w:p>
    <w:p w:rsidR="00021A5A" w:rsidRDefault="000865E7" w:rsidP="00021A5A">
      <w:pPr>
        <w:pStyle w:val="NoSpacing"/>
        <w:jc w:val="center"/>
        <w:rPr>
          <w:rFonts w:ascii="Arial" w:hAnsi="Arial" w:cs="Arial"/>
          <w:color w:val="auto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528364" cy="619125"/>
            <wp:effectExtent l="19050" t="0" r="5286" b="0"/>
            <wp:docPr id="2" name="Picture 1" descr="http://intranet.northamptonshire.gov.uk/Services/policy/communications/PublishingImages/Northamptonshire%20County%20Council%20logo%2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northamptonshire.gov.uk/Services/policy/communications/PublishingImages/Northamptonshire%20County%20Council%20logo%202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5A" w:rsidRDefault="00CB18F2" w:rsidP="00F35AAD">
      <w:pPr>
        <w:pStyle w:val="NoSpacing"/>
        <w:rPr>
          <w:rFonts w:ascii="Arial" w:hAnsi="Arial" w:cs="Arial"/>
          <w:color w:val="auto"/>
          <w:szCs w:val="24"/>
        </w:rPr>
      </w:pPr>
      <w:r w:rsidRPr="00CB18F2">
        <w:rPr>
          <w:b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0.1pt;margin-top:6.45pt;width:387pt;height:44.2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" stroked="f">
            <v:textbox style="mso-next-textbox:#Text Box 2">
              <w:txbxContent>
                <w:p w:rsidR="00C66D8F" w:rsidRPr="008946B4" w:rsidRDefault="00C66D8F" w:rsidP="00F35AA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Getting it Right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Practice Standards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  <w:t>Working with Non-Resident Parents</w:t>
                  </w:r>
                </w:p>
              </w:txbxContent>
            </v:textbox>
          </v:shape>
        </w:pict>
      </w:r>
    </w:p>
    <w:p w:rsidR="00F35AAD" w:rsidRDefault="00F35AAD" w:rsidP="00F35AAD">
      <w:pPr>
        <w:pStyle w:val="NoSpacing"/>
        <w:rPr>
          <w:rFonts w:ascii="Arial" w:hAnsi="Arial" w:cs="Arial"/>
          <w:color w:val="auto"/>
          <w:szCs w:val="24"/>
        </w:rPr>
      </w:pPr>
    </w:p>
    <w:p w:rsidR="00F35AAD" w:rsidRDefault="00F35AAD" w:rsidP="00021A5A">
      <w:pPr>
        <w:rPr>
          <w:b/>
        </w:rPr>
      </w:pPr>
    </w:p>
    <w:p w:rsidR="00021A5A" w:rsidRPr="00F90E8B" w:rsidRDefault="00021A5A" w:rsidP="00E72071">
      <w:pPr>
        <w:shd w:val="clear" w:color="auto" w:fill="D9D9D9" w:themeFill="background1" w:themeFillShade="D9"/>
        <w:rPr>
          <w:color w:val="0070C0"/>
          <w:sz w:val="22"/>
        </w:rPr>
      </w:pPr>
    </w:p>
    <w:p w:rsidR="00F90E8B" w:rsidRPr="00714DA4" w:rsidRDefault="00F90E8B" w:rsidP="00714DA4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cs="Arial"/>
          <w:color w:val="0070C0"/>
          <w:sz w:val="22"/>
          <w:szCs w:val="22"/>
        </w:rPr>
      </w:pPr>
      <w:r w:rsidRPr="00E72071">
        <w:rPr>
          <w:rFonts w:cs="Arial"/>
          <w:b/>
          <w:color w:val="0070C0"/>
          <w:sz w:val="22"/>
          <w:szCs w:val="22"/>
        </w:rPr>
        <w:t>Service area:</w:t>
      </w:r>
      <w:r w:rsidRPr="00E72071">
        <w:rPr>
          <w:rFonts w:cs="Arial"/>
          <w:b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Pr="00E72071">
        <w:rPr>
          <w:rFonts w:cs="Arial"/>
          <w:color w:val="0070C0"/>
          <w:sz w:val="22"/>
          <w:szCs w:val="22"/>
        </w:rPr>
        <w:t>Safeguarding and Children</w:t>
      </w:r>
      <w:r w:rsidR="002F4DF7">
        <w:rPr>
          <w:rFonts w:cs="Arial"/>
          <w:color w:val="0070C0"/>
          <w:sz w:val="22"/>
          <w:szCs w:val="22"/>
        </w:rPr>
        <w:t>’</w:t>
      </w:r>
      <w:r w:rsidRPr="00E72071">
        <w:rPr>
          <w:rFonts w:cs="Arial"/>
          <w:color w:val="0070C0"/>
          <w:sz w:val="22"/>
          <w:szCs w:val="22"/>
        </w:rPr>
        <w:t>s</w:t>
      </w:r>
      <w:r w:rsidR="00714DA4">
        <w:rPr>
          <w:rFonts w:cs="Arial"/>
          <w:color w:val="0070C0"/>
          <w:sz w:val="22"/>
          <w:szCs w:val="22"/>
        </w:rPr>
        <w:t xml:space="preserve"> Services</w:t>
      </w:r>
      <w:r w:rsidR="00714DA4">
        <w:rPr>
          <w:rFonts w:cs="Arial"/>
          <w:color w:val="0070C0"/>
          <w:sz w:val="22"/>
          <w:szCs w:val="22"/>
        </w:rPr>
        <w:br/>
      </w:r>
    </w:p>
    <w:p w:rsidR="00F90E8B" w:rsidRPr="00E72071" w:rsidRDefault="00F90E8B" w:rsidP="00E72071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cs="Arial"/>
          <w:color w:val="0070C0"/>
          <w:sz w:val="22"/>
          <w:szCs w:val="22"/>
        </w:rPr>
      </w:pPr>
      <w:r w:rsidRPr="00E72071">
        <w:rPr>
          <w:rFonts w:cs="Arial"/>
          <w:b/>
          <w:color w:val="0070C0"/>
          <w:sz w:val="22"/>
          <w:szCs w:val="22"/>
        </w:rPr>
        <w:t>Date effective from:</w:t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 xml:space="preserve">11 </w:t>
      </w:r>
      <w:r w:rsidRPr="00E72071">
        <w:rPr>
          <w:rFonts w:cs="Arial"/>
          <w:color w:val="0070C0"/>
          <w:sz w:val="22"/>
          <w:szCs w:val="22"/>
        </w:rPr>
        <w:t>January 2016</w:t>
      </w:r>
      <w:r w:rsidRPr="00E72071">
        <w:rPr>
          <w:rFonts w:cs="Arial"/>
          <w:color w:val="0070C0"/>
          <w:sz w:val="22"/>
          <w:szCs w:val="22"/>
        </w:rPr>
        <w:br/>
      </w:r>
    </w:p>
    <w:p w:rsidR="00F90E8B" w:rsidRPr="002F4DF7" w:rsidRDefault="00F90E8B" w:rsidP="002F4DF7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cs="Arial"/>
          <w:color w:val="0070C0"/>
          <w:sz w:val="22"/>
          <w:szCs w:val="22"/>
        </w:rPr>
      </w:pPr>
      <w:r w:rsidRPr="00E72071">
        <w:rPr>
          <w:rFonts w:cs="Arial"/>
          <w:b/>
          <w:color w:val="0070C0"/>
          <w:sz w:val="22"/>
          <w:szCs w:val="22"/>
        </w:rPr>
        <w:t>Responsible officers:</w:t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 xml:space="preserve">Senior Management Team </w:t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</w:r>
      <w:r w:rsidR="002F4DF7">
        <w:rPr>
          <w:rFonts w:cs="Arial"/>
          <w:color w:val="0070C0"/>
          <w:sz w:val="22"/>
          <w:szCs w:val="22"/>
        </w:rPr>
        <w:tab/>
        <w:t>Safeguarding and Children’s Services</w:t>
      </w:r>
      <w:r w:rsidRPr="002F4DF7">
        <w:rPr>
          <w:rFonts w:cs="Arial"/>
          <w:color w:val="0070C0"/>
          <w:sz w:val="22"/>
          <w:szCs w:val="22"/>
        </w:rPr>
        <w:br/>
      </w:r>
    </w:p>
    <w:p w:rsidR="00F90E8B" w:rsidRPr="00E72071" w:rsidRDefault="00F90E8B" w:rsidP="00E72071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cs="Arial"/>
          <w:color w:val="0070C0"/>
          <w:sz w:val="22"/>
          <w:szCs w:val="22"/>
        </w:rPr>
      </w:pPr>
      <w:r w:rsidRPr="00E72071">
        <w:rPr>
          <w:rFonts w:cs="Arial"/>
          <w:b/>
          <w:color w:val="0070C0"/>
          <w:sz w:val="22"/>
          <w:szCs w:val="22"/>
        </w:rPr>
        <w:t>Date of Review:</w:t>
      </w:r>
      <w:r w:rsidR="00714DA4">
        <w:rPr>
          <w:rFonts w:cs="Arial"/>
          <w:color w:val="0070C0"/>
          <w:sz w:val="22"/>
          <w:szCs w:val="22"/>
        </w:rPr>
        <w:t xml:space="preserve"> </w:t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="00714DA4">
        <w:rPr>
          <w:rFonts w:cs="Arial"/>
          <w:color w:val="0070C0"/>
          <w:sz w:val="22"/>
          <w:szCs w:val="22"/>
        </w:rPr>
        <w:tab/>
      </w:r>
      <w:r w:rsidRPr="00E72071">
        <w:rPr>
          <w:rFonts w:cs="Arial"/>
          <w:color w:val="0070C0"/>
          <w:sz w:val="22"/>
          <w:szCs w:val="22"/>
        </w:rPr>
        <w:t>July 2016</w:t>
      </w:r>
      <w:r w:rsidRPr="00E72071">
        <w:rPr>
          <w:rFonts w:cs="Arial"/>
          <w:color w:val="0070C0"/>
          <w:sz w:val="22"/>
          <w:szCs w:val="22"/>
        </w:rPr>
        <w:br/>
      </w:r>
    </w:p>
    <w:p w:rsidR="00F90E8B" w:rsidRPr="00E72071" w:rsidRDefault="00F90E8B" w:rsidP="00E72071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cs="Arial"/>
          <w:b/>
          <w:color w:val="0070C0"/>
          <w:sz w:val="22"/>
        </w:rPr>
      </w:pPr>
      <w:r w:rsidRPr="00E72071">
        <w:rPr>
          <w:rFonts w:cs="Arial"/>
          <w:b/>
          <w:color w:val="0070C0"/>
          <w:sz w:val="22"/>
        </w:rPr>
        <w:t>Status:</w:t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color w:val="0070C0"/>
          <w:sz w:val="22"/>
        </w:rPr>
        <w:t>Mandatory</w:t>
      </w:r>
    </w:p>
    <w:p w:rsidR="00714DA4" w:rsidRDefault="00E72071" w:rsidP="00E72071">
      <w:pPr>
        <w:pStyle w:val="ListParagraph"/>
        <w:numPr>
          <w:ilvl w:val="0"/>
          <w:numId w:val="21"/>
        </w:numPr>
        <w:shd w:val="clear" w:color="auto" w:fill="D9D9D9" w:themeFill="background1" w:themeFillShade="D9"/>
        <w:rPr>
          <w:rFonts w:cs="Arial"/>
          <w:color w:val="0070C0"/>
          <w:sz w:val="22"/>
        </w:rPr>
      </w:pPr>
      <w:r w:rsidRPr="00E72071">
        <w:rPr>
          <w:rFonts w:cs="Arial"/>
          <w:color w:val="0070C0"/>
          <w:sz w:val="22"/>
        </w:rPr>
        <w:t xml:space="preserve">Mandatory (all named staff must adhere </w:t>
      </w:r>
    </w:p>
    <w:p w:rsidR="00E72071" w:rsidRPr="008946B4" w:rsidRDefault="00E72071" w:rsidP="008946B4">
      <w:pPr>
        <w:pStyle w:val="ListParagraph"/>
        <w:numPr>
          <w:ilvl w:val="0"/>
          <w:numId w:val="21"/>
        </w:numPr>
        <w:shd w:val="clear" w:color="auto" w:fill="D9D9D9" w:themeFill="background1" w:themeFillShade="D9"/>
        <w:rPr>
          <w:rFonts w:cs="Arial"/>
          <w:color w:val="0070C0"/>
          <w:sz w:val="22"/>
        </w:rPr>
      </w:pPr>
      <w:r w:rsidRPr="008946B4">
        <w:rPr>
          <w:rFonts w:cs="Arial"/>
          <w:color w:val="0070C0"/>
          <w:sz w:val="22"/>
        </w:rPr>
        <w:t>to guidance)</w:t>
      </w:r>
      <w:r w:rsidR="008946B4" w:rsidRPr="008946B4">
        <w:rPr>
          <w:rFonts w:cs="Arial"/>
          <w:color w:val="0070C0"/>
          <w:sz w:val="22"/>
        </w:rPr>
        <w:br/>
      </w:r>
      <w:r w:rsidRPr="008946B4">
        <w:rPr>
          <w:rFonts w:cs="Arial"/>
          <w:color w:val="0070C0"/>
          <w:sz w:val="22"/>
        </w:rPr>
        <w:t xml:space="preserve">Optional (procedures and practice can </w:t>
      </w:r>
      <w:r w:rsidR="008946B4" w:rsidRPr="008946B4">
        <w:rPr>
          <w:rFonts w:cs="Arial"/>
          <w:color w:val="0070C0"/>
          <w:sz w:val="22"/>
        </w:rPr>
        <w:br/>
      </w:r>
      <w:r w:rsidRPr="008946B4">
        <w:rPr>
          <w:rFonts w:cs="Arial"/>
          <w:color w:val="0070C0"/>
          <w:sz w:val="22"/>
        </w:rPr>
        <w:t>vary between teams)</w:t>
      </w:r>
      <w:r w:rsidR="008946B4">
        <w:rPr>
          <w:rFonts w:cs="Arial"/>
          <w:color w:val="0070C0"/>
          <w:sz w:val="22"/>
        </w:rPr>
        <w:br/>
      </w:r>
    </w:p>
    <w:p w:rsidR="008946B4" w:rsidRPr="002F4DF7" w:rsidRDefault="008946B4" w:rsidP="002F4DF7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cs="Arial"/>
          <w:color w:val="0070C0"/>
          <w:sz w:val="22"/>
        </w:rPr>
      </w:pPr>
      <w:r>
        <w:rPr>
          <w:rFonts w:cs="Arial"/>
          <w:b/>
          <w:color w:val="0070C0"/>
          <w:sz w:val="22"/>
        </w:rPr>
        <w:t xml:space="preserve">Target Audience: </w:t>
      </w: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 w:rsidRPr="008946B4">
        <w:rPr>
          <w:rFonts w:cs="Arial"/>
          <w:color w:val="0070C0"/>
          <w:sz w:val="22"/>
        </w:rPr>
        <w:t>All Children’s Social Care Staff</w:t>
      </w:r>
      <w:r w:rsidRPr="002F4DF7">
        <w:rPr>
          <w:rFonts w:cs="Arial"/>
          <w:b/>
          <w:color w:val="0070C0"/>
          <w:sz w:val="22"/>
        </w:rPr>
        <w:tab/>
      </w:r>
      <w:r w:rsidRPr="002F4DF7">
        <w:rPr>
          <w:rFonts w:cs="Arial"/>
          <w:b/>
          <w:color w:val="0070C0"/>
          <w:sz w:val="22"/>
        </w:rPr>
        <w:tab/>
      </w:r>
      <w:r w:rsidRPr="002F4DF7">
        <w:rPr>
          <w:rFonts w:cs="Arial"/>
          <w:color w:val="0070C0"/>
          <w:sz w:val="22"/>
        </w:rPr>
        <w:br/>
      </w:r>
    </w:p>
    <w:p w:rsidR="00F35AAD" w:rsidRPr="00F35AAD" w:rsidRDefault="008946B4" w:rsidP="00F35AAD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cs="Arial"/>
          <w:color w:val="0070C0"/>
          <w:sz w:val="22"/>
        </w:rPr>
      </w:pPr>
      <w:r>
        <w:rPr>
          <w:rFonts w:cs="Arial"/>
          <w:b/>
          <w:color w:val="0070C0"/>
          <w:sz w:val="22"/>
        </w:rPr>
        <w:t>Related Document(s):</w:t>
      </w: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 w:rsidRPr="008946B4">
        <w:rPr>
          <w:rFonts w:cs="Arial"/>
          <w:color w:val="0070C0"/>
          <w:sz w:val="22"/>
        </w:rPr>
        <w:t>All Policies and Procedures</w:t>
      </w:r>
      <w:r>
        <w:rPr>
          <w:rFonts w:cs="Arial"/>
          <w:color w:val="0070C0"/>
          <w:sz w:val="22"/>
        </w:rPr>
        <w:br/>
      </w:r>
    </w:p>
    <w:p w:rsidR="00F35AAD" w:rsidRDefault="00F35AAD" w:rsidP="008946B4">
      <w:pPr>
        <w:pStyle w:val="Heading6"/>
        <w:rPr>
          <w:rFonts w:ascii="Arial" w:hAnsi="Arial" w:cs="Arial"/>
          <w:u w:val="single"/>
        </w:rPr>
      </w:pPr>
    </w:p>
    <w:p w:rsidR="00021A5A" w:rsidRPr="003A1A66" w:rsidRDefault="008946B4" w:rsidP="008946B4">
      <w:pPr>
        <w:pStyle w:val="Heading6"/>
        <w:rPr>
          <w:rFonts w:ascii="Arial" w:hAnsi="Arial" w:cs="Arial"/>
          <w:color w:val="FFFFFF" w:themeColor="background1"/>
          <w:u w:val="single" w:color="4F81BD" w:themeColor="accent1"/>
        </w:rPr>
      </w:pPr>
      <w:r w:rsidRPr="003A1A66">
        <w:rPr>
          <w:rFonts w:ascii="Arial" w:hAnsi="Arial" w:cs="Arial"/>
          <w:u w:val="single" w:color="4F81BD" w:themeColor="accent1"/>
        </w:rPr>
        <w:t>Introduction</w:t>
      </w:r>
      <w:r w:rsidR="003A1A66" w:rsidRPr="003A1A66">
        <w:rPr>
          <w:rFonts w:ascii="Arial" w:hAnsi="Arial" w:cs="Arial"/>
          <w:color w:val="FFFFFF" w:themeColor="background1"/>
          <w:u w:val="single" w:color="4F81BD" w:themeColor="accent1"/>
        </w:rPr>
        <w:t>.......................................................................................................................................</w:t>
      </w:r>
    </w:p>
    <w:p w:rsidR="00021A5A" w:rsidRPr="00E55589" w:rsidRDefault="00F35AAD" w:rsidP="00021A5A">
      <w:pPr>
        <w:pStyle w:val="Default"/>
        <w:rPr>
          <w:color w:val="auto"/>
          <w:lang w:eastAsia="en-US"/>
        </w:rPr>
      </w:pPr>
      <w:r>
        <w:rPr>
          <w:szCs w:val="22"/>
          <w:lang w:eastAsia="en-US"/>
        </w:rPr>
        <w:br/>
      </w:r>
      <w:r w:rsidR="00021A5A" w:rsidRPr="00E55589">
        <w:rPr>
          <w:color w:val="auto"/>
          <w:lang w:eastAsia="en-US"/>
        </w:rPr>
        <w:t xml:space="preserve">In Safeguarding and Children’s services we are acutely aware of the dangers </w:t>
      </w:r>
      <w:r w:rsidR="00CC0149">
        <w:rPr>
          <w:color w:val="auto"/>
          <w:lang w:eastAsia="en-US"/>
        </w:rPr>
        <w:t xml:space="preserve">that </w:t>
      </w:r>
      <w:r w:rsidR="00021A5A" w:rsidRPr="00E55589">
        <w:rPr>
          <w:color w:val="auto"/>
          <w:lang w:eastAsia="en-US"/>
        </w:rPr>
        <w:t xml:space="preserve">certain </w:t>
      </w:r>
      <w:r w:rsidR="001D72CB">
        <w:rPr>
          <w:color w:val="auto"/>
          <w:lang w:eastAsia="en-US"/>
        </w:rPr>
        <w:t xml:space="preserve">parents, both men and women, </w:t>
      </w:r>
      <w:r w:rsidR="00CC0149">
        <w:rPr>
          <w:color w:val="auto"/>
          <w:lang w:eastAsia="en-US"/>
        </w:rPr>
        <w:t>may present</w:t>
      </w:r>
      <w:r w:rsidR="00BA7D73">
        <w:rPr>
          <w:color w:val="auto"/>
          <w:lang w:eastAsia="en-US"/>
        </w:rPr>
        <w:t xml:space="preserve"> </w:t>
      </w:r>
      <w:r w:rsidR="00021A5A" w:rsidRPr="00E55589">
        <w:rPr>
          <w:color w:val="auto"/>
          <w:lang w:eastAsia="en-US"/>
        </w:rPr>
        <w:t xml:space="preserve">to </w:t>
      </w:r>
      <w:r w:rsidR="00A313A2">
        <w:rPr>
          <w:color w:val="auto"/>
          <w:lang w:eastAsia="en-US"/>
        </w:rPr>
        <w:t>children and young people</w:t>
      </w:r>
      <w:r w:rsidR="00021A5A" w:rsidRPr="00E55589">
        <w:rPr>
          <w:color w:val="auto"/>
          <w:lang w:eastAsia="en-US"/>
        </w:rPr>
        <w:t>; we are also alert to the need that child</w:t>
      </w:r>
      <w:r w:rsidR="00BA7D73">
        <w:rPr>
          <w:color w:val="auto"/>
          <w:lang w:eastAsia="en-US"/>
        </w:rPr>
        <w:t>ren and young people</w:t>
      </w:r>
      <w:r w:rsidR="00A313A2">
        <w:rPr>
          <w:color w:val="auto"/>
          <w:lang w:eastAsia="en-US"/>
        </w:rPr>
        <w:t xml:space="preserve"> </w:t>
      </w:r>
      <w:r w:rsidR="00021A5A" w:rsidRPr="00E55589">
        <w:rPr>
          <w:color w:val="auto"/>
          <w:lang w:eastAsia="en-US"/>
        </w:rPr>
        <w:t xml:space="preserve">require an appropriate </w:t>
      </w:r>
      <w:r w:rsidR="0059497D">
        <w:rPr>
          <w:color w:val="auto"/>
          <w:lang w:eastAsia="en-US"/>
        </w:rPr>
        <w:t xml:space="preserve">parenting experience, both </w:t>
      </w:r>
      <w:r w:rsidR="001D72CB">
        <w:rPr>
          <w:color w:val="auto"/>
          <w:lang w:eastAsia="en-US"/>
        </w:rPr>
        <w:t xml:space="preserve">maternal and </w:t>
      </w:r>
      <w:r w:rsidR="00021A5A" w:rsidRPr="00E55589">
        <w:rPr>
          <w:color w:val="auto"/>
          <w:lang w:eastAsia="en-US"/>
        </w:rPr>
        <w:t>paternal</w:t>
      </w:r>
      <w:r w:rsidR="0059497D">
        <w:rPr>
          <w:color w:val="auto"/>
          <w:lang w:eastAsia="en-US"/>
        </w:rPr>
        <w:t xml:space="preserve">, </w:t>
      </w:r>
      <w:r w:rsidR="00021A5A" w:rsidRPr="00E55589">
        <w:rPr>
          <w:color w:val="auto"/>
          <w:lang w:eastAsia="en-US"/>
        </w:rPr>
        <w:t xml:space="preserve">in order to develop a positive sense of self. </w:t>
      </w:r>
    </w:p>
    <w:p w:rsidR="00021A5A" w:rsidRPr="00E55589" w:rsidRDefault="00021A5A" w:rsidP="00021A5A">
      <w:pPr>
        <w:pStyle w:val="Default"/>
        <w:rPr>
          <w:color w:val="auto"/>
          <w:lang w:eastAsia="en-US"/>
        </w:rPr>
      </w:pPr>
    </w:p>
    <w:p w:rsidR="00021A5A" w:rsidRDefault="00021A5A" w:rsidP="00021A5A">
      <w:pPr>
        <w:pStyle w:val="Default"/>
        <w:rPr>
          <w:color w:val="auto"/>
          <w:lang w:eastAsia="en-US"/>
        </w:rPr>
      </w:pPr>
      <w:r w:rsidRPr="00E55589">
        <w:rPr>
          <w:color w:val="auto"/>
          <w:lang w:eastAsia="en-US"/>
        </w:rPr>
        <w:t xml:space="preserve">Safeguarding and Children’s Services recognise the need for </w:t>
      </w:r>
      <w:r w:rsidR="001D72CB">
        <w:rPr>
          <w:color w:val="auto"/>
          <w:lang w:eastAsia="en-US"/>
        </w:rPr>
        <w:t xml:space="preserve">all </w:t>
      </w:r>
      <w:r w:rsidR="004C53D6">
        <w:rPr>
          <w:color w:val="auto"/>
          <w:lang w:eastAsia="en-US"/>
        </w:rPr>
        <w:t>non-resident</w:t>
      </w:r>
      <w:r w:rsidR="001D72CB">
        <w:rPr>
          <w:color w:val="auto"/>
          <w:lang w:eastAsia="en-US"/>
        </w:rPr>
        <w:t xml:space="preserve"> parents</w:t>
      </w:r>
      <w:r w:rsidRPr="00E55589">
        <w:rPr>
          <w:color w:val="auto"/>
          <w:lang w:eastAsia="en-US"/>
        </w:rPr>
        <w:t xml:space="preserve"> to feel actively engaged in all aspects of the assessment process, and are committed to adapting the assessment process to suit the needs of </w:t>
      </w:r>
      <w:r w:rsidR="00292D49">
        <w:rPr>
          <w:color w:val="auto"/>
          <w:lang w:eastAsia="en-US"/>
        </w:rPr>
        <w:t>both parents</w:t>
      </w:r>
      <w:r w:rsidRPr="00E55589">
        <w:rPr>
          <w:color w:val="auto"/>
          <w:lang w:eastAsia="en-US"/>
        </w:rPr>
        <w:t xml:space="preserve"> </w:t>
      </w:r>
      <w:r w:rsidR="0046079D">
        <w:rPr>
          <w:color w:val="auto"/>
          <w:lang w:eastAsia="en-US"/>
        </w:rPr>
        <w:t>of the child(ren)</w:t>
      </w:r>
      <w:r w:rsidRPr="00E55589">
        <w:rPr>
          <w:color w:val="auto"/>
          <w:lang w:eastAsia="en-US"/>
        </w:rPr>
        <w:t xml:space="preserve">, without alienating </w:t>
      </w:r>
      <w:r w:rsidR="00292D49">
        <w:rPr>
          <w:color w:val="auto"/>
          <w:lang w:eastAsia="en-US"/>
        </w:rPr>
        <w:t xml:space="preserve">either </w:t>
      </w:r>
      <w:r w:rsidR="00F021C8">
        <w:rPr>
          <w:color w:val="auto"/>
          <w:lang w:eastAsia="en-US"/>
        </w:rPr>
        <w:t>the</w:t>
      </w:r>
      <w:r w:rsidR="00F021C8" w:rsidRPr="00E55589">
        <w:rPr>
          <w:color w:val="auto"/>
          <w:lang w:eastAsia="en-US"/>
        </w:rPr>
        <w:t xml:space="preserve"> mother</w:t>
      </w:r>
      <w:r w:rsidRPr="00E55589">
        <w:rPr>
          <w:color w:val="auto"/>
          <w:lang w:eastAsia="en-US"/>
        </w:rPr>
        <w:t xml:space="preserve"> or </w:t>
      </w:r>
      <w:r w:rsidR="00292D49">
        <w:rPr>
          <w:color w:val="auto"/>
          <w:lang w:eastAsia="en-US"/>
        </w:rPr>
        <w:t xml:space="preserve">the </w:t>
      </w:r>
      <w:r w:rsidR="00F021C8">
        <w:rPr>
          <w:color w:val="auto"/>
          <w:lang w:eastAsia="en-US"/>
        </w:rPr>
        <w:t>father</w:t>
      </w:r>
      <w:r w:rsidR="00F021C8" w:rsidRPr="00E55589">
        <w:rPr>
          <w:color w:val="auto"/>
          <w:lang w:eastAsia="en-US"/>
        </w:rPr>
        <w:t xml:space="preserve"> </w:t>
      </w:r>
      <w:r w:rsidR="00F021C8">
        <w:rPr>
          <w:color w:val="auto"/>
          <w:lang w:eastAsia="en-US"/>
        </w:rPr>
        <w:t xml:space="preserve">or </w:t>
      </w:r>
      <w:r w:rsidR="00F021C8" w:rsidRPr="00E55589">
        <w:rPr>
          <w:color w:val="auto"/>
          <w:lang w:eastAsia="en-US"/>
        </w:rPr>
        <w:t>moving</w:t>
      </w:r>
      <w:r w:rsidRPr="00E55589">
        <w:rPr>
          <w:color w:val="auto"/>
          <w:lang w:eastAsia="en-US"/>
        </w:rPr>
        <w:t xml:space="preserve"> away from child focused practice. </w:t>
      </w:r>
    </w:p>
    <w:p w:rsidR="00021A5A" w:rsidRPr="00E55589" w:rsidRDefault="00021A5A" w:rsidP="00021A5A">
      <w:pPr>
        <w:pStyle w:val="Default"/>
        <w:rPr>
          <w:color w:val="auto"/>
          <w:lang w:eastAsia="en-US"/>
        </w:rPr>
      </w:pPr>
    </w:p>
    <w:p w:rsidR="00021A5A" w:rsidRPr="00E55589" w:rsidRDefault="00021A5A" w:rsidP="00021A5A">
      <w:pPr>
        <w:pStyle w:val="Default"/>
        <w:rPr>
          <w:color w:val="auto"/>
          <w:lang w:eastAsia="en-US"/>
        </w:rPr>
      </w:pPr>
      <w:r w:rsidRPr="00E55589">
        <w:rPr>
          <w:color w:val="auto"/>
          <w:lang w:eastAsia="en-US"/>
        </w:rPr>
        <w:t xml:space="preserve">Our Practice Standard has its roots in Child Development and its aim is to constantly ensure that </w:t>
      </w:r>
      <w:r w:rsidR="00F021C8">
        <w:rPr>
          <w:color w:val="auto"/>
          <w:lang w:eastAsia="en-US"/>
        </w:rPr>
        <w:t xml:space="preserve">both mothers and </w:t>
      </w:r>
      <w:r w:rsidRPr="00E55589">
        <w:rPr>
          <w:color w:val="auto"/>
          <w:lang w:eastAsia="en-US"/>
        </w:rPr>
        <w:t xml:space="preserve">fathers are positively kept on the agenda when </w:t>
      </w:r>
      <w:r w:rsidR="00EA429E">
        <w:rPr>
          <w:color w:val="auto"/>
          <w:lang w:eastAsia="en-US"/>
        </w:rPr>
        <w:t>assessments are being completed,</w:t>
      </w:r>
      <w:r w:rsidRPr="00E55589">
        <w:rPr>
          <w:color w:val="auto"/>
          <w:lang w:eastAsia="en-US"/>
        </w:rPr>
        <w:t xml:space="preserve"> professionals are being spoken to, meetings being arranged and during ongoing social work reflections. </w:t>
      </w:r>
    </w:p>
    <w:p w:rsidR="00021A5A" w:rsidRPr="00E55589" w:rsidRDefault="00021A5A" w:rsidP="00021A5A">
      <w:pPr>
        <w:pStyle w:val="Default"/>
        <w:rPr>
          <w:color w:val="auto"/>
          <w:lang w:eastAsia="en-US"/>
        </w:rPr>
      </w:pPr>
    </w:p>
    <w:p w:rsidR="00021A5A" w:rsidRPr="008946B4" w:rsidRDefault="00021A5A" w:rsidP="00021A5A">
      <w:pPr>
        <w:rPr>
          <w:rFonts w:ascii="Arial" w:hAnsi="Arial" w:cs="Arial"/>
          <w:color w:val="auto"/>
          <w:szCs w:val="24"/>
        </w:rPr>
      </w:pPr>
      <w:r w:rsidRPr="00E55589">
        <w:rPr>
          <w:rFonts w:ascii="Arial" w:hAnsi="Arial" w:cs="Arial"/>
          <w:color w:val="auto"/>
          <w:szCs w:val="24"/>
        </w:rPr>
        <w:t xml:space="preserve">The goal therefore is to ensure that </w:t>
      </w:r>
      <w:r w:rsidR="00F021C8">
        <w:rPr>
          <w:rFonts w:ascii="Arial" w:hAnsi="Arial" w:cs="Arial"/>
          <w:color w:val="auto"/>
          <w:szCs w:val="24"/>
        </w:rPr>
        <w:t>the roles</w:t>
      </w:r>
      <w:r w:rsidR="00EF10D6">
        <w:rPr>
          <w:rFonts w:ascii="Arial" w:hAnsi="Arial" w:cs="Arial"/>
          <w:color w:val="auto"/>
          <w:szCs w:val="24"/>
        </w:rPr>
        <w:t xml:space="preserve"> of both </w:t>
      </w:r>
      <w:r w:rsidRPr="00E55589">
        <w:rPr>
          <w:rFonts w:ascii="Arial" w:hAnsi="Arial" w:cs="Arial"/>
          <w:color w:val="auto"/>
          <w:szCs w:val="24"/>
        </w:rPr>
        <w:t xml:space="preserve">fathers </w:t>
      </w:r>
      <w:r w:rsidR="00EF10D6">
        <w:rPr>
          <w:rFonts w:ascii="Arial" w:hAnsi="Arial" w:cs="Arial"/>
          <w:color w:val="auto"/>
          <w:szCs w:val="24"/>
        </w:rPr>
        <w:t>and mothers are</w:t>
      </w:r>
      <w:r w:rsidRPr="00E55589">
        <w:rPr>
          <w:rFonts w:ascii="Arial" w:hAnsi="Arial" w:cs="Arial"/>
          <w:color w:val="auto"/>
          <w:szCs w:val="24"/>
        </w:rPr>
        <w:t xml:space="preserve"> ingrained in the thinking of all our practitioners and members of the professional network to manage and understand the global needs of their children and </w:t>
      </w:r>
      <w:r w:rsidR="00A313A2" w:rsidRPr="00E55589">
        <w:rPr>
          <w:rFonts w:ascii="Arial" w:hAnsi="Arial" w:cs="Arial"/>
          <w:color w:val="auto"/>
          <w:szCs w:val="24"/>
        </w:rPr>
        <w:t xml:space="preserve">that </w:t>
      </w:r>
      <w:r w:rsidR="00C21501">
        <w:rPr>
          <w:rFonts w:ascii="Arial" w:hAnsi="Arial" w:cs="Arial"/>
          <w:color w:val="auto"/>
          <w:szCs w:val="24"/>
        </w:rPr>
        <w:t>all</w:t>
      </w:r>
      <w:r w:rsidR="003A2106">
        <w:rPr>
          <w:rFonts w:ascii="Arial" w:hAnsi="Arial" w:cs="Arial"/>
          <w:color w:val="auto"/>
          <w:szCs w:val="24"/>
        </w:rPr>
        <w:t xml:space="preserve"> parent</w:t>
      </w:r>
      <w:r w:rsidR="00C21501">
        <w:rPr>
          <w:rFonts w:ascii="Arial" w:hAnsi="Arial" w:cs="Arial"/>
          <w:color w:val="auto"/>
          <w:szCs w:val="24"/>
        </w:rPr>
        <w:t>s that present a risk</w:t>
      </w:r>
      <w:r w:rsidRPr="00E55589">
        <w:rPr>
          <w:rFonts w:ascii="Arial" w:hAnsi="Arial" w:cs="Arial"/>
          <w:color w:val="auto"/>
          <w:szCs w:val="24"/>
        </w:rPr>
        <w:t xml:space="preserve"> have the capacity to change.</w:t>
      </w:r>
    </w:p>
    <w:p w:rsidR="00021A5A" w:rsidRDefault="00021A5A" w:rsidP="00021A5A">
      <w:pPr>
        <w:pStyle w:val="Heading2"/>
      </w:pPr>
    </w:p>
    <w:p w:rsidR="00021A5A" w:rsidRPr="003A1A66" w:rsidRDefault="00F35AAD" w:rsidP="00C66D8F">
      <w:pPr>
        <w:pStyle w:val="Heading2"/>
        <w:rPr>
          <w:rFonts w:ascii="Arial" w:hAnsi="Arial" w:cs="Arial"/>
          <w:sz w:val="32"/>
        </w:rPr>
      </w:pPr>
      <w:r w:rsidRPr="003A1A66">
        <w:rPr>
          <w:rFonts w:ascii="Arial" w:hAnsi="Arial" w:cs="Arial"/>
          <w:sz w:val="32"/>
          <w:u w:val="single" w:color="0070C0"/>
        </w:rPr>
        <w:t>Practice Standards</w:t>
      </w:r>
      <w:r w:rsidR="00E375BE" w:rsidRPr="003A1A66">
        <w:rPr>
          <w:rFonts w:ascii="Arial" w:hAnsi="Arial" w:cs="Arial"/>
          <w:color w:val="FFFFFF" w:themeColor="background1"/>
          <w:sz w:val="32"/>
          <w:u w:val="single" w:color="0070C0"/>
        </w:rPr>
        <w:t>.............................................................................</w:t>
      </w:r>
      <w:r w:rsidR="003F6C59" w:rsidRPr="003A1A66">
        <w:rPr>
          <w:rFonts w:ascii="Arial" w:hAnsi="Arial" w:cs="Arial"/>
          <w:sz w:val="3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88"/>
        <w:gridCol w:w="1984"/>
      </w:tblGrid>
      <w:tr w:rsidR="00021A5A" w:rsidTr="003F6C59">
        <w:trPr>
          <w:tblHeader/>
        </w:trPr>
        <w:tc>
          <w:tcPr>
            <w:tcW w:w="817" w:type="dxa"/>
            <w:shd w:val="clear" w:color="auto" w:fill="BFBFBF"/>
          </w:tcPr>
          <w:p w:rsidR="00021A5A" w:rsidRDefault="00021A5A" w:rsidP="00402738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shd w:val="clear" w:color="auto" w:fill="BFBFBF"/>
            <w:vAlign w:val="center"/>
          </w:tcPr>
          <w:p w:rsidR="00021A5A" w:rsidRPr="003F6C59" w:rsidRDefault="003F6C59" w:rsidP="003F6C59">
            <w:pPr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3F6C59">
              <w:rPr>
                <w:rFonts w:ascii="Arial" w:hAnsi="Arial" w:cs="Arial"/>
                <w:b/>
                <w:color w:val="0070C0"/>
                <w:sz w:val="22"/>
              </w:rPr>
              <w:br/>
            </w:r>
            <w:r w:rsidR="00021A5A" w:rsidRPr="003F6C59">
              <w:rPr>
                <w:rFonts w:ascii="Arial" w:hAnsi="Arial" w:cs="Arial"/>
                <w:b/>
                <w:color w:val="0070C0"/>
                <w:sz w:val="22"/>
              </w:rPr>
              <w:t>STANDARD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21A5A" w:rsidRPr="003F6C59" w:rsidRDefault="003F6C59" w:rsidP="003F6C59">
            <w:pPr>
              <w:ind w:right="-250"/>
              <w:rPr>
                <w:rFonts w:ascii="Arial" w:hAnsi="Arial" w:cs="Arial"/>
                <w:b/>
                <w:color w:val="0070C0"/>
                <w:sz w:val="22"/>
              </w:rPr>
            </w:pPr>
            <w:r w:rsidRPr="003F6C59">
              <w:rPr>
                <w:rFonts w:ascii="Arial" w:hAnsi="Arial" w:cs="Arial"/>
                <w:b/>
                <w:color w:val="0070C0"/>
                <w:sz w:val="22"/>
              </w:rPr>
              <w:br/>
            </w:r>
            <w:r w:rsidR="00021A5A" w:rsidRPr="003F6C59">
              <w:rPr>
                <w:rFonts w:ascii="Arial" w:hAnsi="Arial" w:cs="Arial"/>
                <w:b/>
                <w:color w:val="0070C0"/>
                <w:sz w:val="22"/>
              </w:rPr>
              <w:t>EVIDENCE</w:t>
            </w:r>
          </w:p>
        </w:tc>
      </w:tr>
      <w:tr w:rsidR="00021A5A" w:rsidTr="00402738">
        <w:tc>
          <w:tcPr>
            <w:tcW w:w="817" w:type="dxa"/>
          </w:tcPr>
          <w:p w:rsidR="00021A5A" w:rsidRPr="00310D65" w:rsidRDefault="00021A5A" w:rsidP="0040273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D6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021A5A" w:rsidRPr="003F6C59" w:rsidRDefault="00021A5A" w:rsidP="00402738">
            <w:pPr>
              <w:pStyle w:val="Default"/>
              <w:rPr>
                <w:b/>
                <w:sz w:val="22"/>
                <w:szCs w:val="22"/>
              </w:rPr>
            </w:pPr>
            <w:r w:rsidRPr="003F6C59">
              <w:rPr>
                <w:sz w:val="22"/>
                <w:szCs w:val="22"/>
              </w:rPr>
              <w:t xml:space="preserve">All Assessments and reports completed by social workers will include discussions with and about father(s) and </w:t>
            </w:r>
            <w:r w:rsidR="00756EE4" w:rsidRPr="003F6C59">
              <w:rPr>
                <w:sz w:val="22"/>
                <w:szCs w:val="22"/>
              </w:rPr>
              <w:t>mother(</w:t>
            </w:r>
            <w:r w:rsidR="00583E8C" w:rsidRPr="003F6C59">
              <w:rPr>
                <w:sz w:val="22"/>
                <w:szCs w:val="22"/>
              </w:rPr>
              <w:t xml:space="preserve">s) and </w:t>
            </w:r>
            <w:r w:rsidRPr="003F6C59">
              <w:rPr>
                <w:sz w:val="22"/>
                <w:szCs w:val="22"/>
              </w:rPr>
              <w:t xml:space="preserve">where possible the wider paternal </w:t>
            </w:r>
            <w:r w:rsidR="00583E8C" w:rsidRPr="003F6C59">
              <w:rPr>
                <w:sz w:val="22"/>
                <w:szCs w:val="22"/>
              </w:rPr>
              <w:t xml:space="preserve">and maternal </w:t>
            </w:r>
            <w:r w:rsidRPr="003F6C59">
              <w:rPr>
                <w:sz w:val="22"/>
                <w:szCs w:val="22"/>
              </w:rPr>
              <w:t>famil</w:t>
            </w:r>
            <w:r w:rsidR="00583E8C" w:rsidRPr="003F6C59">
              <w:rPr>
                <w:sz w:val="22"/>
                <w:szCs w:val="22"/>
              </w:rPr>
              <w:t>ies.</w:t>
            </w:r>
          </w:p>
        </w:tc>
        <w:tc>
          <w:tcPr>
            <w:tcW w:w="1984" w:type="dxa"/>
          </w:tcPr>
          <w:p w:rsidR="00021A5A" w:rsidRPr="003F6C59" w:rsidRDefault="00021A5A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Assessments</w:t>
            </w:r>
          </w:p>
          <w:p w:rsidR="00021A5A" w:rsidRPr="003F6C59" w:rsidRDefault="00021A5A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Observations</w:t>
            </w:r>
          </w:p>
          <w:p w:rsidR="00021A5A" w:rsidRPr="003F6C59" w:rsidRDefault="00021A5A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CiN, CP and LAC Plans.</w:t>
            </w:r>
          </w:p>
          <w:p w:rsidR="00021A5A" w:rsidRPr="003F6C59" w:rsidRDefault="00021A5A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CiN, CP and LAC Visits.</w:t>
            </w:r>
          </w:p>
        </w:tc>
      </w:tr>
      <w:tr w:rsidR="00021A5A" w:rsidTr="00402738">
        <w:tc>
          <w:tcPr>
            <w:tcW w:w="817" w:type="dxa"/>
          </w:tcPr>
          <w:p w:rsidR="00021A5A" w:rsidRPr="00310D65" w:rsidRDefault="00021A5A" w:rsidP="0040273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D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021A5A" w:rsidRPr="003F6C59" w:rsidRDefault="00021A5A" w:rsidP="00402738">
            <w:pPr>
              <w:pStyle w:val="Default"/>
              <w:rPr>
                <w:b/>
                <w:sz w:val="22"/>
                <w:szCs w:val="22"/>
              </w:rPr>
            </w:pPr>
            <w:r w:rsidRPr="003F6C59">
              <w:rPr>
                <w:sz w:val="22"/>
                <w:szCs w:val="22"/>
              </w:rPr>
              <w:t xml:space="preserve">All Policy and Procedures will explicitly recognise </w:t>
            </w:r>
            <w:r w:rsidR="00DA53F3" w:rsidRPr="003F6C59">
              <w:rPr>
                <w:sz w:val="22"/>
                <w:szCs w:val="22"/>
              </w:rPr>
              <w:t xml:space="preserve">mothers and </w:t>
            </w:r>
            <w:r w:rsidRPr="003F6C59">
              <w:rPr>
                <w:sz w:val="22"/>
                <w:szCs w:val="22"/>
              </w:rPr>
              <w:t xml:space="preserve">fathers, the </w:t>
            </w:r>
            <w:r w:rsidR="00DA53F3" w:rsidRPr="003F6C59">
              <w:rPr>
                <w:sz w:val="22"/>
                <w:szCs w:val="22"/>
              </w:rPr>
              <w:t xml:space="preserve">mothering and </w:t>
            </w:r>
            <w:r w:rsidRPr="003F6C59">
              <w:rPr>
                <w:sz w:val="22"/>
                <w:szCs w:val="22"/>
              </w:rPr>
              <w:t>fathering role</w:t>
            </w:r>
            <w:r w:rsidR="00DA53F3" w:rsidRPr="003F6C59">
              <w:rPr>
                <w:sz w:val="22"/>
                <w:szCs w:val="22"/>
              </w:rPr>
              <w:t>s</w:t>
            </w:r>
            <w:r w:rsidRPr="003F6C59">
              <w:rPr>
                <w:sz w:val="22"/>
                <w:szCs w:val="22"/>
              </w:rPr>
              <w:t xml:space="preserve"> and the child’s </w:t>
            </w:r>
            <w:r w:rsidR="00DA53F3" w:rsidRPr="003F6C59">
              <w:rPr>
                <w:sz w:val="22"/>
                <w:szCs w:val="22"/>
              </w:rPr>
              <w:t xml:space="preserve">maternal and </w:t>
            </w:r>
            <w:r w:rsidRPr="003F6C59">
              <w:rPr>
                <w:sz w:val="22"/>
                <w:szCs w:val="22"/>
              </w:rPr>
              <w:t xml:space="preserve">paternal experience. </w:t>
            </w:r>
          </w:p>
        </w:tc>
        <w:tc>
          <w:tcPr>
            <w:tcW w:w="1984" w:type="dxa"/>
          </w:tcPr>
          <w:p w:rsidR="00021A5A" w:rsidRPr="003F6C59" w:rsidRDefault="00021A5A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Safeguarding and Children’s Services policies and procedures</w:t>
            </w:r>
          </w:p>
        </w:tc>
      </w:tr>
      <w:tr w:rsidR="00021A5A" w:rsidTr="00402738">
        <w:tc>
          <w:tcPr>
            <w:tcW w:w="817" w:type="dxa"/>
          </w:tcPr>
          <w:p w:rsidR="00021A5A" w:rsidRPr="00BC2C6E" w:rsidRDefault="00021A5A" w:rsidP="0040273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C6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021A5A" w:rsidRPr="003F6C59" w:rsidRDefault="00756EE4" w:rsidP="00402738">
            <w:pPr>
              <w:pStyle w:val="Default"/>
              <w:rPr>
                <w:sz w:val="22"/>
                <w:szCs w:val="22"/>
              </w:rPr>
            </w:pPr>
            <w:r w:rsidRPr="003F6C59">
              <w:rPr>
                <w:sz w:val="22"/>
                <w:szCs w:val="22"/>
              </w:rPr>
              <w:t>All non-</w:t>
            </w:r>
            <w:r w:rsidR="00021A5A" w:rsidRPr="003F6C59">
              <w:rPr>
                <w:sz w:val="22"/>
                <w:szCs w:val="22"/>
              </w:rPr>
              <w:t xml:space="preserve">resident </w:t>
            </w:r>
            <w:r w:rsidR="00ED7347" w:rsidRPr="003F6C59">
              <w:rPr>
                <w:sz w:val="22"/>
                <w:szCs w:val="22"/>
              </w:rPr>
              <w:t xml:space="preserve">parents’ details, whether the father or mother, </w:t>
            </w:r>
            <w:r w:rsidR="00021A5A" w:rsidRPr="003F6C59">
              <w:rPr>
                <w:sz w:val="22"/>
                <w:szCs w:val="22"/>
              </w:rPr>
              <w:t xml:space="preserve">should be clearly recorded </w:t>
            </w:r>
            <w:r w:rsidR="00194B01" w:rsidRPr="003F6C59">
              <w:rPr>
                <w:sz w:val="22"/>
                <w:szCs w:val="22"/>
              </w:rPr>
              <w:t>on Care</w:t>
            </w:r>
            <w:r w:rsidR="00A313A2" w:rsidRPr="003F6C59">
              <w:rPr>
                <w:sz w:val="22"/>
                <w:szCs w:val="22"/>
              </w:rPr>
              <w:t>First.</w:t>
            </w:r>
          </w:p>
          <w:p w:rsidR="00756EE4" w:rsidRPr="003F6C59" w:rsidRDefault="00756EE4" w:rsidP="004027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21A5A" w:rsidRPr="003F6C59" w:rsidRDefault="00021A5A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Care First</w:t>
            </w:r>
          </w:p>
        </w:tc>
      </w:tr>
      <w:tr w:rsidR="00021A5A" w:rsidTr="00402738">
        <w:tc>
          <w:tcPr>
            <w:tcW w:w="817" w:type="dxa"/>
          </w:tcPr>
          <w:p w:rsidR="00021A5A" w:rsidRPr="00BC2C6E" w:rsidRDefault="00021A5A" w:rsidP="00402738">
            <w:pPr>
              <w:jc w:val="center"/>
              <w:rPr>
                <w:rFonts w:ascii="Arial" w:hAnsi="Arial" w:cs="Arial"/>
                <w:sz w:val="22"/>
              </w:rPr>
            </w:pPr>
            <w:r w:rsidRPr="00BC2C6E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7088" w:type="dxa"/>
          </w:tcPr>
          <w:p w:rsidR="00021A5A" w:rsidRPr="003F6C59" w:rsidRDefault="00257EAE" w:rsidP="00402738">
            <w:pPr>
              <w:pStyle w:val="Default"/>
              <w:rPr>
                <w:b/>
                <w:sz w:val="22"/>
                <w:szCs w:val="22"/>
              </w:rPr>
            </w:pPr>
            <w:r w:rsidRPr="003F6C59">
              <w:rPr>
                <w:sz w:val="22"/>
                <w:szCs w:val="22"/>
              </w:rPr>
              <w:t>All non-</w:t>
            </w:r>
            <w:r w:rsidR="00021A5A" w:rsidRPr="003F6C59">
              <w:rPr>
                <w:sz w:val="22"/>
                <w:szCs w:val="22"/>
              </w:rPr>
              <w:t xml:space="preserve">resident </w:t>
            </w:r>
            <w:r w:rsidRPr="003F6C59">
              <w:rPr>
                <w:sz w:val="22"/>
                <w:szCs w:val="22"/>
              </w:rPr>
              <w:t xml:space="preserve">parents </w:t>
            </w:r>
            <w:r w:rsidR="00021A5A" w:rsidRPr="003F6C59">
              <w:rPr>
                <w:sz w:val="22"/>
                <w:szCs w:val="22"/>
              </w:rPr>
              <w:t xml:space="preserve">will be copied into and sent letters that are sent to </w:t>
            </w:r>
            <w:r w:rsidR="00F70C33" w:rsidRPr="003F6C59">
              <w:rPr>
                <w:sz w:val="22"/>
                <w:szCs w:val="22"/>
              </w:rPr>
              <w:t>the resident parent</w:t>
            </w:r>
            <w:r w:rsidR="00021A5A" w:rsidRPr="003F6C59">
              <w:rPr>
                <w:sz w:val="22"/>
                <w:szCs w:val="22"/>
              </w:rPr>
              <w:t>, and other professional</w:t>
            </w:r>
            <w:r w:rsidR="00A949D7" w:rsidRPr="003F6C59">
              <w:rPr>
                <w:sz w:val="22"/>
                <w:szCs w:val="22"/>
              </w:rPr>
              <w:t>s</w:t>
            </w:r>
            <w:r w:rsidR="00F70C33" w:rsidRPr="003F6C59">
              <w:rPr>
                <w:sz w:val="22"/>
                <w:szCs w:val="22"/>
              </w:rPr>
              <w:t xml:space="preserve"> as long as this does not present or create a risk to the child(ren) or the resident parent.</w:t>
            </w:r>
          </w:p>
        </w:tc>
        <w:tc>
          <w:tcPr>
            <w:tcW w:w="1984" w:type="dxa"/>
          </w:tcPr>
          <w:p w:rsidR="00021A5A" w:rsidRPr="003F6C59" w:rsidRDefault="00A949D7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Assessments.</w:t>
            </w:r>
          </w:p>
          <w:p w:rsidR="00A949D7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Meetings</w:t>
            </w:r>
          </w:p>
        </w:tc>
      </w:tr>
      <w:tr w:rsidR="00021A5A" w:rsidTr="00402738">
        <w:tc>
          <w:tcPr>
            <w:tcW w:w="817" w:type="dxa"/>
          </w:tcPr>
          <w:p w:rsidR="00021A5A" w:rsidRPr="00BC2C6E" w:rsidRDefault="00021A5A" w:rsidP="00402738">
            <w:pPr>
              <w:jc w:val="center"/>
              <w:rPr>
                <w:rFonts w:ascii="Arial" w:hAnsi="Arial" w:cs="Arial"/>
                <w:sz w:val="22"/>
              </w:rPr>
            </w:pPr>
            <w:r w:rsidRPr="00BC2C6E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7088" w:type="dxa"/>
          </w:tcPr>
          <w:p w:rsidR="00021A5A" w:rsidRPr="003F6C59" w:rsidRDefault="00395753" w:rsidP="00402738">
            <w:pPr>
              <w:pStyle w:val="Default"/>
              <w:rPr>
                <w:b/>
                <w:sz w:val="22"/>
                <w:szCs w:val="22"/>
              </w:rPr>
            </w:pPr>
            <w:r w:rsidRPr="003F6C59">
              <w:rPr>
                <w:sz w:val="22"/>
                <w:szCs w:val="22"/>
              </w:rPr>
              <w:t>All non-</w:t>
            </w:r>
            <w:r w:rsidR="00021A5A" w:rsidRPr="003F6C59">
              <w:rPr>
                <w:sz w:val="22"/>
                <w:szCs w:val="22"/>
              </w:rPr>
              <w:t xml:space="preserve">resident </w:t>
            </w:r>
            <w:r w:rsidR="00626B5B" w:rsidRPr="003F6C59">
              <w:rPr>
                <w:sz w:val="22"/>
                <w:szCs w:val="22"/>
              </w:rPr>
              <w:t xml:space="preserve">parents </w:t>
            </w:r>
            <w:r w:rsidR="00021A5A" w:rsidRPr="003F6C59">
              <w:rPr>
                <w:sz w:val="22"/>
                <w:szCs w:val="22"/>
              </w:rPr>
              <w:t>will be offered office appointments to go through assessments</w:t>
            </w:r>
            <w:r w:rsidR="00626B5B" w:rsidRPr="003F6C59">
              <w:rPr>
                <w:sz w:val="22"/>
                <w:szCs w:val="22"/>
              </w:rPr>
              <w:t xml:space="preserve"> as long as this does not present or create a risk to the child(ren) or the resident parent.</w:t>
            </w:r>
          </w:p>
        </w:tc>
        <w:tc>
          <w:tcPr>
            <w:tcW w:w="1984" w:type="dxa"/>
          </w:tcPr>
          <w:p w:rsidR="00021A5A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Assessments</w:t>
            </w:r>
          </w:p>
          <w:p w:rsidR="002B2AD9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Meetings</w:t>
            </w:r>
          </w:p>
        </w:tc>
      </w:tr>
      <w:tr w:rsidR="00021A5A" w:rsidTr="00402738">
        <w:tc>
          <w:tcPr>
            <w:tcW w:w="817" w:type="dxa"/>
          </w:tcPr>
          <w:p w:rsidR="00021A5A" w:rsidRPr="00BC2C6E" w:rsidRDefault="00021A5A" w:rsidP="00402738">
            <w:pPr>
              <w:jc w:val="center"/>
              <w:rPr>
                <w:rFonts w:ascii="Arial" w:hAnsi="Arial" w:cs="Arial"/>
                <w:sz w:val="22"/>
              </w:rPr>
            </w:pPr>
            <w:r w:rsidRPr="00BC2C6E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7088" w:type="dxa"/>
          </w:tcPr>
          <w:p w:rsidR="00021A5A" w:rsidRPr="003F6C59" w:rsidRDefault="00626B5B" w:rsidP="00402738">
            <w:pPr>
              <w:pStyle w:val="Default"/>
              <w:rPr>
                <w:sz w:val="22"/>
                <w:szCs w:val="22"/>
              </w:rPr>
            </w:pPr>
            <w:r w:rsidRPr="003F6C59">
              <w:rPr>
                <w:sz w:val="22"/>
                <w:szCs w:val="22"/>
              </w:rPr>
              <w:t>Non-</w:t>
            </w:r>
            <w:r w:rsidR="00E5212C" w:rsidRPr="003F6C59">
              <w:rPr>
                <w:sz w:val="22"/>
                <w:szCs w:val="22"/>
              </w:rPr>
              <w:t>resident parents</w:t>
            </w:r>
            <w:r w:rsidR="00021A5A" w:rsidRPr="003F6C59">
              <w:rPr>
                <w:sz w:val="22"/>
                <w:szCs w:val="22"/>
              </w:rPr>
              <w:t xml:space="preserve"> will be invited to all meetings that involve their children</w:t>
            </w:r>
            <w:r w:rsidR="00E5212C" w:rsidRPr="003F6C59">
              <w:rPr>
                <w:sz w:val="22"/>
                <w:szCs w:val="22"/>
              </w:rPr>
              <w:t xml:space="preserve"> as long as this does not present or create a risk to the child(ren) or the resident parent.</w:t>
            </w:r>
          </w:p>
          <w:p w:rsidR="00B214BC" w:rsidRPr="003F6C59" w:rsidRDefault="00B214BC" w:rsidP="004027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21A5A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Meetings</w:t>
            </w:r>
          </w:p>
        </w:tc>
      </w:tr>
      <w:tr w:rsidR="00021A5A" w:rsidTr="00402738">
        <w:tc>
          <w:tcPr>
            <w:tcW w:w="817" w:type="dxa"/>
          </w:tcPr>
          <w:p w:rsidR="00021A5A" w:rsidRPr="00BC2C6E" w:rsidRDefault="00021A5A" w:rsidP="004027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7088" w:type="dxa"/>
          </w:tcPr>
          <w:p w:rsidR="00021A5A" w:rsidRPr="003F6C59" w:rsidRDefault="00021A5A" w:rsidP="00A313A2">
            <w:pPr>
              <w:pStyle w:val="Default"/>
              <w:rPr>
                <w:sz w:val="22"/>
                <w:szCs w:val="22"/>
              </w:rPr>
            </w:pPr>
            <w:r w:rsidRPr="003F6C59">
              <w:rPr>
                <w:sz w:val="22"/>
                <w:szCs w:val="22"/>
              </w:rPr>
              <w:t xml:space="preserve">The views of </w:t>
            </w:r>
            <w:r w:rsidR="00E5212C" w:rsidRPr="003F6C59">
              <w:rPr>
                <w:sz w:val="22"/>
                <w:szCs w:val="22"/>
              </w:rPr>
              <w:t xml:space="preserve">all non-resident parents </w:t>
            </w:r>
            <w:r w:rsidRPr="003F6C59">
              <w:rPr>
                <w:sz w:val="22"/>
                <w:szCs w:val="22"/>
              </w:rPr>
              <w:t>will be accurately recorded.</w:t>
            </w:r>
          </w:p>
        </w:tc>
        <w:tc>
          <w:tcPr>
            <w:tcW w:w="1984" w:type="dxa"/>
          </w:tcPr>
          <w:p w:rsidR="00021A5A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Assessments</w:t>
            </w:r>
          </w:p>
          <w:p w:rsidR="002B2AD9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Observations</w:t>
            </w:r>
          </w:p>
        </w:tc>
      </w:tr>
      <w:tr w:rsidR="00021A5A" w:rsidRPr="00BC2C6E" w:rsidTr="00402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A" w:rsidRPr="00BC2C6E" w:rsidRDefault="00021A5A" w:rsidP="004027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BC2C6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A" w:rsidRPr="003F6C59" w:rsidRDefault="00021A5A" w:rsidP="00402738">
            <w:pPr>
              <w:pStyle w:val="Default"/>
              <w:rPr>
                <w:sz w:val="22"/>
                <w:szCs w:val="22"/>
                <w:u w:val="single"/>
              </w:rPr>
            </w:pPr>
            <w:r w:rsidRPr="003F6C59">
              <w:rPr>
                <w:sz w:val="22"/>
                <w:szCs w:val="22"/>
              </w:rPr>
              <w:t xml:space="preserve">The views of </w:t>
            </w:r>
            <w:r w:rsidR="00A735CE" w:rsidRPr="003F6C59">
              <w:rPr>
                <w:sz w:val="22"/>
                <w:szCs w:val="22"/>
              </w:rPr>
              <w:t xml:space="preserve">all non-resident parents </w:t>
            </w:r>
            <w:r w:rsidRPr="003F6C59">
              <w:rPr>
                <w:sz w:val="22"/>
                <w:szCs w:val="22"/>
              </w:rPr>
              <w:t xml:space="preserve">will be given due </w:t>
            </w:r>
            <w:r w:rsidR="00A313A2" w:rsidRPr="003F6C59">
              <w:rPr>
                <w:sz w:val="22"/>
                <w:szCs w:val="22"/>
              </w:rPr>
              <w:t>consideration</w:t>
            </w:r>
            <w:r w:rsidRPr="003F6C59">
              <w:rPr>
                <w:sz w:val="22"/>
                <w:szCs w:val="22"/>
              </w:rPr>
              <w:t xml:space="preserve"> and</w:t>
            </w:r>
            <w:r w:rsidR="00A735CE" w:rsidRPr="003F6C59">
              <w:rPr>
                <w:sz w:val="22"/>
                <w:szCs w:val="22"/>
              </w:rPr>
              <w:t xml:space="preserve"> any and all</w:t>
            </w:r>
            <w:r w:rsidRPr="003F6C59">
              <w:rPr>
                <w:sz w:val="22"/>
                <w:szCs w:val="22"/>
              </w:rPr>
              <w:t xml:space="preserve"> reasons for not adopting their views wil</w:t>
            </w:r>
            <w:r w:rsidR="00194B01" w:rsidRPr="003F6C59">
              <w:rPr>
                <w:sz w:val="22"/>
                <w:szCs w:val="22"/>
              </w:rPr>
              <w:t>l be recorded accurately on Care</w:t>
            </w:r>
            <w:r w:rsidR="00A313A2" w:rsidRPr="003F6C59">
              <w:rPr>
                <w:sz w:val="22"/>
                <w:szCs w:val="22"/>
              </w:rPr>
              <w:t>First.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A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Assessments</w:t>
            </w:r>
          </w:p>
          <w:p w:rsidR="002B2AD9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Observations</w:t>
            </w:r>
          </w:p>
          <w:p w:rsidR="002B2AD9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CiN, CP Plans</w:t>
            </w:r>
          </w:p>
          <w:p w:rsidR="002B2AD9" w:rsidRPr="003F6C59" w:rsidRDefault="002B2AD9" w:rsidP="00402738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LAC reviews</w:t>
            </w:r>
          </w:p>
        </w:tc>
      </w:tr>
      <w:tr w:rsidR="00021A5A" w:rsidRPr="00BC2C6E" w:rsidTr="00402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A" w:rsidRDefault="00021A5A" w:rsidP="004027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A" w:rsidRPr="003F6C59" w:rsidRDefault="00DE1DEA" w:rsidP="00DE1DEA">
            <w:pPr>
              <w:pStyle w:val="Default"/>
              <w:rPr>
                <w:sz w:val="22"/>
                <w:szCs w:val="22"/>
              </w:rPr>
            </w:pPr>
            <w:r w:rsidRPr="003F6C59">
              <w:rPr>
                <w:sz w:val="22"/>
                <w:szCs w:val="22"/>
              </w:rPr>
              <w:t xml:space="preserve">All non-resident parents </w:t>
            </w:r>
            <w:r w:rsidR="00021A5A" w:rsidRPr="003F6C59">
              <w:rPr>
                <w:sz w:val="22"/>
                <w:szCs w:val="22"/>
              </w:rPr>
              <w:t xml:space="preserve">will be given the necessary support and guidance regarding </w:t>
            </w:r>
            <w:r w:rsidRPr="003F6C59">
              <w:rPr>
                <w:sz w:val="22"/>
                <w:szCs w:val="22"/>
              </w:rPr>
              <w:t>re-establishing</w:t>
            </w:r>
            <w:r w:rsidR="00021A5A" w:rsidRPr="003F6C59">
              <w:rPr>
                <w:sz w:val="22"/>
                <w:szCs w:val="22"/>
              </w:rPr>
              <w:t xml:space="preserve"> links with the</w:t>
            </w:r>
            <w:r w:rsidR="00A510C7" w:rsidRPr="003F6C59">
              <w:rPr>
                <w:sz w:val="22"/>
                <w:szCs w:val="22"/>
              </w:rPr>
              <w:t>ir children, where appropriate and where this does not present or create a risk to the child(ren) or the resident parent.</w:t>
            </w:r>
            <w:r w:rsidR="00021A5A" w:rsidRPr="003F6C59">
              <w:rPr>
                <w:sz w:val="22"/>
                <w:szCs w:val="22"/>
              </w:rPr>
              <w:t>This will include referrals for family group conferences</w:t>
            </w:r>
            <w:r w:rsidR="00A313A2" w:rsidRPr="003F6C59">
              <w:rPr>
                <w:sz w:val="22"/>
                <w:szCs w:val="22"/>
              </w:rPr>
              <w:t>,</w:t>
            </w:r>
            <w:r w:rsidR="00021A5A" w:rsidRPr="003F6C59">
              <w:rPr>
                <w:sz w:val="22"/>
                <w:szCs w:val="22"/>
              </w:rPr>
              <w:t xml:space="preserve"> family mediation </w:t>
            </w:r>
            <w:r w:rsidR="00A313A2" w:rsidRPr="003F6C59">
              <w:rPr>
                <w:sz w:val="22"/>
                <w:szCs w:val="22"/>
              </w:rPr>
              <w:t>or</w:t>
            </w:r>
            <w:r w:rsidR="00021A5A" w:rsidRPr="003F6C59">
              <w:rPr>
                <w:sz w:val="22"/>
                <w:szCs w:val="22"/>
              </w:rPr>
              <w:t xml:space="preserve"> legal advice.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D9" w:rsidRPr="003F6C59" w:rsidRDefault="002B2AD9" w:rsidP="002B2AD9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Assessments</w:t>
            </w:r>
          </w:p>
          <w:p w:rsidR="002B2AD9" w:rsidRPr="003F6C59" w:rsidRDefault="002B2AD9" w:rsidP="002B2AD9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Observations</w:t>
            </w:r>
          </w:p>
          <w:p w:rsidR="002B2AD9" w:rsidRPr="003F6C59" w:rsidRDefault="002B2AD9" w:rsidP="002B2AD9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CiN, CP Plans</w:t>
            </w:r>
          </w:p>
          <w:p w:rsidR="002B2AD9" w:rsidRPr="003F6C59" w:rsidRDefault="002B2AD9" w:rsidP="002B2AD9">
            <w:pPr>
              <w:rPr>
                <w:rFonts w:ascii="Arial" w:hAnsi="Arial" w:cs="Arial"/>
                <w:sz w:val="22"/>
              </w:rPr>
            </w:pPr>
            <w:r w:rsidRPr="003F6C59">
              <w:rPr>
                <w:rFonts w:ascii="Arial" w:hAnsi="Arial" w:cs="Arial"/>
                <w:sz w:val="22"/>
              </w:rPr>
              <w:t>LAC reviews</w:t>
            </w:r>
          </w:p>
        </w:tc>
      </w:tr>
    </w:tbl>
    <w:p w:rsidR="00021A5A" w:rsidRDefault="00021A5A" w:rsidP="00021A5A">
      <w:pPr>
        <w:pStyle w:val="Heading3"/>
        <w:jc w:val="center"/>
        <w:rPr>
          <w:rFonts w:ascii="Arial" w:hAnsi="Arial" w:cs="Arial"/>
          <w:sz w:val="24"/>
          <w:lang w:val="en-GB"/>
        </w:rPr>
      </w:pPr>
    </w:p>
    <w:sectPr w:rsidR="00021A5A" w:rsidSect="003F6C59">
      <w:footerReference w:type="default" r:id="rId12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8F" w:rsidRDefault="00C66D8F" w:rsidP="005F0BC5">
      <w:pPr>
        <w:spacing w:after="0" w:line="240" w:lineRule="auto"/>
      </w:pPr>
      <w:r>
        <w:separator/>
      </w:r>
    </w:p>
  </w:endnote>
  <w:endnote w:type="continuationSeparator" w:id="0">
    <w:p w:rsidR="00C66D8F" w:rsidRDefault="00C66D8F" w:rsidP="005F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8F" w:rsidRDefault="00C66D8F" w:rsidP="005F0BC5">
    <w:pPr>
      <w:jc w:val="center"/>
    </w:pPr>
  </w:p>
  <w:p w:rsidR="00C66D8F" w:rsidRDefault="00C66D8F" w:rsidP="005F0BC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8F" w:rsidRDefault="00C66D8F" w:rsidP="005F0BC5">
      <w:pPr>
        <w:spacing w:after="0" w:line="240" w:lineRule="auto"/>
      </w:pPr>
      <w:r>
        <w:separator/>
      </w:r>
    </w:p>
  </w:footnote>
  <w:footnote w:type="continuationSeparator" w:id="0">
    <w:p w:rsidR="00C66D8F" w:rsidRDefault="00C66D8F" w:rsidP="005F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5AA"/>
    <w:multiLevelType w:val="hybridMultilevel"/>
    <w:tmpl w:val="C4AA2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05427"/>
    <w:multiLevelType w:val="hybridMultilevel"/>
    <w:tmpl w:val="8F54F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C49C9"/>
    <w:multiLevelType w:val="hybridMultilevel"/>
    <w:tmpl w:val="3342B2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2CF"/>
    <w:multiLevelType w:val="hybridMultilevel"/>
    <w:tmpl w:val="3126CBE0"/>
    <w:lvl w:ilvl="0" w:tplc="D4D692B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37E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DE6CEB"/>
    <w:multiLevelType w:val="hybridMultilevel"/>
    <w:tmpl w:val="698EC49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18879BC"/>
    <w:multiLevelType w:val="hybridMultilevel"/>
    <w:tmpl w:val="CFEE7928"/>
    <w:lvl w:ilvl="0" w:tplc="E2D0CC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A4512"/>
    <w:multiLevelType w:val="hybridMultilevel"/>
    <w:tmpl w:val="F392F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FFF"/>
    <w:multiLevelType w:val="hybridMultilevel"/>
    <w:tmpl w:val="9942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92DD2"/>
    <w:multiLevelType w:val="hybridMultilevel"/>
    <w:tmpl w:val="FBF8DC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92403"/>
    <w:multiLevelType w:val="hybridMultilevel"/>
    <w:tmpl w:val="053C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22C82"/>
    <w:multiLevelType w:val="hybridMultilevel"/>
    <w:tmpl w:val="BF8AC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F5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4567F9"/>
    <w:multiLevelType w:val="multilevel"/>
    <w:tmpl w:val="0FF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A74FC"/>
    <w:multiLevelType w:val="hybridMultilevel"/>
    <w:tmpl w:val="79680FF6"/>
    <w:lvl w:ilvl="0" w:tplc="AF04B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07B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CB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CE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85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F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29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22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29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E387C"/>
    <w:multiLevelType w:val="hybridMultilevel"/>
    <w:tmpl w:val="4B542E2A"/>
    <w:lvl w:ilvl="0" w:tplc="E2D0CC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F1162"/>
    <w:multiLevelType w:val="hybridMultilevel"/>
    <w:tmpl w:val="140A30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B4975"/>
    <w:multiLevelType w:val="hybridMultilevel"/>
    <w:tmpl w:val="9A94A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67C8"/>
    <w:multiLevelType w:val="hybridMultilevel"/>
    <w:tmpl w:val="40BAAC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D2646E"/>
    <w:multiLevelType w:val="hybridMultilevel"/>
    <w:tmpl w:val="2BE09958"/>
    <w:lvl w:ilvl="0" w:tplc="B4163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"/>
  </w:num>
  <w:num w:numId="5">
    <w:abstractNumId w:val="5"/>
  </w:num>
  <w:num w:numId="6">
    <w:abstractNumId w:val="7"/>
  </w:num>
  <w:num w:numId="7">
    <w:abstractNumId w:val="17"/>
  </w:num>
  <w:num w:numId="8">
    <w:abstractNumId w:val="3"/>
  </w:num>
  <w:num w:numId="9">
    <w:abstractNumId w:val="11"/>
  </w:num>
  <w:num w:numId="10">
    <w:abstractNumId w:val="2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4"/>
  </w:num>
  <w:num w:numId="16">
    <w:abstractNumId w:val="12"/>
  </w:num>
  <w:num w:numId="17">
    <w:abstractNumId w:val="19"/>
  </w:num>
  <w:num w:numId="18">
    <w:abstractNumId w:val="13"/>
  </w:num>
  <w:num w:numId="19">
    <w:abstractNumId w:val="8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9E"/>
    <w:rsid w:val="00012D99"/>
    <w:rsid w:val="00013D5C"/>
    <w:rsid w:val="000158AC"/>
    <w:rsid w:val="00021A5A"/>
    <w:rsid w:val="000316B4"/>
    <w:rsid w:val="00036A3F"/>
    <w:rsid w:val="0004118D"/>
    <w:rsid w:val="00053026"/>
    <w:rsid w:val="00063272"/>
    <w:rsid w:val="00065ACD"/>
    <w:rsid w:val="00074316"/>
    <w:rsid w:val="00085DA6"/>
    <w:rsid w:val="000865E7"/>
    <w:rsid w:val="000B3BEB"/>
    <w:rsid w:val="000B7571"/>
    <w:rsid w:val="000B7BD8"/>
    <w:rsid w:val="000C70E7"/>
    <w:rsid w:val="0014066B"/>
    <w:rsid w:val="00162186"/>
    <w:rsid w:val="001835E6"/>
    <w:rsid w:val="00187C4A"/>
    <w:rsid w:val="00194B01"/>
    <w:rsid w:val="001B753D"/>
    <w:rsid w:val="001C41D8"/>
    <w:rsid w:val="001D0088"/>
    <w:rsid w:val="001D72CB"/>
    <w:rsid w:val="001F3E9A"/>
    <w:rsid w:val="00237884"/>
    <w:rsid w:val="0024734C"/>
    <w:rsid w:val="00250BA5"/>
    <w:rsid w:val="00257EAE"/>
    <w:rsid w:val="00263A47"/>
    <w:rsid w:val="00272A67"/>
    <w:rsid w:val="0028491F"/>
    <w:rsid w:val="00292D49"/>
    <w:rsid w:val="002B2AD9"/>
    <w:rsid w:val="002F4DF7"/>
    <w:rsid w:val="003301E0"/>
    <w:rsid w:val="00342403"/>
    <w:rsid w:val="003903F5"/>
    <w:rsid w:val="00395753"/>
    <w:rsid w:val="003A1A66"/>
    <w:rsid w:val="003A2106"/>
    <w:rsid w:val="003C7015"/>
    <w:rsid w:val="003C7A31"/>
    <w:rsid w:val="003D325E"/>
    <w:rsid w:val="003D5DD2"/>
    <w:rsid w:val="003E478C"/>
    <w:rsid w:val="003F3263"/>
    <w:rsid w:val="003F6C59"/>
    <w:rsid w:val="00402738"/>
    <w:rsid w:val="00414802"/>
    <w:rsid w:val="00420F2D"/>
    <w:rsid w:val="004511EB"/>
    <w:rsid w:val="0046079D"/>
    <w:rsid w:val="00465885"/>
    <w:rsid w:val="00466A92"/>
    <w:rsid w:val="0047016B"/>
    <w:rsid w:val="00490DFF"/>
    <w:rsid w:val="00491645"/>
    <w:rsid w:val="004A4235"/>
    <w:rsid w:val="004A7476"/>
    <w:rsid w:val="004B0FA5"/>
    <w:rsid w:val="004C3DB7"/>
    <w:rsid w:val="004C4545"/>
    <w:rsid w:val="004C53D6"/>
    <w:rsid w:val="004C7947"/>
    <w:rsid w:val="004D15C6"/>
    <w:rsid w:val="004D2174"/>
    <w:rsid w:val="004D31C6"/>
    <w:rsid w:val="004D4223"/>
    <w:rsid w:val="004D6376"/>
    <w:rsid w:val="004D73F8"/>
    <w:rsid w:val="005259E0"/>
    <w:rsid w:val="005352F2"/>
    <w:rsid w:val="00544F91"/>
    <w:rsid w:val="00546A33"/>
    <w:rsid w:val="00553CAB"/>
    <w:rsid w:val="0058044C"/>
    <w:rsid w:val="00583E8C"/>
    <w:rsid w:val="0059497D"/>
    <w:rsid w:val="005C0F51"/>
    <w:rsid w:val="005E7614"/>
    <w:rsid w:val="005F0BC5"/>
    <w:rsid w:val="0060733F"/>
    <w:rsid w:val="00625DF3"/>
    <w:rsid w:val="00626B5B"/>
    <w:rsid w:val="00654755"/>
    <w:rsid w:val="00656FD5"/>
    <w:rsid w:val="00674169"/>
    <w:rsid w:val="0067474A"/>
    <w:rsid w:val="00694E24"/>
    <w:rsid w:val="006B69CD"/>
    <w:rsid w:val="006B7C69"/>
    <w:rsid w:val="006C2311"/>
    <w:rsid w:val="006C3B22"/>
    <w:rsid w:val="006E4904"/>
    <w:rsid w:val="006E55F8"/>
    <w:rsid w:val="00714DA4"/>
    <w:rsid w:val="0071519E"/>
    <w:rsid w:val="00717EFE"/>
    <w:rsid w:val="00722926"/>
    <w:rsid w:val="00752281"/>
    <w:rsid w:val="00756EE4"/>
    <w:rsid w:val="007A1819"/>
    <w:rsid w:val="007A575B"/>
    <w:rsid w:val="007B7E82"/>
    <w:rsid w:val="007C4FB3"/>
    <w:rsid w:val="00803509"/>
    <w:rsid w:val="00807572"/>
    <w:rsid w:val="008114A0"/>
    <w:rsid w:val="00864356"/>
    <w:rsid w:val="00870AC0"/>
    <w:rsid w:val="00870DE2"/>
    <w:rsid w:val="008946B4"/>
    <w:rsid w:val="008975B1"/>
    <w:rsid w:val="008B322B"/>
    <w:rsid w:val="008B43AB"/>
    <w:rsid w:val="008B789C"/>
    <w:rsid w:val="008D23AB"/>
    <w:rsid w:val="008F1E89"/>
    <w:rsid w:val="008F6DBF"/>
    <w:rsid w:val="00910A98"/>
    <w:rsid w:val="00924095"/>
    <w:rsid w:val="0093054C"/>
    <w:rsid w:val="00940500"/>
    <w:rsid w:val="009439EC"/>
    <w:rsid w:val="0094562D"/>
    <w:rsid w:val="00957F24"/>
    <w:rsid w:val="009937D8"/>
    <w:rsid w:val="009A0B53"/>
    <w:rsid w:val="009A5698"/>
    <w:rsid w:val="009B1321"/>
    <w:rsid w:val="00A26082"/>
    <w:rsid w:val="00A313A2"/>
    <w:rsid w:val="00A319D1"/>
    <w:rsid w:val="00A510C7"/>
    <w:rsid w:val="00A54E31"/>
    <w:rsid w:val="00A735CE"/>
    <w:rsid w:val="00A840A9"/>
    <w:rsid w:val="00A85591"/>
    <w:rsid w:val="00A91F61"/>
    <w:rsid w:val="00A949D7"/>
    <w:rsid w:val="00A94C91"/>
    <w:rsid w:val="00A9579E"/>
    <w:rsid w:val="00A960F1"/>
    <w:rsid w:val="00AB089E"/>
    <w:rsid w:val="00AB70A9"/>
    <w:rsid w:val="00AC0BA3"/>
    <w:rsid w:val="00AE2E75"/>
    <w:rsid w:val="00B1244F"/>
    <w:rsid w:val="00B214BC"/>
    <w:rsid w:val="00B346B7"/>
    <w:rsid w:val="00B668E6"/>
    <w:rsid w:val="00B73297"/>
    <w:rsid w:val="00B81059"/>
    <w:rsid w:val="00BA0A46"/>
    <w:rsid w:val="00BA7D73"/>
    <w:rsid w:val="00BD15D2"/>
    <w:rsid w:val="00C21501"/>
    <w:rsid w:val="00C53D58"/>
    <w:rsid w:val="00C66D8F"/>
    <w:rsid w:val="00C71C23"/>
    <w:rsid w:val="00C72E68"/>
    <w:rsid w:val="00C84B56"/>
    <w:rsid w:val="00CA0133"/>
    <w:rsid w:val="00CA3FA2"/>
    <w:rsid w:val="00CB18F2"/>
    <w:rsid w:val="00CC0149"/>
    <w:rsid w:val="00CE4440"/>
    <w:rsid w:val="00CF01DB"/>
    <w:rsid w:val="00D039AA"/>
    <w:rsid w:val="00D10850"/>
    <w:rsid w:val="00D337FC"/>
    <w:rsid w:val="00D50C7F"/>
    <w:rsid w:val="00D76BF6"/>
    <w:rsid w:val="00D813B2"/>
    <w:rsid w:val="00D9768C"/>
    <w:rsid w:val="00DA53F3"/>
    <w:rsid w:val="00DB1615"/>
    <w:rsid w:val="00DB527A"/>
    <w:rsid w:val="00DE08FB"/>
    <w:rsid w:val="00DE1DEA"/>
    <w:rsid w:val="00E041CB"/>
    <w:rsid w:val="00E13CC6"/>
    <w:rsid w:val="00E258FC"/>
    <w:rsid w:val="00E375BE"/>
    <w:rsid w:val="00E43C5E"/>
    <w:rsid w:val="00E5212C"/>
    <w:rsid w:val="00E55589"/>
    <w:rsid w:val="00E65612"/>
    <w:rsid w:val="00E72071"/>
    <w:rsid w:val="00E72984"/>
    <w:rsid w:val="00E777D0"/>
    <w:rsid w:val="00EA429E"/>
    <w:rsid w:val="00EA5814"/>
    <w:rsid w:val="00EA7825"/>
    <w:rsid w:val="00EA78C6"/>
    <w:rsid w:val="00EB06C9"/>
    <w:rsid w:val="00EB41D0"/>
    <w:rsid w:val="00EC257F"/>
    <w:rsid w:val="00EC3B1B"/>
    <w:rsid w:val="00ED7347"/>
    <w:rsid w:val="00EF10D6"/>
    <w:rsid w:val="00EF460E"/>
    <w:rsid w:val="00F0177F"/>
    <w:rsid w:val="00F021C8"/>
    <w:rsid w:val="00F273D4"/>
    <w:rsid w:val="00F30315"/>
    <w:rsid w:val="00F31775"/>
    <w:rsid w:val="00F35AAD"/>
    <w:rsid w:val="00F43C54"/>
    <w:rsid w:val="00F64B04"/>
    <w:rsid w:val="00F64DFE"/>
    <w:rsid w:val="00F65160"/>
    <w:rsid w:val="00F70C33"/>
    <w:rsid w:val="00F72615"/>
    <w:rsid w:val="00F90E8B"/>
    <w:rsid w:val="00F92522"/>
    <w:rsid w:val="00F97D6B"/>
    <w:rsid w:val="00FB2609"/>
    <w:rsid w:val="00FC7C74"/>
    <w:rsid w:val="00FD4E34"/>
    <w:rsid w:val="00FE61D7"/>
    <w:rsid w:val="00FF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AB"/>
    <w:pPr>
      <w:spacing w:after="200" w:line="276" w:lineRule="auto"/>
    </w:pPr>
    <w:rPr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21A5A"/>
    <w:pPr>
      <w:keepNext/>
      <w:spacing w:after="0" w:line="240" w:lineRule="auto"/>
      <w:outlineLvl w:val="1"/>
    </w:pPr>
    <w:rPr>
      <w:rFonts w:ascii="Times New Roman" w:eastAsia="Times New Roman" w:hAnsi="Times New Roman"/>
      <w:b/>
      <w:color w:val="auto"/>
      <w:szCs w:val="20"/>
    </w:rPr>
  </w:style>
  <w:style w:type="paragraph" w:styleId="Heading3">
    <w:name w:val="heading 3"/>
    <w:basedOn w:val="Normal"/>
    <w:next w:val="Normal"/>
    <w:link w:val="Heading3Char"/>
    <w:qFormat/>
    <w:rsid w:val="00021A5A"/>
    <w:pPr>
      <w:keepNext/>
      <w:spacing w:after="0" w:line="240" w:lineRule="auto"/>
      <w:outlineLvl w:val="2"/>
    </w:pPr>
    <w:rPr>
      <w:rFonts w:ascii="Times New Roman" w:eastAsia="Times New Roman" w:hAnsi="Times New Roman"/>
      <w:b/>
      <w:color w:val="auto"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21A5A"/>
    <w:pPr>
      <w:keepNext/>
      <w:spacing w:after="0" w:line="240" w:lineRule="auto"/>
      <w:ind w:right="-108"/>
      <w:outlineLvl w:val="4"/>
    </w:pPr>
    <w:rPr>
      <w:rFonts w:ascii="Times New Roman" w:eastAsia="Times New Roman" w:hAnsi="Times New Roman"/>
      <w:b/>
      <w:color w:val="auto"/>
      <w:szCs w:val="20"/>
    </w:rPr>
  </w:style>
  <w:style w:type="paragraph" w:styleId="Heading6">
    <w:name w:val="heading 6"/>
    <w:basedOn w:val="Normal"/>
    <w:next w:val="Normal"/>
    <w:link w:val="Heading6Char"/>
    <w:qFormat/>
    <w:rsid w:val="00021A5A"/>
    <w:pPr>
      <w:keepNext/>
      <w:spacing w:after="0" w:line="240" w:lineRule="auto"/>
      <w:ind w:left="720" w:hanging="720"/>
      <w:outlineLvl w:val="5"/>
    </w:pPr>
    <w:rPr>
      <w:rFonts w:ascii="Times New Roman" w:eastAsia="Times New Roman" w:hAnsi="Times New Roman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19E"/>
    <w:rPr>
      <w:color w:val="000000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B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BC5"/>
    <w:rPr>
      <w:color w:val="000000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B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BC5"/>
    <w:rPr>
      <w:color w:val="000000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768C"/>
    <w:pPr>
      <w:spacing w:after="0" w:line="240" w:lineRule="auto"/>
      <w:ind w:left="720"/>
      <w:contextualSpacing/>
    </w:pPr>
    <w:rPr>
      <w:rFonts w:ascii="Arial" w:eastAsia="Times New Roman" w:hAnsi="Arial"/>
      <w:color w:val="auto"/>
      <w:szCs w:val="20"/>
    </w:rPr>
  </w:style>
  <w:style w:type="paragraph" w:customStyle="1" w:styleId="Default">
    <w:name w:val="Default"/>
    <w:rsid w:val="00E555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1A5A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21A5A"/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21A5A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021A5A"/>
    <w:rPr>
      <w:rFonts w:ascii="Times New Roman" w:eastAsia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021A5A"/>
    <w:pPr>
      <w:spacing w:after="0" w:line="240" w:lineRule="auto"/>
    </w:pPr>
    <w:rPr>
      <w:rFonts w:ascii="Times New Roman" w:eastAsia="Times New Roman" w:hAnsi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1A5A"/>
    <w:rPr>
      <w:rFonts w:ascii="Times New Roman" w:eastAsia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5A"/>
    <w:rPr>
      <w:rFonts w:ascii="Tahoma" w:hAnsi="Tahoma" w:cs="Tahoma"/>
      <w:color w:val="000000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2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72"/>
    <w:rPr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327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90E8B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90E8B"/>
    <w:pPr>
      <w:spacing w:before="100" w:beforeAutospacing="1" w:after="100" w:afterAutospacing="1" w:line="336" w:lineRule="auto"/>
    </w:pPr>
    <w:rPr>
      <w:rFonts w:ascii="Times New Roman" w:eastAsia="Times New Roman" w:hAnsi="Times New Roman"/>
      <w:color w:val="auto"/>
      <w:szCs w:val="24"/>
      <w:lang w:eastAsia="en-GB"/>
    </w:rPr>
  </w:style>
  <w:style w:type="character" w:customStyle="1" w:styleId="bold1">
    <w:name w:val="bold1"/>
    <w:basedOn w:val="DefaultParagraphFont"/>
    <w:rsid w:val="00F90E8B"/>
    <w:rPr>
      <w:b/>
      <w:bCs/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894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70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0448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6272">
                      <w:marLeft w:val="0"/>
                      <w:marRight w:val="150"/>
                      <w:marTop w:val="0"/>
                      <w:marBottom w:val="0"/>
                      <w:divBdr>
                        <w:top w:val="single" w:sz="12" w:space="4" w:color="E8E8E8"/>
                        <w:left w:val="single" w:sz="12" w:space="11" w:color="E8E8E8"/>
                        <w:bottom w:val="single" w:sz="18" w:space="4" w:color="D4D4D4"/>
                        <w:right w:val="single" w:sz="18" w:space="11" w:color="D4D4D4"/>
                      </w:divBdr>
                    </w:div>
                  </w:divsChild>
                </w:div>
              </w:divsChild>
            </w:div>
          </w:divsChild>
        </w:div>
      </w:divsChild>
    </w:div>
    <w:div w:id="300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0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9131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1 xmlns="4bc6319f-8bae-4037-8f12-260f03d8e408">Practice Service Standards</Category1>
    <Status xmlns="4bc6319f-8bae-4037-8f12-260f03d8e408">Unclassified</Status>
    <Retention xmlns="4bc6319f-8bae-4037-8f12-260f03d8e408">1 year</Reten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2A7249EEF44497D78397BC2D0A12" ma:contentTypeVersion="0" ma:contentTypeDescription="Create a new document." ma:contentTypeScope="" ma:versionID="98766370adfa6249ad89bfc29c6b1f80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201860e164ffb82db659fe6e3b4fc7a2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Category" ma:default="Practice Service Standards" ma:description="Please select the category from the list which best describes your document." ma:format="Dropdown" ma:internalName="Category1">
      <xsd:simpleType>
        <xsd:restriction base="dms:Choice">
          <xsd:enumeration value="Practice Service Standards"/>
          <xsd:enumeration value="Strategies"/>
          <xsd:enumeration value="Quality Assurance"/>
          <xsd:enumeration value="Posters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C19B-55D9-4B17-94DD-D16B9633A2A2}">
  <ds:schemaRefs>
    <ds:schemaRef ds:uri="http://schemas.microsoft.com/office/2006/metadata/properties"/>
    <ds:schemaRef ds:uri="4bc6319f-8bae-4037-8f12-260f03d8e408"/>
  </ds:schemaRefs>
</ds:datastoreItem>
</file>

<file path=customXml/itemProps2.xml><?xml version="1.0" encoding="utf-8"?>
<ds:datastoreItem xmlns:ds="http://schemas.openxmlformats.org/officeDocument/2006/customXml" ds:itemID="{6F9B4735-B726-4575-8427-C4A5C852A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35F19-DEE3-4D63-A9C9-98348705C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8DBD17-F78B-46E0-8613-7B73F1C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and Service Standards Working with Fathers</vt:lpstr>
    </vt:vector>
  </TitlesOfParts>
  <Company>Northamptonshire County Council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and Service Standards Working with Non-Resident Parents</dc:title>
  <dc:subject>Non-Resident Parents</dc:subject>
  <dc:creator>Iain Low</dc:creator>
  <cp:keywords>Non-Resident Parents</cp:keywords>
  <cp:lastModifiedBy>bkiff</cp:lastModifiedBy>
  <cp:revision>2</cp:revision>
  <cp:lastPrinted>2015-01-07T14:32:00Z</cp:lastPrinted>
  <dcterms:created xsi:type="dcterms:W3CDTF">2016-01-29T13:42:00Z</dcterms:created>
  <dcterms:modified xsi:type="dcterms:W3CDTF">2016-01-29T13:42:00Z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0x01010028692A7249EEF44497D78397BC2D0A12</vt:lpwstr>
  </property>
</Properties>
</file>