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2E" w:rsidRPr="005E1F5C" w:rsidRDefault="00E37E2E" w:rsidP="00E37E2E">
      <w:pPr>
        <w:autoSpaceDE w:val="0"/>
        <w:autoSpaceDN w:val="0"/>
        <w:adjustRightInd w:val="0"/>
        <w:spacing w:before="240" w:after="60" w:line="240" w:lineRule="auto"/>
        <w:outlineLvl w:val="0"/>
        <w:rPr>
          <w:rFonts w:ascii="Arial" w:hAnsi="Arial" w:cs="Arial"/>
          <w:color w:val="000000"/>
          <w:sz w:val="56"/>
          <w:szCs w:val="56"/>
        </w:rPr>
      </w:pPr>
      <w:bookmarkStart w:id="0" w:name="_GoBack"/>
      <w:bookmarkEnd w:id="0"/>
      <w:r w:rsidRPr="005E1F5C">
        <w:rPr>
          <w:rFonts w:ascii="Arial" w:hAnsi="Arial" w:cs="Arial"/>
          <w:b/>
          <w:bCs/>
          <w:color w:val="000000"/>
          <w:sz w:val="56"/>
          <w:szCs w:val="56"/>
        </w:rPr>
        <w:t xml:space="preserve">Understanding </w:t>
      </w:r>
      <w:r w:rsidR="001F724B">
        <w:rPr>
          <w:rFonts w:ascii="Arial" w:hAnsi="Arial" w:cs="Arial"/>
          <w:b/>
          <w:bCs/>
          <w:color w:val="000000"/>
          <w:sz w:val="56"/>
          <w:szCs w:val="56"/>
        </w:rPr>
        <w:t>child protection enquiries and investigations</w:t>
      </w:r>
      <w:r w:rsidRPr="005E1F5C">
        <w:rPr>
          <w:rFonts w:ascii="Arial" w:hAnsi="Arial" w:cs="Arial"/>
          <w:b/>
          <w:bCs/>
          <w:color w:val="000000"/>
          <w:sz w:val="56"/>
          <w:szCs w:val="56"/>
        </w:rPr>
        <w:t xml:space="preserve"> </w:t>
      </w:r>
    </w:p>
    <w:p w:rsidR="00E37E2E" w:rsidRPr="00E37E2E" w:rsidRDefault="00E37E2E" w:rsidP="00E37E2E">
      <w:pPr>
        <w:autoSpaceDE w:val="0"/>
        <w:autoSpaceDN w:val="0"/>
        <w:adjustRightInd w:val="0"/>
        <w:spacing w:after="0" w:line="240" w:lineRule="auto"/>
        <w:ind w:right="-160"/>
        <w:rPr>
          <w:rFonts w:ascii="Arial" w:hAnsi="Arial" w:cs="Arial"/>
          <w:color w:val="000000"/>
          <w:sz w:val="40"/>
          <w:szCs w:val="40"/>
        </w:rPr>
      </w:pPr>
      <w:r w:rsidRPr="00E37E2E">
        <w:rPr>
          <w:rFonts w:ascii="Arial" w:hAnsi="Arial" w:cs="Arial"/>
          <w:b/>
          <w:bCs/>
          <w:color w:val="000000"/>
          <w:sz w:val="40"/>
          <w:szCs w:val="40"/>
        </w:rPr>
        <w:t xml:space="preserve">Information for </w:t>
      </w:r>
      <w:r w:rsidR="001F724B">
        <w:rPr>
          <w:rFonts w:ascii="Arial" w:hAnsi="Arial" w:cs="Arial"/>
          <w:b/>
          <w:bCs/>
          <w:color w:val="000000"/>
          <w:sz w:val="40"/>
          <w:szCs w:val="40"/>
        </w:rPr>
        <w:t>parents and carers</w:t>
      </w:r>
      <w:r w:rsidRPr="00E37E2E">
        <w:rPr>
          <w:rFonts w:ascii="Arial" w:hAnsi="Arial" w:cs="Arial"/>
          <w:b/>
          <w:bCs/>
          <w:color w:val="000000"/>
          <w:sz w:val="40"/>
          <w:szCs w:val="40"/>
        </w:rPr>
        <w:t xml:space="preserve"> </w:t>
      </w:r>
    </w:p>
    <w:p w:rsidR="005E1F5C" w:rsidRDefault="005E1F5C" w:rsidP="005E1F5C">
      <w:pPr>
        <w:autoSpaceDE w:val="0"/>
        <w:autoSpaceDN w:val="0"/>
        <w:adjustRightInd w:val="0"/>
        <w:spacing w:after="0" w:line="240" w:lineRule="auto"/>
        <w:outlineLvl w:val="0"/>
        <w:rPr>
          <w:rFonts w:ascii="Arial" w:hAnsi="Arial" w:cs="Arial"/>
          <w:b/>
          <w:bCs/>
          <w:color w:val="000000"/>
          <w:sz w:val="32"/>
          <w:szCs w:val="32"/>
        </w:rPr>
      </w:pPr>
    </w:p>
    <w:p w:rsidR="00E37E2E" w:rsidRPr="001F724B" w:rsidRDefault="0020476F" w:rsidP="001F724B">
      <w:pPr>
        <w:autoSpaceDE w:val="0"/>
        <w:autoSpaceDN w:val="0"/>
        <w:adjustRightInd w:val="0"/>
        <w:spacing w:after="60" w:line="240" w:lineRule="auto"/>
        <w:jc w:val="both"/>
        <w:outlineLvl w:val="0"/>
        <w:rPr>
          <w:rFonts w:ascii="Arial" w:hAnsi="Arial" w:cs="Arial"/>
          <w:color w:val="000000"/>
          <w:sz w:val="28"/>
          <w:szCs w:val="28"/>
        </w:rPr>
      </w:pPr>
      <w:r>
        <w:rPr>
          <w:rFonts w:ascii="Arial" w:hAnsi="Arial" w:cs="Arial"/>
          <w:b/>
          <w:sz w:val="28"/>
          <w:szCs w:val="28"/>
        </w:rPr>
        <w:t xml:space="preserve">What is a child protection investigation or enquiry? </w:t>
      </w:r>
    </w:p>
    <w:p w:rsidR="004445CB" w:rsidRDefault="001F724B" w:rsidP="001F724B">
      <w:pPr>
        <w:pStyle w:val="Default"/>
        <w:jc w:val="both"/>
        <w:rPr>
          <w:sz w:val="23"/>
          <w:szCs w:val="23"/>
        </w:rPr>
      </w:pPr>
      <w:r>
        <w:rPr>
          <w:sz w:val="23"/>
          <w:szCs w:val="23"/>
        </w:rPr>
        <w:t xml:space="preserve">Under the Children Act 1989, Children’s Social Care has a duty to make enquiries and assess the situation when they receive a report that a child may be </w:t>
      </w:r>
      <w:r w:rsidRPr="0020476F">
        <w:rPr>
          <w:b/>
          <w:sz w:val="23"/>
          <w:szCs w:val="23"/>
        </w:rPr>
        <w:t>at risk of significant harm or abuse</w:t>
      </w:r>
      <w:r>
        <w:rPr>
          <w:sz w:val="23"/>
          <w:szCs w:val="23"/>
        </w:rPr>
        <w:t xml:space="preserve">. This is called a Child Protection Investigation or Enquiry under Section 47 of the Children Act 1989. When we make these enquiries, we follow our local Child Protection Procedures, which are informed by government guidelines. </w:t>
      </w:r>
    </w:p>
    <w:p w:rsidR="004445CB" w:rsidRDefault="004445CB" w:rsidP="001F724B">
      <w:pPr>
        <w:pStyle w:val="Default"/>
        <w:jc w:val="both"/>
        <w:rPr>
          <w:sz w:val="23"/>
          <w:szCs w:val="23"/>
        </w:rPr>
      </w:pPr>
    </w:p>
    <w:p w:rsidR="001F724B" w:rsidRPr="001F724B" w:rsidRDefault="001F724B" w:rsidP="001F724B">
      <w:pPr>
        <w:pStyle w:val="Default"/>
        <w:jc w:val="both"/>
        <w:rPr>
          <w:sz w:val="23"/>
          <w:szCs w:val="23"/>
        </w:rPr>
      </w:pPr>
      <w:r w:rsidRPr="001F724B">
        <w:rPr>
          <w:sz w:val="23"/>
          <w:szCs w:val="23"/>
        </w:rPr>
        <w:t>We realise that this can be a stressful and worrying time. However, we believe that most parents want what is best for their children and if there are difficulties we would like to help resolve these. We do believe that wherever possible children are better being brought up by their family, as long as this is safe.</w:t>
      </w:r>
    </w:p>
    <w:p w:rsidR="001F724B" w:rsidRDefault="001F724B" w:rsidP="001F724B">
      <w:pPr>
        <w:pStyle w:val="Default"/>
        <w:jc w:val="both"/>
        <w:rPr>
          <w:b/>
          <w:sz w:val="28"/>
          <w:szCs w:val="28"/>
        </w:rPr>
      </w:pPr>
    </w:p>
    <w:p w:rsidR="001F724B" w:rsidRPr="001F724B" w:rsidRDefault="001F724B" w:rsidP="001F724B">
      <w:pPr>
        <w:pStyle w:val="Default"/>
        <w:spacing w:after="60"/>
        <w:jc w:val="both"/>
        <w:rPr>
          <w:b/>
          <w:sz w:val="28"/>
          <w:szCs w:val="28"/>
        </w:rPr>
      </w:pPr>
      <w:r w:rsidRPr="001F724B">
        <w:rPr>
          <w:b/>
          <w:sz w:val="28"/>
          <w:szCs w:val="28"/>
        </w:rPr>
        <w:t xml:space="preserve">What is child abuse or significant harm? </w:t>
      </w:r>
    </w:p>
    <w:p w:rsidR="001F724B" w:rsidRDefault="001F724B" w:rsidP="001F724B">
      <w:pPr>
        <w:pStyle w:val="Default"/>
        <w:jc w:val="both"/>
        <w:rPr>
          <w:sz w:val="23"/>
          <w:szCs w:val="23"/>
        </w:rPr>
      </w:pPr>
      <w:r>
        <w:rPr>
          <w:sz w:val="23"/>
          <w:szCs w:val="23"/>
        </w:rPr>
        <w:t>Government guidance sets out four main ways in which ca</w:t>
      </w:r>
      <w:r w:rsidR="0020476F">
        <w:rPr>
          <w:sz w:val="23"/>
          <w:szCs w:val="23"/>
        </w:rPr>
        <w:t xml:space="preserve">n children suffer harm or abuse. These are: </w:t>
      </w:r>
      <w:r>
        <w:rPr>
          <w:sz w:val="23"/>
          <w:szCs w:val="23"/>
        </w:rPr>
        <w:t xml:space="preserve"> </w:t>
      </w:r>
    </w:p>
    <w:p w:rsidR="001F724B" w:rsidRDefault="001F724B" w:rsidP="001F724B">
      <w:pPr>
        <w:pStyle w:val="Default"/>
        <w:jc w:val="both"/>
        <w:rPr>
          <w:sz w:val="23"/>
          <w:szCs w:val="23"/>
        </w:rPr>
      </w:pPr>
      <w:r>
        <w:rPr>
          <w:sz w:val="23"/>
          <w:szCs w:val="23"/>
        </w:rPr>
        <w:t>• Physical</w:t>
      </w:r>
      <w:r w:rsidR="0020476F">
        <w:rPr>
          <w:sz w:val="23"/>
          <w:szCs w:val="23"/>
        </w:rPr>
        <w:t xml:space="preserve"> abuse</w:t>
      </w:r>
      <w:r>
        <w:rPr>
          <w:sz w:val="23"/>
          <w:szCs w:val="23"/>
        </w:rPr>
        <w:t xml:space="preserve">: when adults injure or hurt a child or knowingly do not prevent them being injured. </w:t>
      </w:r>
    </w:p>
    <w:p w:rsidR="0020476F" w:rsidRDefault="001F724B" w:rsidP="001F724B">
      <w:pPr>
        <w:pStyle w:val="Default"/>
        <w:jc w:val="both"/>
        <w:rPr>
          <w:sz w:val="23"/>
          <w:szCs w:val="23"/>
        </w:rPr>
      </w:pPr>
      <w:r>
        <w:rPr>
          <w:sz w:val="23"/>
          <w:szCs w:val="23"/>
        </w:rPr>
        <w:t>• Emotional</w:t>
      </w:r>
      <w:r w:rsidR="0020476F">
        <w:rPr>
          <w:sz w:val="23"/>
          <w:szCs w:val="23"/>
        </w:rPr>
        <w:t xml:space="preserve"> abuse</w:t>
      </w:r>
      <w:r>
        <w:rPr>
          <w:sz w:val="23"/>
          <w:szCs w:val="23"/>
        </w:rPr>
        <w:t xml:space="preserve">: when children are persistently denied love and affection. Children suffer when they are constantly shouted at, threatened, ridiculed or taunted. Children also suffer when their </w:t>
      </w:r>
      <w:proofErr w:type="spellStart"/>
      <w:r>
        <w:rPr>
          <w:sz w:val="23"/>
          <w:szCs w:val="23"/>
        </w:rPr>
        <w:t>carers</w:t>
      </w:r>
      <w:proofErr w:type="spellEnd"/>
      <w:r>
        <w:rPr>
          <w:sz w:val="23"/>
          <w:szCs w:val="23"/>
        </w:rPr>
        <w:t xml:space="preserve"> are in an abusive relationship. </w:t>
      </w:r>
    </w:p>
    <w:p w:rsidR="001F724B" w:rsidRDefault="001F724B" w:rsidP="001F724B">
      <w:pPr>
        <w:pStyle w:val="Default"/>
        <w:jc w:val="both"/>
        <w:rPr>
          <w:sz w:val="23"/>
          <w:szCs w:val="23"/>
        </w:rPr>
      </w:pPr>
      <w:r>
        <w:rPr>
          <w:sz w:val="23"/>
          <w:szCs w:val="23"/>
        </w:rPr>
        <w:t xml:space="preserve">• Neglect: this occurs when adults fail to meet children’s basic needs such as food, clothing, warmth and medical care. Leaving young children on their own is another example of neglect. </w:t>
      </w:r>
    </w:p>
    <w:p w:rsidR="001F724B" w:rsidRDefault="001F724B" w:rsidP="001F724B">
      <w:pPr>
        <w:pStyle w:val="Default"/>
        <w:jc w:val="both"/>
        <w:rPr>
          <w:sz w:val="23"/>
          <w:szCs w:val="23"/>
        </w:rPr>
      </w:pPr>
      <w:r>
        <w:rPr>
          <w:sz w:val="23"/>
          <w:szCs w:val="23"/>
        </w:rPr>
        <w:t>• Sexual</w:t>
      </w:r>
      <w:r w:rsidR="0020476F">
        <w:rPr>
          <w:sz w:val="23"/>
          <w:szCs w:val="23"/>
        </w:rPr>
        <w:t xml:space="preserve"> abuse</w:t>
      </w:r>
      <w:r>
        <w:rPr>
          <w:sz w:val="23"/>
          <w:szCs w:val="23"/>
        </w:rPr>
        <w:t xml:space="preserve">: when children are used by adults to meet the adult’s sexual needs. It includes showing children pornographic material, such as </w:t>
      </w:r>
      <w:r w:rsidR="0020476F">
        <w:rPr>
          <w:sz w:val="23"/>
          <w:szCs w:val="23"/>
        </w:rPr>
        <w:t>videos or social media</w:t>
      </w:r>
      <w:r>
        <w:rPr>
          <w:sz w:val="23"/>
          <w:szCs w:val="23"/>
        </w:rPr>
        <w:t xml:space="preserve">. </w:t>
      </w:r>
    </w:p>
    <w:p w:rsidR="001F724B" w:rsidRDefault="001F724B" w:rsidP="001F724B">
      <w:pPr>
        <w:pStyle w:val="Default"/>
        <w:rPr>
          <w:sz w:val="23"/>
          <w:szCs w:val="23"/>
        </w:rPr>
      </w:pPr>
    </w:p>
    <w:p w:rsidR="0020476F" w:rsidRPr="001F724B" w:rsidRDefault="0020476F" w:rsidP="0020476F">
      <w:pPr>
        <w:autoSpaceDE w:val="0"/>
        <w:autoSpaceDN w:val="0"/>
        <w:adjustRightInd w:val="0"/>
        <w:spacing w:after="60" w:line="240" w:lineRule="auto"/>
        <w:jc w:val="both"/>
        <w:outlineLvl w:val="0"/>
        <w:rPr>
          <w:rFonts w:ascii="Arial" w:hAnsi="Arial" w:cs="Arial"/>
          <w:color w:val="000000"/>
          <w:sz w:val="28"/>
          <w:szCs w:val="28"/>
        </w:rPr>
      </w:pPr>
      <w:r w:rsidRPr="001F724B">
        <w:rPr>
          <w:rFonts w:ascii="Arial" w:hAnsi="Arial" w:cs="Arial"/>
          <w:b/>
          <w:sz w:val="28"/>
          <w:szCs w:val="28"/>
        </w:rPr>
        <w:t xml:space="preserve">What happens when Children’s Services receives information that your child may be at risk? </w:t>
      </w:r>
    </w:p>
    <w:p w:rsidR="001F724B" w:rsidRDefault="001F724B" w:rsidP="0020476F">
      <w:pPr>
        <w:pStyle w:val="Default"/>
        <w:jc w:val="both"/>
        <w:rPr>
          <w:sz w:val="23"/>
          <w:szCs w:val="23"/>
        </w:rPr>
      </w:pPr>
      <w:r>
        <w:rPr>
          <w:sz w:val="23"/>
          <w:szCs w:val="23"/>
        </w:rPr>
        <w:t xml:space="preserve">When a child protection concern about your child has been raised with Children’s </w:t>
      </w:r>
      <w:r w:rsidR="0020476F">
        <w:rPr>
          <w:sz w:val="23"/>
          <w:szCs w:val="23"/>
        </w:rPr>
        <w:t>Social Care</w:t>
      </w:r>
      <w:r>
        <w:rPr>
          <w:sz w:val="23"/>
          <w:szCs w:val="23"/>
        </w:rPr>
        <w:t xml:space="preserve">, these concerns are discussed with the Police and it is agreed whether the Police and Children’s Social Care need to make enquiries together or whether Children’s Social Care will do it alone. The Police are involved if it is thought a crime has been committed. A strategy meeting is called to discuss and share information and plan the enquiries. </w:t>
      </w:r>
    </w:p>
    <w:p w:rsidR="004445CB" w:rsidRDefault="004445CB" w:rsidP="0020476F">
      <w:pPr>
        <w:pStyle w:val="Default"/>
        <w:jc w:val="both"/>
        <w:rPr>
          <w:sz w:val="23"/>
          <w:szCs w:val="23"/>
        </w:rPr>
      </w:pPr>
    </w:p>
    <w:p w:rsidR="001F724B" w:rsidRDefault="001F724B" w:rsidP="0020476F">
      <w:pPr>
        <w:pStyle w:val="Default"/>
        <w:jc w:val="both"/>
        <w:rPr>
          <w:sz w:val="23"/>
          <w:szCs w:val="23"/>
        </w:rPr>
      </w:pPr>
      <w:r>
        <w:rPr>
          <w:sz w:val="23"/>
          <w:szCs w:val="23"/>
        </w:rPr>
        <w:lastRenderedPageBreak/>
        <w:t xml:space="preserve">To help us understand whether or not there are serious concerns we will need to do an </w:t>
      </w:r>
      <w:r w:rsidRPr="0020476F">
        <w:rPr>
          <w:b/>
          <w:sz w:val="23"/>
          <w:szCs w:val="23"/>
        </w:rPr>
        <w:t>assessment</w:t>
      </w:r>
      <w:r>
        <w:rPr>
          <w:sz w:val="23"/>
          <w:szCs w:val="23"/>
        </w:rPr>
        <w:t xml:space="preserve"> of the situation. </w:t>
      </w:r>
      <w:r w:rsidR="0020476F">
        <w:rPr>
          <w:sz w:val="23"/>
          <w:szCs w:val="23"/>
        </w:rPr>
        <w:t xml:space="preserve">This is called a </w:t>
      </w:r>
      <w:r w:rsidR="0020476F" w:rsidRPr="0020476F">
        <w:rPr>
          <w:b/>
          <w:sz w:val="23"/>
          <w:szCs w:val="23"/>
        </w:rPr>
        <w:t>‘single assessment’</w:t>
      </w:r>
      <w:r w:rsidR="0020476F">
        <w:rPr>
          <w:sz w:val="23"/>
          <w:szCs w:val="23"/>
        </w:rPr>
        <w:t xml:space="preserve">. </w:t>
      </w:r>
      <w:r>
        <w:rPr>
          <w:sz w:val="23"/>
          <w:szCs w:val="23"/>
        </w:rPr>
        <w:t xml:space="preserve">As part of this assessment we want to hear about what you think about the concerns which have been raised. We also want to learn about any problems or difficulties that you may have for example with housing, finance or relationships, and what difficulties your child may also be experiencing. </w:t>
      </w:r>
      <w:r w:rsidR="0020476F">
        <w:rPr>
          <w:sz w:val="23"/>
          <w:szCs w:val="23"/>
        </w:rPr>
        <w:t xml:space="preserve">We want to hear about what is going well in your family as well as any difficulties you may be experiencing.  </w:t>
      </w:r>
    </w:p>
    <w:p w:rsidR="0020476F" w:rsidRDefault="0020476F" w:rsidP="0020476F">
      <w:pPr>
        <w:pStyle w:val="Default"/>
        <w:jc w:val="both"/>
        <w:rPr>
          <w:sz w:val="23"/>
          <w:szCs w:val="23"/>
        </w:rPr>
      </w:pPr>
    </w:p>
    <w:p w:rsidR="001F724B" w:rsidRDefault="0020476F" w:rsidP="0020476F">
      <w:pPr>
        <w:pStyle w:val="Default"/>
        <w:jc w:val="both"/>
        <w:rPr>
          <w:sz w:val="23"/>
          <w:szCs w:val="23"/>
        </w:rPr>
      </w:pPr>
      <w:r>
        <w:rPr>
          <w:sz w:val="23"/>
          <w:szCs w:val="23"/>
        </w:rPr>
        <w:t xml:space="preserve">We ask for </w:t>
      </w:r>
      <w:r w:rsidR="001F724B">
        <w:rPr>
          <w:sz w:val="23"/>
          <w:szCs w:val="23"/>
        </w:rPr>
        <w:t xml:space="preserve">information from other agencies who have been involved with you and your children such as schools, health visitors, doctors, police etc. This is so </w:t>
      </w:r>
      <w:r>
        <w:rPr>
          <w:sz w:val="23"/>
          <w:szCs w:val="23"/>
        </w:rPr>
        <w:t xml:space="preserve">that </w:t>
      </w:r>
      <w:r w:rsidR="001F724B">
        <w:rPr>
          <w:sz w:val="23"/>
          <w:szCs w:val="23"/>
        </w:rPr>
        <w:t xml:space="preserve">we can arrange, if necessary, appropriate support and help. </w:t>
      </w:r>
    </w:p>
    <w:p w:rsidR="004445CB" w:rsidRDefault="004445CB" w:rsidP="004445CB">
      <w:pPr>
        <w:autoSpaceDE w:val="0"/>
        <w:autoSpaceDN w:val="0"/>
        <w:adjustRightInd w:val="0"/>
        <w:spacing w:after="0" w:line="240" w:lineRule="auto"/>
        <w:ind w:right="-160"/>
        <w:jc w:val="both"/>
        <w:rPr>
          <w:rFonts w:ascii="Arial" w:hAnsi="Arial" w:cs="Arial"/>
          <w:color w:val="000000"/>
          <w:sz w:val="28"/>
          <w:szCs w:val="28"/>
        </w:rPr>
      </w:pPr>
    </w:p>
    <w:p w:rsidR="004445CB" w:rsidRDefault="004445CB" w:rsidP="004445CB">
      <w:pPr>
        <w:pStyle w:val="Default"/>
        <w:jc w:val="both"/>
        <w:rPr>
          <w:color w:val="auto"/>
          <w:sz w:val="23"/>
          <w:szCs w:val="23"/>
        </w:rPr>
      </w:pPr>
      <w:r>
        <w:rPr>
          <w:color w:val="auto"/>
          <w:sz w:val="23"/>
          <w:szCs w:val="23"/>
        </w:rPr>
        <w:t xml:space="preserve">We will want to speak to your child/children on her/his/their own. We cannot do this without your permission and without your child’s agreement. </w:t>
      </w:r>
    </w:p>
    <w:p w:rsidR="004445CB" w:rsidRDefault="004445CB" w:rsidP="004445CB">
      <w:pPr>
        <w:pStyle w:val="Default"/>
        <w:jc w:val="both"/>
        <w:rPr>
          <w:color w:val="auto"/>
          <w:sz w:val="23"/>
          <w:szCs w:val="23"/>
        </w:rPr>
      </w:pPr>
    </w:p>
    <w:p w:rsidR="004445CB" w:rsidRDefault="004445CB" w:rsidP="004445CB">
      <w:pPr>
        <w:pStyle w:val="Default"/>
        <w:jc w:val="both"/>
        <w:rPr>
          <w:color w:val="auto"/>
          <w:sz w:val="23"/>
          <w:szCs w:val="23"/>
        </w:rPr>
      </w:pPr>
      <w:r>
        <w:rPr>
          <w:color w:val="auto"/>
          <w:sz w:val="23"/>
          <w:szCs w:val="23"/>
        </w:rPr>
        <w:t xml:space="preserve">In some situations we will want to arrange a medical assessment for your child/children. This cannot be done without your permission and your child’s agreement. You will usually be able to attend the medical assessment and speak to the doctor yourself. The purpose of the medical assessment is to find out if any treatment is needed and if there is an injury, what caused this. </w:t>
      </w:r>
    </w:p>
    <w:p w:rsidR="004445CB" w:rsidRDefault="004445CB" w:rsidP="004445CB">
      <w:pPr>
        <w:pStyle w:val="Default"/>
        <w:jc w:val="both"/>
        <w:rPr>
          <w:color w:val="auto"/>
          <w:sz w:val="23"/>
          <w:szCs w:val="23"/>
        </w:rPr>
      </w:pPr>
    </w:p>
    <w:p w:rsidR="004445CB" w:rsidRDefault="004445CB" w:rsidP="004445CB">
      <w:pPr>
        <w:pStyle w:val="Default"/>
        <w:jc w:val="both"/>
        <w:rPr>
          <w:color w:val="auto"/>
          <w:sz w:val="23"/>
          <w:szCs w:val="23"/>
        </w:rPr>
      </w:pPr>
      <w:r>
        <w:rPr>
          <w:color w:val="auto"/>
          <w:sz w:val="23"/>
          <w:szCs w:val="23"/>
        </w:rPr>
        <w:t xml:space="preserve">If your child makes an allegation of sexual or physical assault an investigation may be carried out jointly by Police and Children’s Social Care. In these circumstances we may want to do a video interview. We need your permission and your child’s agreement to do this. You will usually be able to accompany your child and may be able to watch the interview on a video link. </w:t>
      </w:r>
    </w:p>
    <w:p w:rsidR="004445CB" w:rsidRDefault="004445CB" w:rsidP="004445CB">
      <w:pPr>
        <w:pStyle w:val="Default"/>
        <w:jc w:val="both"/>
        <w:rPr>
          <w:color w:val="auto"/>
          <w:sz w:val="23"/>
          <w:szCs w:val="23"/>
        </w:rPr>
      </w:pPr>
    </w:p>
    <w:p w:rsidR="004445CB" w:rsidRDefault="004445CB" w:rsidP="004445CB">
      <w:pPr>
        <w:pStyle w:val="Default"/>
        <w:rPr>
          <w:color w:val="auto"/>
          <w:sz w:val="23"/>
          <w:szCs w:val="23"/>
        </w:rPr>
      </w:pPr>
      <w:r>
        <w:rPr>
          <w:color w:val="auto"/>
          <w:sz w:val="23"/>
          <w:szCs w:val="23"/>
        </w:rPr>
        <w:t xml:space="preserve">The interview will be carried out by a specially trained police officer and/or social worker. </w:t>
      </w:r>
    </w:p>
    <w:p w:rsidR="004445CB" w:rsidRDefault="004445CB" w:rsidP="004445CB">
      <w:pPr>
        <w:pStyle w:val="Default"/>
        <w:rPr>
          <w:color w:val="auto"/>
          <w:sz w:val="23"/>
          <w:szCs w:val="23"/>
        </w:rPr>
      </w:pPr>
      <w:r>
        <w:rPr>
          <w:color w:val="auto"/>
          <w:sz w:val="23"/>
          <w:szCs w:val="23"/>
        </w:rPr>
        <w:t xml:space="preserve">We aim to complete the enquiry/investigation as soon as possible. If there are delays, we will explain why and tell you the reasons for this. </w:t>
      </w:r>
    </w:p>
    <w:p w:rsidR="004445CB" w:rsidRDefault="004445CB" w:rsidP="004445CB">
      <w:pPr>
        <w:pStyle w:val="Default"/>
        <w:rPr>
          <w:sz w:val="23"/>
          <w:szCs w:val="23"/>
        </w:rPr>
      </w:pPr>
    </w:p>
    <w:p w:rsidR="004445CB" w:rsidRPr="001F724B" w:rsidRDefault="004445CB" w:rsidP="004445CB">
      <w:pPr>
        <w:autoSpaceDE w:val="0"/>
        <w:autoSpaceDN w:val="0"/>
        <w:adjustRightInd w:val="0"/>
        <w:spacing w:after="60" w:line="240" w:lineRule="auto"/>
        <w:jc w:val="both"/>
        <w:outlineLvl w:val="0"/>
        <w:rPr>
          <w:rFonts w:ascii="Arial" w:hAnsi="Arial" w:cs="Arial"/>
          <w:color w:val="000000"/>
          <w:sz w:val="28"/>
          <w:szCs w:val="28"/>
        </w:rPr>
      </w:pPr>
      <w:r w:rsidRPr="001F724B">
        <w:rPr>
          <w:rFonts w:ascii="Arial" w:hAnsi="Arial" w:cs="Arial"/>
          <w:b/>
          <w:sz w:val="28"/>
          <w:szCs w:val="28"/>
        </w:rPr>
        <w:t xml:space="preserve">What </w:t>
      </w:r>
      <w:r>
        <w:rPr>
          <w:rFonts w:ascii="Arial" w:hAnsi="Arial" w:cs="Arial"/>
          <w:b/>
          <w:sz w:val="28"/>
          <w:szCs w:val="28"/>
        </w:rPr>
        <w:t xml:space="preserve">are your rights? </w:t>
      </w:r>
    </w:p>
    <w:p w:rsidR="004445CB" w:rsidRDefault="004445CB" w:rsidP="004445CB">
      <w:pPr>
        <w:pStyle w:val="Default"/>
        <w:jc w:val="both"/>
        <w:rPr>
          <w:color w:val="auto"/>
          <w:sz w:val="23"/>
          <w:szCs w:val="23"/>
        </w:rPr>
      </w:pPr>
      <w:r>
        <w:rPr>
          <w:color w:val="auto"/>
          <w:sz w:val="23"/>
          <w:szCs w:val="23"/>
        </w:rPr>
        <w:t xml:space="preserve">Your rights as a parent are not affected. We want to work with you and your family in a transparent way in the best interests of your child. </w:t>
      </w:r>
    </w:p>
    <w:p w:rsidR="004445CB" w:rsidRDefault="004445CB" w:rsidP="004445CB">
      <w:pPr>
        <w:pStyle w:val="Default"/>
        <w:rPr>
          <w:color w:val="auto"/>
          <w:sz w:val="23"/>
          <w:szCs w:val="23"/>
        </w:rPr>
      </w:pPr>
    </w:p>
    <w:tbl>
      <w:tblPr>
        <w:tblStyle w:val="TableGrid"/>
        <w:tblW w:w="0" w:type="auto"/>
        <w:tblLook w:val="04A0" w:firstRow="1" w:lastRow="0" w:firstColumn="1" w:lastColumn="0" w:noHBand="0" w:noVBand="1"/>
      </w:tblPr>
      <w:tblGrid>
        <w:gridCol w:w="4941"/>
        <w:gridCol w:w="4075"/>
      </w:tblGrid>
      <w:tr w:rsidR="004445CB" w:rsidRPr="004445CB" w:rsidTr="004445CB">
        <w:tc>
          <w:tcPr>
            <w:tcW w:w="4941" w:type="dxa"/>
          </w:tcPr>
          <w:p w:rsidR="004445CB" w:rsidRPr="004445CB" w:rsidRDefault="004445CB" w:rsidP="006E25E5">
            <w:pPr>
              <w:pStyle w:val="Default"/>
              <w:rPr>
                <w:b/>
                <w:color w:val="auto"/>
                <w:sz w:val="23"/>
                <w:szCs w:val="23"/>
              </w:rPr>
            </w:pPr>
            <w:r w:rsidRPr="004445CB">
              <w:rPr>
                <w:b/>
                <w:color w:val="auto"/>
                <w:sz w:val="23"/>
                <w:szCs w:val="23"/>
              </w:rPr>
              <w:t xml:space="preserve">Your </w:t>
            </w:r>
            <w:r>
              <w:rPr>
                <w:b/>
                <w:color w:val="auto"/>
                <w:sz w:val="23"/>
                <w:szCs w:val="23"/>
              </w:rPr>
              <w:t>rights</w:t>
            </w:r>
          </w:p>
        </w:tc>
        <w:tc>
          <w:tcPr>
            <w:tcW w:w="4075" w:type="dxa"/>
          </w:tcPr>
          <w:p w:rsidR="004445CB" w:rsidRPr="004445CB" w:rsidRDefault="004445CB" w:rsidP="006E25E5">
            <w:pPr>
              <w:pStyle w:val="Default"/>
              <w:rPr>
                <w:b/>
                <w:color w:val="auto"/>
                <w:sz w:val="23"/>
                <w:szCs w:val="23"/>
              </w:rPr>
            </w:pPr>
            <w:r>
              <w:rPr>
                <w:b/>
                <w:color w:val="auto"/>
                <w:sz w:val="23"/>
                <w:szCs w:val="23"/>
              </w:rPr>
              <w:t>Your child’s rights</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To be heard </w:t>
            </w:r>
          </w:p>
        </w:tc>
        <w:tc>
          <w:tcPr>
            <w:tcW w:w="4075" w:type="dxa"/>
          </w:tcPr>
          <w:p w:rsidR="004445CB" w:rsidRPr="004445CB" w:rsidRDefault="004445CB" w:rsidP="006E25E5">
            <w:pPr>
              <w:pStyle w:val="Default"/>
              <w:rPr>
                <w:color w:val="auto"/>
                <w:sz w:val="23"/>
                <w:szCs w:val="23"/>
              </w:rPr>
            </w:pPr>
            <w:r w:rsidRPr="004445CB">
              <w:rPr>
                <w:color w:val="auto"/>
                <w:sz w:val="23"/>
                <w:szCs w:val="23"/>
              </w:rPr>
              <w:t>T</w:t>
            </w:r>
            <w:r>
              <w:rPr>
                <w:color w:val="auto"/>
                <w:sz w:val="23"/>
                <w:szCs w:val="23"/>
              </w:rPr>
              <w:t xml:space="preserve">o be heard and taken seriously </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To be kept informed and involved </w:t>
            </w:r>
          </w:p>
        </w:tc>
        <w:tc>
          <w:tcPr>
            <w:tcW w:w="4075" w:type="dxa"/>
          </w:tcPr>
          <w:p w:rsidR="004445CB" w:rsidRPr="004445CB" w:rsidRDefault="004445CB" w:rsidP="006E25E5">
            <w:pPr>
              <w:pStyle w:val="Default"/>
              <w:rPr>
                <w:color w:val="auto"/>
                <w:sz w:val="23"/>
                <w:szCs w:val="23"/>
              </w:rPr>
            </w:pPr>
            <w:r w:rsidRPr="004445CB">
              <w:rPr>
                <w:color w:val="auto"/>
                <w:sz w:val="23"/>
                <w:szCs w:val="23"/>
              </w:rPr>
              <w:t>To be kept involved and informed, according to his/her age and</w:t>
            </w:r>
            <w:r>
              <w:rPr>
                <w:color w:val="auto"/>
                <w:sz w:val="23"/>
                <w:szCs w:val="23"/>
              </w:rPr>
              <w:t xml:space="preserve"> understanding</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To seek legal advice </w:t>
            </w:r>
          </w:p>
        </w:tc>
        <w:tc>
          <w:tcPr>
            <w:tcW w:w="4075" w:type="dxa"/>
          </w:tcPr>
          <w:p w:rsidR="004445CB" w:rsidRPr="004445CB" w:rsidRDefault="004445CB" w:rsidP="006E25E5">
            <w:pPr>
              <w:pStyle w:val="Default"/>
              <w:rPr>
                <w:color w:val="auto"/>
                <w:sz w:val="23"/>
                <w:szCs w:val="23"/>
              </w:rPr>
            </w:pPr>
            <w:r w:rsidRPr="004445CB">
              <w:rPr>
                <w:color w:val="auto"/>
                <w:sz w:val="23"/>
                <w:szCs w:val="23"/>
              </w:rPr>
              <w:t>To be protected</w:t>
            </w:r>
            <w:r>
              <w:rPr>
                <w:color w:val="auto"/>
                <w:sz w:val="23"/>
                <w:szCs w:val="23"/>
              </w:rPr>
              <w:t xml:space="preserve"> and supported</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To ask for explanations </w:t>
            </w:r>
          </w:p>
        </w:tc>
        <w:tc>
          <w:tcPr>
            <w:tcW w:w="4075" w:type="dxa"/>
          </w:tcPr>
          <w:p w:rsidR="004445CB" w:rsidRPr="004445CB" w:rsidRDefault="004445CB" w:rsidP="006E25E5">
            <w:pPr>
              <w:pStyle w:val="Default"/>
              <w:rPr>
                <w:color w:val="auto"/>
                <w:sz w:val="23"/>
                <w:szCs w:val="23"/>
              </w:rPr>
            </w:pPr>
            <w:r w:rsidRPr="004445CB">
              <w:rPr>
                <w:color w:val="auto"/>
                <w:sz w:val="23"/>
                <w:szCs w:val="23"/>
              </w:rPr>
              <w:t>To ask for explanations</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To be supported </w:t>
            </w:r>
          </w:p>
        </w:tc>
        <w:tc>
          <w:tcPr>
            <w:tcW w:w="4075" w:type="dxa"/>
          </w:tcPr>
          <w:p w:rsidR="004445CB" w:rsidRPr="004445CB" w:rsidRDefault="004445CB" w:rsidP="006E25E5">
            <w:pPr>
              <w:pStyle w:val="Default"/>
              <w:rPr>
                <w:color w:val="auto"/>
                <w:sz w:val="23"/>
                <w:szCs w:val="23"/>
              </w:rPr>
            </w:pPr>
            <w:r w:rsidRPr="004445CB">
              <w:rPr>
                <w:color w:val="auto"/>
                <w:sz w:val="23"/>
                <w:szCs w:val="23"/>
              </w:rPr>
              <w:t>To have his/her</w:t>
            </w:r>
            <w:r>
              <w:rPr>
                <w:color w:val="auto"/>
                <w:sz w:val="23"/>
                <w:szCs w:val="23"/>
              </w:rPr>
              <w:t xml:space="preserve"> views and feelings considered</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lastRenderedPageBreak/>
              <w:t xml:space="preserve">To complain (please ask for a leaflet) </w:t>
            </w:r>
          </w:p>
        </w:tc>
        <w:tc>
          <w:tcPr>
            <w:tcW w:w="4075" w:type="dxa"/>
          </w:tcPr>
          <w:p w:rsidR="004445CB" w:rsidRPr="004445CB" w:rsidRDefault="004445CB" w:rsidP="006E25E5">
            <w:pPr>
              <w:pStyle w:val="Default"/>
              <w:rPr>
                <w:color w:val="auto"/>
                <w:sz w:val="23"/>
                <w:szCs w:val="23"/>
              </w:rPr>
            </w:pPr>
            <w:r w:rsidRPr="004445CB">
              <w:rPr>
                <w:color w:val="auto"/>
                <w:sz w:val="23"/>
                <w:szCs w:val="23"/>
              </w:rPr>
              <w:t>To complain</w:t>
            </w:r>
          </w:p>
        </w:tc>
      </w:tr>
      <w:tr w:rsidR="004445CB" w:rsidRPr="004445CB" w:rsidTr="004445CB">
        <w:tc>
          <w:tcPr>
            <w:tcW w:w="4941" w:type="dxa"/>
          </w:tcPr>
          <w:p w:rsidR="004445CB" w:rsidRPr="004445CB" w:rsidRDefault="004445CB" w:rsidP="004445CB">
            <w:pPr>
              <w:pStyle w:val="Default"/>
              <w:rPr>
                <w:color w:val="auto"/>
                <w:sz w:val="23"/>
                <w:szCs w:val="23"/>
              </w:rPr>
            </w:pPr>
            <w:r w:rsidRPr="004445CB">
              <w:rPr>
                <w:color w:val="auto"/>
                <w:sz w:val="23"/>
                <w:szCs w:val="23"/>
              </w:rPr>
              <w:t xml:space="preserve">To appropriate confidentiality </w:t>
            </w:r>
          </w:p>
        </w:tc>
        <w:tc>
          <w:tcPr>
            <w:tcW w:w="4075" w:type="dxa"/>
          </w:tcPr>
          <w:p w:rsidR="004445CB" w:rsidRPr="004445CB" w:rsidRDefault="004445CB" w:rsidP="006E25E5">
            <w:pPr>
              <w:pStyle w:val="Default"/>
              <w:rPr>
                <w:color w:val="auto"/>
                <w:sz w:val="23"/>
                <w:szCs w:val="23"/>
              </w:rPr>
            </w:pPr>
            <w:r>
              <w:rPr>
                <w:color w:val="auto"/>
                <w:sz w:val="23"/>
                <w:szCs w:val="23"/>
              </w:rPr>
              <w:t>To appropriate confidentiality</w:t>
            </w: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 To have an interpreter (if you need support in communicating in English) </w:t>
            </w:r>
          </w:p>
        </w:tc>
        <w:tc>
          <w:tcPr>
            <w:tcW w:w="4075" w:type="dxa"/>
          </w:tcPr>
          <w:p w:rsidR="004445CB" w:rsidRPr="004445CB" w:rsidRDefault="004445CB" w:rsidP="004445CB">
            <w:pPr>
              <w:pStyle w:val="Default"/>
              <w:rPr>
                <w:color w:val="auto"/>
                <w:sz w:val="23"/>
                <w:szCs w:val="23"/>
              </w:rPr>
            </w:pPr>
            <w:r w:rsidRPr="004445CB">
              <w:rPr>
                <w:color w:val="auto"/>
                <w:sz w:val="23"/>
                <w:szCs w:val="23"/>
              </w:rPr>
              <w:t xml:space="preserve">To have an interpreter (if your child needs support in communicating in English) </w:t>
            </w:r>
          </w:p>
          <w:p w:rsidR="004445CB" w:rsidRPr="004445CB" w:rsidRDefault="004445CB" w:rsidP="006E25E5">
            <w:pPr>
              <w:pStyle w:val="Default"/>
              <w:rPr>
                <w:color w:val="auto"/>
                <w:sz w:val="23"/>
                <w:szCs w:val="23"/>
              </w:rPr>
            </w:pPr>
          </w:p>
        </w:tc>
      </w:tr>
      <w:tr w:rsidR="004445CB" w:rsidRPr="004445CB" w:rsidTr="004445CB">
        <w:tc>
          <w:tcPr>
            <w:tcW w:w="4941" w:type="dxa"/>
          </w:tcPr>
          <w:p w:rsidR="004445CB" w:rsidRPr="004445CB" w:rsidRDefault="004445CB" w:rsidP="006E25E5">
            <w:pPr>
              <w:pStyle w:val="Default"/>
              <w:rPr>
                <w:color w:val="auto"/>
                <w:sz w:val="23"/>
                <w:szCs w:val="23"/>
              </w:rPr>
            </w:pPr>
            <w:r w:rsidRPr="004445CB">
              <w:rPr>
                <w:color w:val="auto"/>
                <w:sz w:val="23"/>
                <w:szCs w:val="23"/>
              </w:rPr>
              <w:t xml:space="preserve">• To have your cultural and religious background taken into account. </w:t>
            </w:r>
          </w:p>
        </w:tc>
        <w:tc>
          <w:tcPr>
            <w:tcW w:w="4075" w:type="dxa"/>
          </w:tcPr>
          <w:p w:rsidR="004445CB" w:rsidRPr="004445CB" w:rsidRDefault="004445CB" w:rsidP="004445CB">
            <w:pPr>
              <w:rPr>
                <w:rFonts w:ascii="Arial" w:hAnsi="Arial" w:cs="Arial"/>
              </w:rPr>
            </w:pPr>
            <w:r w:rsidRPr="004445CB">
              <w:rPr>
                <w:rFonts w:ascii="Arial" w:hAnsi="Arial" w:cs="Arial"/>
                <w:sz w:val="23"/>
                <w:szCs w:val="23"/>
              </w:rPr>
              <w:t>• To have his/her cultural and religious background taken into account.</w:t>
            </w:r>
          </w:p>
        </w:tc>
      </w:tr>
    </w:tbl>
    <w:p w:rsidR="004445CB" w:rsidRPr="004445CB" w:rsidRDefault="004445CB" w:rsidP="004445CB">
      <w:pPr>
        <w:autoSpaceDE w:val="0"/>
        <w:autoSpaceDN w:val="0"/>
        <w:adjustRightInd w:val="0"/>
        <w:spacing w:after="0" w:line="240" w:lineRule="auto"/>
        <w:ind w:right="-160"/>
        <w:jc w:val="both"/>
        <w:rPr>
          <w:rFonts w:ascii="Arial" w:hAnsi="Arial" w:cs="Arial"/>
          <w:color w:val="000000"/>
          <w:sz w:val="28"/>
          <w:szCs w:val="28"/>
        </w:rPr>
      </w:pPr>
    </w:p>
    <w:p w:rsidR="001F724B" w:rsidRDefault="001F724B" w:rsidP="0020476F">
      <w:pPr>
        <w:pStyle w:val="Default"/>
        <w:spacing w:after="60"/>
        <w:rPr>
          <w:sz w:val="28"/>
          <w:szCs w:val="28"/>
        </w:rPr>
      </w:pPr>
      <w:r>
        <w:rPr>
          <w:b/>
          <w:bCs/>
          <w:sz w:val="28"/>
          <w:szCs w:val="28"/>
        </w:rPr>
        <w:t xml:space="preserve">What happens next? </w:t>
      </w:r>
    </w:p>
    <w:p w:rsidR="004445CB" w:rsidRDefault="001F724B" w:rsidP="0020476F">
      <w:pPr>
        <w:pStyle w:val="Default"/>
        <w:jc w:val="both"/>
        <w:rPr>
          <w:sz w:val="23"/>
          <w:szCs w:val="23"/>
        </w:rPr>
      </w:pPr>
      <w:r>
        <w:rPr>
          <w:sz w:val="23"/>
          <w:szCs w:val="23"/>
        </w:rPr>
        <w:t xml:space="preserve">If after </w:t>
      </w:r>
      <w:r w:rsidR="004445CB">
        <w:rPr>
          <w:sz w:val="23"/>
          <w:szCs w:val="23"/>
        </w:rPr>
        <w:t xml:space="preserve">the investigation and </w:t>
      </w:r>
      <w:r>
        <w:rPr>
          <w:sz w:val="23"/>
          <w:szCs w:val="23"/>
        </w:rPr>
        <w:t>assessment it is decided that your child is not at risk of suffering significant harm, no further action will be taken under child prote</w:t>
      </w:r>
      <w:r w:rsidR="004445CB">
        <w:rPr>
          <w:sz w:val="23"/>
          <w:szCs w:val="23"/>
        </w:rPr>
        <w:t>ction procedures, although the s</w:t>
      </w:r>
      <w:r>
        <w:rPr>
          <w:sz w:val="23"/>
          <w:szCs w:val="23"/>
        </w:rPr>
        <w:t xml:space="preserve">ocial </w:t>
      </w:r>
      <w:r w:rsidR="004445CB">
        <w:rPr>
          <w:sz w:val="23"/>
          <w:szCs w:val="23"/>
        </w:rPr>
        <w:t>w</w:t>
      </w:r>
      <w:r>
        <w:rPr>
          <w:sz w:val="23"/>
          <w:szCs w:val="23"/>
        </w:rPr>
        <w:t>orker may be of the view that you and your child need help and suppor</w:t>
      </w:r>
      <w:r w:rsidR="004445CB">
        <w:rPr>
          <w:sz w:val="23"/>
          <w:szCs w:val="23"/>
        </w:rPr>
        <w:t>t. This can be arranged by the social w</w:t>
      </w:r>
      <w:r>
        <w:rPr>
          <w:sz w:val="23"/>
          <w:szCs w:val="23"/>
        </w:rPr>
        <w:t xml:space="preserve">orker or by calling a planning meeting. </w:t>
      </w:r>
    </w:p>
    <w:p w:rsidR="004445CB" w:rsidRDefault="004445CB" w:rsidP="0020476F">
      <w:pPr>
        <w:pStyle w:val="Default"/>
        <w:jc w:val="both"/>
        <w:rPr>
          <w:sz w:val="23"/>
          <w:szCs w:val="23"/>
        </w:rPr>
      </w:pPr>
    </w:p>
    <w:p w:rsidR="001F724B" w:rsidRDefault="004445CB" w:rsidP="0020476F">
      <w:pPr>
        <w:pStyle w:val="Default"/>
        <w:jc w:val="both"/>
        <w:rPr>
          <w:rFonts w:ascii="Calibri" w:hAnsi="Calibri" w:cs="Calibri"/>
          <w:sz w:val="22"/>
          <w:szCs w:val="22"/>
        </w:rPr>
      </w:pPr>
      <w:r>
        <w:rPr>
          <w:sz w:val="23"/>
          <w:szCs w:val="23"/>
        </w:rPr>
        <w:t xml:space="preserve">If after the investigation and assessment </w:t>
      </w:r>
      <w:r w:rsidR="001F724B">
        <w:rPr>
          <w:sz w:val="23"/>
          <w:szCs w:val="23"/>
        </w:rPr>
        <w:t xml:space="preserve">there are difficulties which cannot be resolved in this way </w:t>
      </w:r>
      <w:r>
        <w:rPr>
          <w:sz w:val="23"/>
          <w:szCs w:val="23"/>
        </w:rPr>
        <w:t>a C</w:t>
      </w:r>
      <w:r w:rsidR="001F724B">
        <w:rPr>
          <w:sz w:val="23"/>
          <w:szCs w:val="23"/>
        </w:rPr>
        <w:t>hild Protection Conference</w:t>
      </w:r>
      <w:r>
        <w:rPr>
          <w:sz w:val="23"/>
          <w:szCs w:val="23"/>
        </w:rPr>
        <w:t xml:space="preserve"> will be </w:t>
      </w:r>
      <w:proofErr w:type="gramStart"/>
      <w:r>
        <w:rPr>
          <w:sz w:val="23"/>
          <w:szCs w:val="23"/>
        </w:rPr>
        <w:t>arranged.</w:t>
      </w:r>
      <w:proofErr w:type="gramEnd"/>
      <w:r>
        <w:rPr>
          <w:sz w:val="23"/>
          <w:szCs w:val="23"/>
        </w:rPr>
        <w:t xml:space="preserve"> You will be invited to t</w:t>
      </w:r>
      <w:r w:rsidR="001F724B">
        <w:rPr>
          <w:sz w:val="23"/>
          <w:szCs w:val="23"/>
        </w:rPr>
        <w:t>his meeting</w:t>
      </w:r>
      <w:r>
        <w:rPr>
          <w:sz w:val="23"/>
          <w:szCs w:val="23"/>
        </w:rPr>
        <w:t xml:space="preserve"> along with other professionals involved with your </w:t>
      </w:r>
      <w:proofErr w:type="gramStart"/>
      <w:r>
        <w:rPr>
          <w:sz w:val="23"/>
          <w:szCs w:val="23"/>
        </w:rPr>
        <w:t>child(</w:t>
      </w:r>
      <w:proofErr w:type="spellStart"/>
      <w:proofErr w:type="gramEnd"/>
      <w:r>
        <w:rPr>
          <w:sz w:val="23"/>
          <w:szCs w:val="23"/>
        </w:rPr>
        <w:t>ren</w:t>
      </w:r>
      <w:proofErr w:type="spellEnd"/>
      <w:r>
        <w:rPr>
          <w:sz w:val="23"/>
          <w:szCs w:val="23"/>
        </w:rPr>
        <w:t xml:space="preserve">) and a decision will be made </w:t>
      </w:r>
      <w:r w:rsidR="001F724B">
        <w:rPr>
          <w:sz w:val="23"/>
          <w:szCs w:val="23"/>
        </w:rPr>
        <w:t>whether or not your child</w:t>
      </w:r>
      <w:r>
        <w:rPr>
          <w:sz w:val="23"/>
          <w:szCs w:val="23"/>
        </w:rPr>
        <w:t>(</w:t>
      </w:r>
      <w:proofErr w:type="spellStart"/>
      <w:r>
        <w:rPr>
          <w:sz w:val="23"/>
          <w:szCs w:val="23"/>
        </w:rPr>
        <w:t>ren</w:t>
      </w:r>
      <w:proofErr w:type="spellEnd"/>
      <w:r>
        <w:rPr>
          <w:sz w:val="23"/>
          <w:szCs w:val="23"/>
        </w:rPr>
        <w:t>)</w:t>
      </w:r>
      <w:r w:rsidR="001F724B">
        <w:rPr>
          <w:sz w:val="23"/>
          <w:szCs w:val="23"/>
        </w:rPr>
        <w:t xml:space="preserve"> needs a protection plan and what</w:t>
      </w:r>
      <w:r>
        <w:rPr>
          <w:sz w:val="23"/>
          <w:szCs w:val="23"/>
        </w:rPr>
        <w:t xml:space="preserve"> help and support are required to keep your child(</w:t>
      </w:r>
      <w:proofErr w:type="spellStart"/>
      <w:r>
        <w:rPr>
          <w:sz w:val="23"/>
          <w:szCs w:val="23"/>
        </w:rPr>
        <w:t>ren</w:t>
      </w:r>
      <w:proofErr w:type="spellEnd"/>
      <w:r>
        <w:rPr>
          <w:sz w:val="23"/>
          <w:szCs w:val="23"/>
        </w:rPr>
        <w:t xml:space="preserve">) safe. </w:t>
      </w:r>
    </w:p>
    <w:p w:rsidR="004445CB" w:rsidRDefault="004445CB" w:rsidP="004445CB">
      <w:pPr>
        <w:autoSpaceDE w:val="0"/>
        <w:autoSpaceDN w:val="0"/>
        <w:adjustRightInd w:val="0"/>
        <w:spacing w:after="0" w:line="240" w:lineRule="auto"/>
        <w:ind w:right="-160"/>
        <w:jc w:val="both"/>
        <w:rPr>
          <w:rFonts w:ascii="Arial" w:hAnsi="Arial" w:cs="Arial"/>
          <w:color w:val="000000"/>
          <w:sz w:val="28"/>
          <w:szCs w:val="28"/>
        </w:rPr>
      </w:pPr>
    </w:p>
    <w:p w:rsidR="004445CB" w:rsidRPr="004445CB" w:rsidRDefault="004445CB" w:rsidP="004445CB">
      <w:pPr>
        <w:autoSpaceDE w:val="0"/>
        <w:autoSpaceDN w:val="0"/>
        <w:adjustRightInd w:val="0"/>
        <w:spacing w:after="0" w:line="240" w:lineRule="auto"/>
        <w:ind w:right="-160"/>
        <w:jc w:val="center"/>
        <w:rPr>
          <w:rFonts w:ascii="Arial" w:hAnsi="Arial" w:cs="Arial"/>
          <w:color w:val="000000"/>
          <w:sz w:val="23"/>
          <w:szCs w:val="23"/>
        </w:rPr>
      </w:pPr>
      <w:r w:rsidRPr="004445CB">
        <w:rPr>
          <w:rFonts w:ascii="Arial" w:hAnsi="Arial" w:cs="Arial"/>
          <w:color w:val="000000"/>
          <w:sz w:val="23"/>
          <w:szCs w:val="23"/>
        </w:rPr>
        <w:t xml:space="preserve">You can call us on </w:t>
      </w:r>
      <w:r w:rsidRPr="004445CB">
        <w:rPr>
          <w:rFonts w:ascii="Arial" w:hAnsi="Arial" w:cs="Arial"/>
          <w:color w:val="00B050"/>
          <w:sz w:val="23"/>
          <w:szCs w:val="23"/>
        </w:rPr>
        <w:t xml:space="preserve">01432 260665 </w:t>
      </w:r>
      <w:r w:rsidRPr="004445CB">
        <w:rPr>
          <w:rFonts w:ascii="Arial" w:hAnsi="Arial" w:cs="Arial"/>
          <w:color w:val="000000"/>
          <w:sz w:val="23"/>
          <w:szCs w:val="23"/>
        </w:rPr>
        <w:t>if you need to speak to someone.</w:t>
      </w:r>
    </w:p>
    <w:p w:rsidR="004445CB" w:rsidRDefault="004445CB" w:rsidP="004445CB">
      <w:pPr>
        <w:autoSpaceDE w:val="0"/>
        <w:autoSpaceDN w:val="0"/>
        <w:adjustRightInd w:val="0"/>
        <w:spacing w:after="0" w:line="240" w:lineRule="auto"/>
        <w:ind w:right="-160"/>
        <w:jc w:val="both"/>
        <w:rPr>
          <w:rFonts w:ascii="Arial" w:hAnsi="Arial" w:cs="Arial"/>
          <w:sz w:val="23"/>
          <w:szCs w:val="23"/>
        </w:rPr>
      </w:pPr>
    </w:p>
    <w:p w:rsidR="004445CB" w:rsidRDefault="004445CB" w:rsidP="004445CB">
      <w:pPr>
        <w:autoSpaceDE w:val="0"/>
        <w:autoSpaceDN w:val="0"/>
        <w:adjustRightInd w:val="0"/>
        <w:spacing w:after="0" w:line="240" w:lineRule="auto"/>
        <w:ind w:right="-160"/>
        <w:jc w:val="both"/>
        <w:rPr>
          <w:rFonts w:ascii="Arial" w:hAnsi="Arial" w:cs="Arial"/>
          <w:sz w:val="23"/>
          <w:szCs w:val="23"/>
        </w:rPr>
      </w:pPr>
    </w:p>
    <w:p w:rsidR="004445CB" w:rsidRDefault="004445CB" w:rsidP="004445CB">
      <w:pPr>
        <w:jc w:val="center"/>
      </w:pPr>
      <w:r w:rsidRPr="00195B95">
        <w:rPr>
          <w:rFonts w:ascii="Arial" w:hAnsi="Arial" w:cs="Arial"/>
          <w:sz w:val="23"/>
          <w:szCs w:val="23"/>
        </w:rPr>
        <w:t>This information can be made available on request in other formats, including large print, Braille, audio and other languages.</w:t>
      </w:r>
    </w:p>
    <w:p w:rsidR="001F724B" w:rsidRDefault="001F724B" w:rsidP="001F724B">
      <w:pPr>
        <w:pStyle w:val="Default"/>
        <w:rPr>
          <w:color w:val="auto"/>
        </w:rPr>
      </w:pPr>
    </w:p>
    <w:sectPr w:rsidR="001F724B">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9C" w:rsidRDefault="0005339C" w:rsidP="005E1F5C">
      <w:pPr>
        <w:spacing w:after="0" w:line="240" w:lineRule="auto"/>
      </w:pPr>
      <w:r>
        <w:separator/>
      </w:r>
    </w:p>
  </w:endnote>
  <w:endnote w:type="continuationSeparator" w:id="0">
    <w:p w:rsidR="0005339C" w:rsidRDefault="0005339C" w:rsidP="005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038888"/>
      <w:docPartObj>
        <w:docPartGallery w:val="Page Numbers (Bottom of Page)"/>
        <w:docPartUnique/>
      </w:docPartObj>
    </w:sdtPr>
    <w:sdtEndPr>
      <w:rPr>
        <w:noProof/>
      </w:rPr>
    </w:sdtEndPr>
    <w:sdtContent>
      <w:p w:rsidR="009120B9" w:rsidRDefault="009120B9" w:rsidP="009120B9">
        <w:pPr>
          <w:pStyle w:val="Footer"/>
        </w:pPr>
      </w:p>
      <w:p w:rsidR="009120B9" w:rsidRDefault="009120B9" w:rsidP="009120B9">
        <w:pPr>
          <w:pStyle w:val="Footer9pt"/>
          <w:pBdr>
            <w:top w:val="double" w:sz="4" w:space="4" w:color="auto"/>
          </w:pBdr>
        </w:pPr>
      </w:p>
      <w:p w:rsidR="009120B9" w:rsidRDefault="009120B9" w:rsidP="009120B9">
        <w:pPr>
          <w:pStyle w:val="Footer9pt"/>
          <w:pBdr>
            <w:top w:val="double" w:sz="4" w:space="4" w:color="auto"/>
          </w:pBdr>
        </w:pPr>
      </w:p>
      <w:p w:rsidR="009120B9" w:rsidRDefault="009120B9" w:rsidP="009120B9">
        <w:pPr>
          <w:pStyle w:val="Footer9pt"/>
          <w:pBdr>
            <w:top w:val="double" w:sz="4" w:space="4" w:color="auto"/>
          </w:pBdr>
        </w:pPr>
        <w:r>
          <w:t xml:space="preserve">www.herefordshire.gov.uk | </w:t>
        </w:r>
        <w:proofErr w:type="spellStart"/>
        <w:r>
          <w:t>facebook</w:t>
        </w:r>
        <w:proofErr w:type="spellEnd"/>
        <w:r>
          <w:t xml:space="preserve">: </w:t>
        </w:r>
        <w:proofErr w:type="spellStart"/>
        <w:r>
          <w:t>hfdscouncil</w:t>
        </w:r>
        <w:proofErr w:type="spellEnd"/>
        <w:r>
          <w:t xml:space="preserve"> | twitter: @</w:t>
        </w:r>
        <w:proofErr w:type="spellStart"/>
        <w:r>
          <w:t>hfdscouncil</w:t>
        </w:r>
        <w:proofErr w:type="spellEnd"/>
      </w:p>
      <w:p w:rsidR="009120B9" w:rsidRDefault="009120B9" w:rsidP="009120B9">
        <w:pPr>
          <w:pStyle w:val="Footer"/>
        </w:pPr>
      </w:p>
      <w:p w:rsidR="009120B9" w:rsidRDefault="009120B9">
        <w:pPr>
          <w:pStyle w:val="Footer"/>
          <w:jc w:val="right"/>
        </w:pPr>
        <w:r>
          <w:fldChar w:fldCharType="begin"/>
        </w:r>
        <w:r>
          <w:instrText xml:space="preserve"> PAGE   \* MERGEFORMAT </w:instrText>
        </w:r>
        <w:r>
          <w:fldChar w:fldCharType="separate"/>
        </w:r>
        <w:r w:rsidR="00CA1D99">
          <w:rPr>
            <w:noProof/>
          </w:rPr>
          <w:t>3</w:t>
        </w:r>
        <w:r>
          <w:rPr>
            <w:noProof/>
          </w:rPr>
          <w:fldChar w:fldCharType="end"/>
        </w:r>
      </w:p>
    </w:sdtContent>
  </w:sdt>
  <w:p w:rsidR="005E1F5C" w:rsidRDefault="005E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9C" w:rsidRDefault="0005339C" w:rsidP="005E1F5C">
      <w:pPr>
        <w:spacing w:after="0" w:line="240" w:lineRule="auto"/>
      </w:pPr>
      <w:r>
        <w:separator/>
      </w:r>
    </w:p>
  </w:footnote>
  <w:footnote w:type="continuationSeparator" w:id="0">
    <w:p w:rsidR="0005339C" w:rsidRDefault="0005339C" w:rsidP="005E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A0" w:rsidRDefault="00782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5C" w:rsidRDefault="005E1F5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4023360</wp:posOffset>
              </wp:positionH>
              <wp:positionV relativeFrom="paragraph">
                <wp:posOffset>-7620</wp:posOffset>
              </wp:positionV>
              <wp:extent cx="2087880" cy="6781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08788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1F5C" w:rsidRDefault="005E1F5C" w:rsidP="005E1F5C">
                          <w:pPr>
                            <w:spacing w:after="0"/>
                          </w:pPr>
                          <w:r>
                            <w:t xml:space="preserve">CWB Factsheet </w:t>
                          </w:r>
                          <w:r>
                            <w:tab/>
                          </w:r>
                          <w:r w:rsidR="004445CB">
                            <w:t>03</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6pt;width:164.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xokAIAALI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" fillcolor="white [3201]" strokeweight=".5pt">
              <v:textbox>
                <w:txbxContent>
                  <w:p w:rsidR="005E1F5C" w:rsidRDefault="005E1F5C" w:rsidP="005E1F5C">
                    <w:pPr>
                      <w:spacing w:after="0"/>
                    </w:pPr>
                    <w:r>
                      <w:t xml:space="preserve">CWB Factsheet </w:t>
                    </w:r>
                    <w:r>
                      <w:tab/>
                    </w:r>
                    <w:r w:rsidR="004445CB">
                      <w:t>03</w:t>
                    </w:r>
                  </w:p>
                  <w:p w:rsidR="005E1F5C" w:rsidRDefault="005E1F5C" w:rsidP="005E1F5C">
                    <w:pPr>
                      <w:spacing w:after="0"/>
                    </w:pPr>
                    <w:r>
                      <w:t xml:space="preserve">Issue 1 </w:t>
                    </w:r>
                    <w:r>
                      <w:tab/>
                    </w:r>
                    <w:r>
                      <w:tab/>
                      <w:t>August 2018</w:t>
                    </w:r>
                  </w:p>
                  <w:p w:rsidR="005E1F5C" w:rsidRDefault="005E1F5C" w:rsidP="005E1F5C">
                    <w:pPr>
                      <w:spacing w:after="0"/>
                    </w:pPr>
                    <w:r>
                      <w:t xml:space="preserve">Review date </w:t>
                    </w:r>
                    <w:r>
                      <w:tab/>
                      <w:t>August 2019</w:t>
                    </w:r>
                  </w:p>
                </w:txbxContent>
              </v:textbox>
            </v:shape>
          </w:pict>
        </mc:Fallback>
      </mc:AlternateContent>
    </w:r>
    <w:r>
      <w:rPr>
        <w:noProof/>
        <w:lang w:eastAsia="en-GB"/>
      </w:rPr>
      <w:drawing>
        <wp:inline distT="0" distB="0" distL="0" distR="0" wp14:anchorId="57A892A2" wp14:editId="790E4390">
          <wp:extent cx="242633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31520"/>
                  </a:xfrm>
                  <a:prstGeom prst="rect">
                    <a:avLst/>
                  </a:prstGeom>
                  <a:noFill/>
                </pic:spPr>
              </pic:pic>
            </a:graphicData>
          </a:graphic>
        </wp:inline>
      </w:drawing>
    </w:r>
    <w:r>
      <w:ptab w:relativeTo="margin" w:alignment="center" w:leader="none"/>
    </w:r>
    <w:r>
      <w:ptab w:relativeTo="margin" w:alignment="right" w:leader="none"/>
    </w:r>
  </w:p>
  <w:p w:rsidR="005E1F5C" w:rsidRDefault="005E1F5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A0" w:rsidRDefault="00782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866544"/>
    <w:multiLevelType w:val="hybridMultilevel"/>
    <w:tmpl w:val="7A3CE3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C774A"/>
    <w:multiLevelType w:val="hybridMultilevel"/>
    <w:tmpl w:val="85E05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E"/>
    <w:rsid w:val="0005339C"/>
    <w:rsid w:val="000F59C1"/>
    <w:rsid w:val="001A257B"/>
    <w:rsid w:val="001F724B"/>
    <w:rsid w:val="0020476F"/>
    <w:rsid w:val="004445CB"/>
    <w:rsid w:val="005E1F5C"/>
    <w:rsid w:val="005F1681"/>
    <w:rsid w:val="006507EF"/>
    <w:rsid w:val="006D768E"/>
    <w:rsid w:val="006F673A"/>
    <w:rsid w:val="007828A0"/>
    <w:rsid w:val="007B3CD2"/>
    <w:rsid w:val="008E7079"/>
    <w:rsid w:val="009120B9"/>
    <w:rsid w:val="009B0678"/>
    <w:rsid w:val="00A01737"/>
    <w:rsid w:val="00A87234"/>
    <w:rsid w:val="00CA1D99"/>
    <w:rsid w:val="00D5779F"/>
    <w:rsid w:val="00E37E2E"/>
    <w:rsid w:val="00E7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B0D36-B3C2-4C3C-8D6F-9694F873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5C"/>
  </w:style>
  <w:style w:type="paragraph" w:styleId="Heading1">
    <w:name w:val="heading 1"/>
    <w:basedOn w:val="Normal"/>
    <w:next w:val="Normal"/>
    <w:link w:val="Heading1Char"/>
    <w:uiPriority w:val="9"/>
    <w:qFormat/>
    <w:rsid w:val="005E1F5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E1F5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E1F5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E1F5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E1F5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E1F5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E1F5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E1F5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E1F5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2E"/>
    <w:pPr>
      <w:ind w:left="720"/>
      <w:contextualSpacing/>
    </w:pPr>
  </w:style>
  <w:style w:type="paragraph" w:styleId="Header">
    <w:name w:val="header"/>
    <w:basedOn w:val="Normal"/>
    <w:link w:val="HeaderChar"/>
    <w:uiPriority w:val="99"/>
    <w:unhideWhenUsed/>
    <w:rsid w:val="005E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F5C"/>
  </w:style>
  <w:style w:type="paragraph" w:styleId="Footer">
    <w:name w:val="footer"/>
    <w:basedOn w:val="Normal"/>
    <w:link w:val="FooterChar"/>
    <w:uiPriority w:val="99"/>
    <w:unhideWhenUsed/>
    <w:rsid w:val="005E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F5C"/>
  </w:style>
  <w:style w:type="paragraph" w:customStyle="1" w:styleId="Footer9pt">
    <w:name w:val="Footer9pt"/>
    <w:basedOn w:val="Normal"/>
    <w:link w:val="Footer9ptChar"/>
    <w:rsid w:val="005E1F5C"/>
    <w:pPr>
      <w:spacing w:after="60" w:line="240" w:lineRule="auto"/>
      <w:jc w:val="center"/>
    </w:pPr>
    <w:rPr>
      <w:rFonts w:ascii="Arial" w:eastAsia="Times New Roman" w:hAnsi="Arial" w:cs="Arial"/>
      <w:sz w:val="18"/>
      <w:szCs w:val="20"/>
      <w:lang w:eastAsia="en-GB"/>
    </w:rPr>
  </w:style>
  <w:style w:type="character" w:customStyle="1" w:styleId="Footer9ptChar">
    <w:name w:val="Footer9pt Char"/>
    <w:basedOn w:val="DefaultParagraphFont"/>
    <w:link w:val="Footer9pt"/>
    <w:rsid w:val="005E1F5C"/>
    <w:rPr>
      <w:rFonts w:ascii="Arial" w:eastAsia="Times New Roman" w:hAnsi="Arial" w:cs="Arial"/>
      <w:sz w:val="18"/>
      <w:szCs w:val="20"/>
      <w:lang w:eastAsia="en-GB"/>
    </w:rPr>
  </w:style>
  <w:style w:type="character" w:customStyle="1" w:styleId="Heading1Char">
    <w:name w:val="Heading 1 Char"/>
    <w:basedOn w:val="DefaultParagraphFont"/>
    <w:link w:val="Heading1"/>
    <w:uiPriority w:val="9"/>
    <w:rsid w:val="005E1F5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E1F5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E1F5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E1F5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E1F5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E1F5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E1F5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E1F5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E1F5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E1F5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E1F5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E1F5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E1F5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E1F5C"/>
    <w:rPr>
      <w:color w:val="000000" w:themeColor="text1"/>
      <w:sz w:val="24"/>
      <w:szCs w:val="24"/>
    </w:rPr>
  </w:style>
  <w:style w:type="character" w:styleId="Strong">
    <w:name w:val="Strong"/>
    <w:basedOn w:val="DefaultParagraphFont"/>
    <w:uiPriority w:val="22"/>
    <w:qFormat/>
    <w:rsid w:val="005E1F5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E1F5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E1F5C"/>
    <w:pPr>
      <w:spacing w:after="0" w:line="240" w:lineRule="auto"/>
    </w:pPr>
  </w:style>
  <w:style w:type="paragraph" w:styleId="Quote">
    <w:name w:val="Quote"/>
    <w:basedOn w:val="Normal"/>
    <w:next w:val="Normal"/>
    <w:link w:val="QuoteChar"/>
    <w:uiPriority w:val="29"/>
    <w:qFormat/>
    <w:rsid w:val="005E1F5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E1F5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E1F5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E1F5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E1F5C"/>
    <w:rPr>
      <w:i/>
      <w:iCs/>
      <w:color w:val="auto"/>
    </w:rPr>
  </w:style>
  <w:style w:type="character" w:styleId="IntenseEmphasis">
    <w:name w:val="Intense Emphasis"/>
    <w:basedOn w:val="DefaultParagraphFont"/>
    <w:uiPriority w:val="21"/>
    <w:qFormat/>
    <w:rsid w:val="005E1F5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E1F5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E1F5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E1F5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E1F5C"/>
    <w:pPr>
      <w:outlineLvl w:val="9"/>
    </w:pPr>
  </w:style>
  <w:style w:type="paragraph" w:styleId="BalloonText">
    <w:name w:val="Balloon Text"/>
    <w:basedOn w:val="Normal"/>
    <w:link w:val="BalloonTextChar"/>
    <w:uiPriority w:val="99"/>
    <w:semiHidden/>
    <w:unhideWhenUsed/>
    <w:rsid w:val="00D5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9F"/>
    <w:rPr>
      <w:rFonts w:ascii="Segoe UI" w:hAnsi="Segoe UI" w:cs="Segoe UI"/>
      <w:sz w:val="18"/>
      <w:szCs w:val="18"/>
    </w:rPr>
  </w:style>
  <w:style w:type="paragraph" w:customStyle="1" w:styleId="Default">
    <w:name w:val="Default"/>
    <w:rsid w:val="001F724B"/>
    <w:pPr>
      <w:autoSpaceDE w:val="0"/>
      <w:autoSpaceDN w:val="0"/>
      <w:adjustRightInd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44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VKQVE4KSSVJN-1452-16</_dlc_DocId>
    <_dlc_DocIdUrl xmlns="ff1bf303-f52f-41a4-a3a8-a6823cfc5d57">
      <Url>https://teams.herefordshire.gov.uk/aws/_layouts/15/DocIdRedir.aspx?ID=VKQVE4KSSVJN-1452-16</Url>
      <Description>VKQVE4KSSVJN-1452-16</Description>
    </_dlc_DocIdUrl>
  </documentManagement>
</p:properties>
</file>

<file path=customXml/itemProps1.xml><?xml version="1.0" encoding="utf-8"?>
<ds:datastoreItem xmlns:ds="http://schemas.openxmlformats.org/officeDocument/2006/customXml" ds:itemID="{912711F3-A674-44E5-9DB7-355CCDB2E31F}"/>
</file>

<file path=customXml/itemProps2.xml><?xml version="1.0" encoding="utf-8"?>
<ds:datastoreItem xmlns:ds="http://schemas.openxmlformats.org/officeDocument/2006/customXml" ds:itemID="{62B9D5FB-EBA4-4856-A13E-F2487DA608EF}"/>
</file>

<file path=customXml/itemProps3.xml><?xml version="1.0" encoding="utf-8"?>
<ds:datastoreItem xmlns:ds="http://schemas.openxmlformats.org/officeDocument/2006/customXml" ds:itemID="{72483F3B-37C6-4E29-B25F-C6A455441575}"/>
</file>

<file path=customXml/itemProps4.xml><?xml version="1.0" encoding="utf-8"?>
<ds:datastoreItem xmlns:ds="http://schemas.openxmlformats.org/officeDocument/2006/customXml" ds:itemID="{00A77B41-4AD2-4321-8795-F413223C78A0}"/>
</file>

<file path=docProps/app.xml><?xml version="1.0" encoding="utf-8"?>
<Properties xmlns="http://schemas.openxmlformats.org/officeDocument/2006/extended-properties" xmlns:vt="http://schemas.openxmlformats.org/officeDocument/2006/docPropsVTypes">
  <Template>Normal</Template>
  <TotalTime>52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Claire</dc:creator>
  <cp:keywords/>
  <dc:description/>
  <cp:lastModifiedBy>Whitelegg, Maia</cp:lastModifiedBy>
  <cp:revision>6</cp:revision>
  <cp:lastPrinted>2018-08-08T10:39:00Z</cp:lastPrinted>
  <dcterms:created xsi:type="dcterms:W3CDTF">2018-08-08T11:06:00Z</dcterms:created>
  <dcterms:modified xsi:type="dcterms:W3CDTF">2018-09-05T12:37:00Z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9d2ef2d1-be20-43b6-b5fb-2e583d5c6f24</vt:lpwstr>
  </property>
</Properties>
</file>