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BDD" w:rsidRDefault="00B56BDD" w:rsidP="00B56BDD">
      <w:pPr>
        <w:jc w:val="center"/>
        <w:rPr>
          <w:rFonts w:ascii="Arial" w:hAnsi="Arial" w:cs="Arial"/>
          <w:b/>
          <w:sz w:val="28"/>
          <w:szCs w:val="28"/>
        </w:rPr>
      </w:pPr>
      <w:bookmarkStart w:id="0" w:name="_GoBack"/>
      <w:bookmarkEnd w:id="0"/>
    </w:p>
    <w:p w:rsidR="00B56BDD" w:rsidRPr="00066D1E" w:rsidRDefault="00B56BDD" w:rsidP="00B56BDD">
      <w:pPr>
        <w:jc w:val="center"/>
        <w:rPr>
          <w:rFonts w:ascii="Arial" w:hAnsi="Arial" w:cs="Arial"/>
          <w:sz w:val="72"/>
          <w:szCs w:val="72"/>
        </w:rPr>
      </w:pPr>
    </w:p>
    <w:p w:rsidR="00B56BDD" w:rsidRPr="00066D1E" w:rsidRDefault="00B56BDD" w:rsidP="00B56BDD">
      <w:pPr>
        <w:jc w:val="center"/>
        <w:rPr>
          <w:rFonts w:ascii="Arial" w:hAnsi="Arial" w:cs="Arial"/>
          <w:sz w:val="72"/>
          <w:szCs w:val="72"/>
        </w:rPr>
      </w:pPr>
    </w:p>
    <w:p w:rsidR="00B56BDD" w:rsidRDefault="00B56BDD" w:rsidP="00B56BDD">
      <w:pPr>
        <w:jc w:val="center"/>
        <w:rPr>
          <w:rFonts w:ascii="Arial" w:hAnsi="Arial" w:cs="Arial"/>
          <w:sz w:val="52"/>
          <w:szCs w:val="52"/>
        </w:rPr>
      </w:pPr>
      <w:r>
        <w:rPr>
          <w:rFonts w:ascii="Arial" w:hAnsi="Arial" w:cs="Arial"/>
          <w:sz w:val="52"/>
          <w:szCs w:val="52"/>
        </w:rPr>
        <w:t xml:space="preserve">Children’s </w:t>
      </w:r>
    </w:p>
    <w:p w:rsidR="00B56BDD" w:rsidRPr="006C3BA1" w:rsidRDefault="00B56BDD" w:rsidP="00B56BDD">
      <w:pPr>
        <w:jc w:val="center"/>
        <w:rPr>
          <w:rFonts w:ascii="Arial" w:hAnsi="Arial" w:cs="Arial"/>
          <w:sz w:val="52"/>
          <w:szCs w:val="52"/>
        </w:rPr>
      </w:pPr>
      <w:r w:rsidRPr="006C3BA1">
        <w:rPr>
          <w:rFonts w:ascii="Arial" w:hAnsi="Arial" w:cs="Arial"/>
          <w:sz w:val="52"/>
          <w:szCs w:val="52"/>
        </w:rPr>
        <w:t>Complex Needs Funding Panel</w:t>
      </w:r>
    </w:p>
    <w:p w:rsidR="00B56BDD" w:rsidRPr="006C3BA1" w:rsidRDefault="00B56BDD" w:rsidP="00B56BDD">
      <w:pPr>
        <w:jc w:val="center"/>
        <w:rPr>
          <w:rFonts w:ascii="Arial" w:hAnsi="Arial" w:cs="Arial"/>
          <w:sz w:val="52"/>
          <w:szCs w:val="52"/>
        </w:rPr>
      </w:pPr>
      <w:r w:rsidRPr="006C3BA1">
        <w:rPr>
          <w:rFonts w:ascii="Arial" w:hAnsi="Arial" w:cs="Arial"/>
          <w:sz w:val="52"/>
          <w:szCs w:val="52"/>
        </w:rPr>
        <w:t>(CNF)</w:t>
      </w:r>
    </w:p>
    <w:p w:rsidR="00B56BDD" w:rsidRPr="00066D1E" w:rsidRDefault="00B56BDD" w:rsidP="00B56BDD">
      <w:pPr>
        <w:jc w:val="center"/>
        <w:rPr>
          <w:sz w:val="72"/>
          <w:szCs w:val="72"/>
        </w:rPr>
      </w:pPr>
    </w:p>
    <w:p w:rsidR="00B56BDD" w:rsidRPr="00066D1E" w:rsidRDefault="00B56BDD" w:rsidP="00B56BDD">
      <w:pPr>
        <w:jc w:val="center"/>
        <w:rPr>
          <w:rFonts w:ascii="Arial" w:hAnsi="Arial" w:cs="Arial"/>
          <w:sz w:val="72"/>
          <w:szCs w:val="72"/>
        </w:rPr>
      </w:pPr>
    </w:p>
    <w:p w:rsidR="00B56BDD" w:rsidRPr="00066D1E" w:rsidRDefault="00B56BDD" w:rsidP="00B56BDD">
      <w:pPr>
        <w:jc w:val="center"/>
        <w:rPr>
          <w:rFonts w:ascii="Arial" w:hAnsi="Arial" w:cs="Arial"/>
          <w:sz w:val="72"/>
          <w:szCs w:val="72"/>
        </w:rPr>
      </w:pPr>
    </w:p>
    <w:p w:rsidR="00B56BDD" w:rsidRPr="006C3BA1" w:rsidRDefault="00B56BDD" w:rsidP="00B56BDD">
      <w:pPr>
        <w:jc w:val="center"/>
        <w:rPr>
          <w:rFonts w:ascii="Arial" w:hAnsi="Arial" w:cs="Arial"/>
          <w:sz w:val="52"/>
          <w:szCs w:val="52"/>
        </w:rPr>
      </w:pPr>
      <w:r w:rsidRPr="006C3BA1">
        <w:rPr>
          <w:rFonts w:ascii="Arial" w:hAnsi="Arial" w:cs="Arial"/>
          <w:sz w:val="52"/>
          <w:szCs w:val="52"/>
        </w:rPr>
        <w:t>Terms of Reference</w:t>
      </w:r>
    </w:p>
    <w:p w:rsidR="00B56BDD" w:rsidRPr="006C3BA1" w:rsidRDefault="00702F25" w:rsidP="00B56BDD">
      <w:pPr>
        <w:jc w:val="center"/>
        <w:rPr>
          <w:rFonts w:ascii="Arial" w:hAnsi="Arial" w:cs="Arial"/>
          <w:sz w:val="52"/>
          <w:szCs w:val="52"/>
        </w:rPr>
      </w:pPr>
      <w:r>
        <w:rPr>
          <w:rFonts w:ascii="Arial" w:hAnsi="Arial" w:cs="Arial"/>
          <w:sz w:val="52"/>
          <w:szCs w:val="52"/>
        </w:rPr>
        <w:t>April</w:t>
      </w:r>
      <w:r w:rsidR="005C6600">
        <w:rPr>
          <w:rFonts w:ascii="Arial" w:hAnsi="Arial" w:cs="Arial"/>
          <w:sz w:val="52"/>
          <w:szCs w:val="52"/>
        </w:rPr>
        <w:t xml:space="preserve"> 2019</w:t>
      </w:r>
    </w:p>
    <w:p w:rsidR="00B56BDD" w:rsidRDefault="00B56BDD" w:rsidP="00B56BDD">
      <w:pPr>
        <w:numPr>
          <w:ilvl w:val="0"/>
          <w:numId w:val="11"/>
        </w:numPr>
        <w:spacing w:after="0" w:line="240" w:lineRule="auto"/>
        <w:ind w:left="426" w:hanging="426"/>
        <w:rPr>
          <w:rFonts w:ascii="Arial" w:hAnsi="Arial" w:cs="Arial"/>
          <w:b/>
        </w:rPr>
      </w:pPr>
      <w:r>
        <w:rPr>
          <w:rFonts w:ascii="Arial" w:hAnsi="Arial" w:cs="Arial"/>
          <w:b/>
          <w:sz w:val="44"/>
          <w:szCs w:val="44"/>
        </w:rPr>
        <w:br w:type="page"/>
      </w:r>
      <w:r w:rsidRPr="00C459CC">
        <w:rPr>
          <w:rFonts w:ascii="Arial" w:hAnsi="Arial" w:cs="Arial"/>
          <w:b/>
        </w:rPr>
        <w:lastRenderedPageBreak/>
        <w:t xml:space="preserve">Vision </w:t>
      </w:r>
    </w:p>
    <w:p w:rsidR="00B56BDD" w:rsidRPr="00C459CC" w:rsidRDefault="00B56BDD" w:rsidP="00B56BDD">
      <w:pPr>
        <w:numPr>
          <w:ilvl w:val="0"/>
          <w:numId w:val="12"/>
        </w:numPr>
        <w:spacing w:after="0" w:line="240" w:lineRule="auto"/>
        <w:ind w:left="426" w:hanging="437"/>
        <w:jc w:val="both"/>
        <w:rPr>
          <w:rFonts w:ascii="Arial" w:hAnsi="Arial" w:cs="Arial"/>
        </w:rPr>
      </w:pPr>
      <w:r w:rsidRPr="00C459CC">
        <w:rPr>
          <w:rFonts w:ascii="Arial" w:hAnsi="Arial" w:cs="Arial"/>
        </w:rPr>
        <w:t xml:space="preserve">The </w:t>
      </w:r>
      <w:r>
        <w:rPr>
          <w:rFonts w:ascii="Arial" w:hAnsi="Arial" w:cs="Arial"/>
        </w:rPr>
        <w:t>multiagency complex needs funding (CNF) panel, formerly known as the complex needs solutions panel,</w:t>
      </w:r>
      <w:r w:rsidRPr="00C459CC">
        <w:rPr>
          <w:rFonts w:ascii="Arial" w:hAnsi="Arial" w:cs="Arial"/>
        </w:rPr>
        <w:t xml:space="preserve"> </w:t>
      </w:r>
      <w:r>
        <w:rPr>
          <w:rFonts w:ascii="Arial" w:hAnsi="Arial" w:cs="Arial"/>
        </w:rPr>
        <w:t>aims to ensure that children with complex needs are effectively supported to live successful lives and prepare for transition to adulthood, and that support is provided in sustainable ways within the available resources.</w:t>
      </w:r>
    </w:p>
    <w:p w:rsidR="00B56BDD" w:rsidRDefault="00B56BDD" w:rsidP="00B56BDD"/>
    <w:p w:rsidR="00B56BDD" w:rsidRDefault="00B56BDD" w:rsidP="00B56BDD">
      <w:pPr>
        <w:numPr>
          <w:ilvl w:val="0"/>
          <w:numId w:val="11"/>
        </w:numPr>
        <w:spacing w:after="0" w:line="240" w:lineRule="auto"/>
        <w:ind w:left="426" w:hanging="426"/>
        <w:rPr>
          <w:rFonts w:ascii="Arial" w:hAnsi="Arial" w:cs="Arial"/>
          <w:b/>
        </w:rPr>
      </w:pPr>
      <w:r>
        <w:rPr>
          <w:rFonts w:ascii="Arial" w:hAnsi="Arial" w:cs="Arial"/>
          <w:b/>
        </w:rPr>
        <w:t>Purpose</w:t>
      </w:r>
    </w:p>
    <w:p w:rsidR="005C6600" w:rsidRDefault="00B56BDD" w:rsidP="00B56BDD">
      <w:pPr>
        <w:numPr>
          <w:ilvl w:val="1"/>
          <w:numId w:val="11"/>
        </w:numPr>
        <w:spacing w:after="0" w:line="240" w:lineRule="auto"/>
        <w:ind w:left="426" w:right="-334" w:hanging="426"/>
        <w:jc w:val="both"/>
        <w:rPr>
          <w:rFonts w:ascii="Arial" w:hAnsi="Arial" w:cs="Arial"/>
        </w:rPr>
      </w:pPr>
      <w:r>
        <w:rPr>
          <w:rFonts w:ascii="Arial" w:hAnsi="Arial" w:cs="Arial"/>
        </w:rPr>
        <w:t>The CNF panel</w:t>
      </w:r>
      <w:r w:rsidRPr="00C459CC">
        <w:rPr>
          <w:rFonts w:ascii="Arial" w:hAnsi="Arial" w:cs="Arial"/>
        </w:rPr>
        <w:t xml:space="preserve"> is a multi-agency decision-making </w:t>
      </w:r>
      <w:r>
        <w:rPr>
          <w:rFonts w:ascii="Arial" w:hAnsi="Arial" w:cs="Arial"/>
        </w:rPr>
        <w:t>arrangement</w:t>
      </w:r>
      <w:r w:rsidRPr="00C459CC">
        <w:rPr>
          <w:rFonts w:ascii="Arial" w:hAnsi="Arial" w:cs="Arial"/>
        </w:rPr>
        <w:t xml:space="preserve"> that focuses on children and young people with complex needs aged up to </w:t>
      </w:r>
      <w:r w:rsidR="005C6600">
        <w:rPr>
          <w:rFonts w:ascii="Arial" w:hAnsi="Arial" w:cs="Arial"/>
        </w:rPr>
        <w:t>18, or up to the end of the academic year in their 18</w:t>
      </w:r>
      <w:r w:rsidR="005C6600" w:rsidRPr="005C6600">
        <w:rPr>
          <w:rFonts w:ascii="Arial" w:hAnsi="Arial" w:cs="Arial"/>
          <w:vertAlign w:val="superscript"/>
        </w:rPr>
        <w:t>th</w:t>
      </w:r>
      <w:r w:rsidR="005C6600">
        <w:rPr>
          <w:rFonts w:ascii="Arial" w:hAnsi="Arial" w:cs="Arial"/>
        </w:rPr>
        <w:t xml:space="preserve"> year where the CNF package includes education</w:t>
      </w:r>
      <w:r>
        <w:rPr>
          <w:rFonts w:ascii="Arial" w:hAnsi="Arial" w:cs="Arial"/>
        </w:rPr>
        <w:t xml:space="preserve">. </w:t>
      </w:r>
    </w:p>
    <w:p w:rsidR="005C6600" w:rsidRDefault="005C6600" w:rsidP="005C6600">
      <w:pPr>
        <w:spacing w:after="0" w:line="240" w:lineRule="auto"/>
        <w:ind w:left="426" w:right="-334"/>
        <w:jc w:val="both"/>
        <w:rPr>
          <w:rFonts w:ascii="Arial" w:hAnsi="Arial" w:cs="Arial"/>
        </w:rPr>
      </w:pPr>
    </w:p>
    <w:p w:rsidR="00B56BDD" w:rsidRDefault="00B56BDD" w:rsidP="00B56BDD">
      <w:pPr>
        <w:numPr>
          <w:ilvl w:val="1"/>
          <w:numId w:val="11"/>
        </w:numPr>
        <w:spacing w:after="0" w:line="240" w:lineRule="auto"/>
        <w:ind w:left="426" w:right="-334" w:hanging="426"/>
        <w:jc w:val="both"/>
        <w:rPr>
          <w:rFonts w:ascii="Arial" w:hAnsi="Arial" w:cs="Arial"/>
        </w:rPr>
      </w:pPr>
      <w:r>
        <w:rPr>
          <w:rFonts w:ascii="Arial" w:hAnsi="Arial" w:cs="Arial"/>
        </w:rPr>
        <w:t>The panel has the following key functions:</w:t>
      </w:r>
    </w:p>
    <w:p w:rsidR="00B56BDD" w:rsidRDefault="00B56BDD" w:rsidP="00702F25">
      <w:pPr>
        <w:numPr>
          <w:ilvl w:val="0"/>
          <w:numId w:val="10"/>
        </w:numPr>
        <w:spacing w:after="0" w:line="240" w:lineRule="auto"/>
        <w:ind w:right="-334" w:hanging="294"/>
        <w:jc w:val="both"/>
        <w:rPr>
          <w:rFonts w:ascii="Arial" w:hAnsi="Arial" w:cs="Arial"/>
        </w:rPr>
      </w:pPr>
      <w:r>
        <w:rPr>
          <w:rFonts w:ascii="Arial" w:hAnsi="Arial" w:cs="Arial"/>
        </w:rPr>
        <w:t xml:space="preserve">to confirm how the continuing care needs of individual children with complex health needs will be resourced </w:t>
      </w:r>
    </w:p>
    <w:p w:rsidR="00B56BDD" w:rsidRDefault="00B56BDD" w:rsidP="00702F25">
      <w:pPr>
        <w:numPr>
          <w:ilvl w:val="0"/>
          <w:numId w:val="10"/>
        </w:numPr>
        <w:spacing w:after="0" w:line="240" w:lineRule="auto"/>
        <w:ind w:right="-334" w:hanging="294"/>
        <w:jc w:val="both"/>
        <w:rPr>
          <w:rFonts w:ascii="Arial" w:hAnsi="Arial" w:cs="Arial"/>
        </w:rPr>
      </w:pPr>
      <w:r>
        <w:rPr>
          <w:rFonts w:ascii="Arial" w:hAnsi="Arial" w:cs="Arial"/>
        </w:rPr>
        <w:t xml:space="preserve">to make decisions regarding the Section 75 joint funding of individual support packages for children with highly complex needs </w:t>
      </w:r>
    </w:p>
    <w:p w:rsidR="00B56BDD" w:rsidRDefault="00B56BDD" w:rsidP="00702F25">
      <w:pPr>
        <w:numPr>
          <w:ilvl w:val="0"/>
          <w:numId w:val="10"/>
        </w:numPr>
        <w:spacing w:after="0" w:line="240" w:lineRule="auto"/>
        <w:ind w:right="-334" w:hanging="294"/>
        <w:jc w:val="both"/>
        <w:rPr>
          <w:rFonts w:ascii="Arial" w:hAnsi="Arial" w:cs="Arial"/>
        </w:rPr>
      </w:pPr>
      <w:r>
        <w:rPr>
          <w:rFonts w:ascii="Arial" w:hAnsi="Arial" w:cs="Arial"/>
        </w:rPr>
        <w:t>to maintain a forward plan to ensure that there is timely review of continuing care and Section 75 support packages so that they continue to meet the needs of the child, are sustainable, and that there are appropriate step-down or exit plans in place before agreed funding expires for individual cases</w:t>
      </w:r>
    </w:p>
    <w:p w:rsidR="00B56BDD" w:rsidRDefault="00B56BDD" w:rsidP="00702F25">
      <w:pPr>
        <w:numPr>
          <w:ilvl w:val="0"/>
          <w:numId w:val="10"/>
        </w:numPr>
        <w:spacing w:after="0" w:line="240" w:lineRule="auto"/>
        <w:ind w:right="-334" w:hanging="294"/>
        <w:jc w:val="both"/>
        <w:rPr>
          <w:rFonts w:ascii="Arial" w:hAnsi="Arial" w:cs="Arial"/>
        </w:rPr>
      </w:pPr>
      <w:r>
        <w:rPr>
          <w:rFonts w:ascii="Arial" w:hAnsi="Arial" w:cs="Arial"/>
        </w:rPr>
        <w:t>to have oversight of the Section 75 budget for children with complex needs and ensure a robust rolling spend forecast is maintained for the current and next financial years</w:t>
      </w:r>
    </w:p>
    <w:p w:rsidR="00B56BDD" w:rsidRDefault="00B56BDD" w:rsidP="00702F25">
      <w:pPr>
        <w:numPr>
          <w:ilvl w:val="0"/>
          <w:numId w:val="10"/>
        </w:numPr>
        <w:spacing w:after="0" w:line="240" w:lineRule="auto"/>
        <w:ind w:right="-334" w:hanging="294"/>
        <w:jc w:val="both"/>
        <w:rPr>
          <w:rFonts w:ascii="Arial" w:hAnsi="Arial" w:cs="Arial"/>
        </w:rPr>
      </w:pPr>
      <w:r>
        <w:rPr>
          <w:rFonts w:ascii="Arial" w:hAnsi="Arial" w:cs="Arial"/>
        </w:rPr>
        <w:t>to review and recommend agency contributions to the children’s complex needs Section 75 agreement, for decision by the joint commissioning board</w:t>
      </w:r>
    </w:p>
    <w:p w:rsidR="00B56BDD" w:rsidRPr="00A16210" w:rsidRDefault="00B56BDD" w:rsidP="00702F25">
      <w:pPr>
        <w:numPr>
          <w:ilvl w:val="0"/>
          <w:numId w:val="10"/>
        </w:numPr>
        <w:spacing w:after="0" w:line="240" w:lineRule="auto"/>
        <w:ind w:hanging="294"/>
        <w:rPr>
          <w:rFonts w:ascii="Arial" w:hAnsi="Arial" w:cs="Arial"/>
        </w:rPr>
      </w:pPr>
      <w:r>
        <w:rPr>
          <w:rFonts w:ascii="Arial" w:hAnsi="Arial" w:cs="Arial"/>
        </w:rPr>
        <w:t>to i</w:t>
      </w:r>
      <w:r w:rsidRPr="00A16210">
        <w:rPr>
          <w:rFonts w:ascii="Arial" w:hAnsi="Arial" w:cs="Arial"/>
        </w:rPr>
        <w:t>dentify gaps in local service provision to inform the commissioning of services</w:t>
      </w:r>
    </w:p>
    <w:p w:rsidR="00B56BDD" w:rsidRDefault="00B56BDD" w:rsidP="00B56BDD">
      <w:pPr>
        <w:numPr>
          <w:ilvl w:val="0"/>
          <w:numId w:val="10"/>
        </w:numPr>
        <w:spacing w:after="0" w:line="240" w:lineRule="auto"/>
        <w:ind w:right="-334" w:hanging="294"/>
        <w:jc w:val="both"/>
        <w:rPr>
          <w:rFonts w:ascii="Arial" w:hAnsi="Arial" w:cs="Arial"/>
        </w:rPr>
      </w:pPr>
      <w:r>
        <w:rPr>
          <w:rFonts w:ascii="Arial" w:hAnsi="Arial" w:cs="Arial"/>
        </w:rPr>
        <w:t>to provide an annual report to joint commissioning board</w:t>
      </w:r>
    </w:p>
    <w:p w:rsidR="00702F25" w:rsidRPr="00702F25" w:rsidRDefault="00702F25" w:rsidP="00702F25">
      <w:pPr>
        <w:spacing w:after="0" w:line="240" w:lineRule="auto"/>
        <w:ind w:left="720" w:right="-334"/>
        <w:jc w:val="both"/>
        <w:rPr>
          <w:rFonts w:ascii="Arial" w:hAnsi="Arial" w:cs="Arial"/>
        </w:rPr>
      </w:pPr>
    </w:p>
    <w:p w:rsidR="00B56BDD" w:rsidRDefault="00B56BDD" w:rsidP="00B56BDD">
      <w:pPr>
        <w:numPr>
          <w:ilvl w:val="1"/>
          <w:numId w:val="11"/>
        </w:numPr>
        <w:spacing w:after="0" w:line="240" w:lineRule="auto"/>
        <w:ind w:left="426" w:right="-334" w:hanging="426"/>
        <w:jc w:val="both"/>
        <w:rPr>
          <w:rFonts w:ascii="Arial" w:hAnsi="Arial" w:cs="Arial"/>
        </w:rPr>
      </w:pPr>
      <w:r>
        <w:rPr>
          <w:rFonts w:ascii="Arial" w:hAnsi="Arial" w:cs="Arial"/>
        </w:rPr>
        <w:t xml:space="preserve">The CNF panel is not responsible for having oversight of all children that may be placed out of county by individual agencies.  </w:t>
      </w:r>
    </w:p>
    <w:p w:rsidR="00B56BDD" w:rsidRDefault="00B56BDD" w:rsidP="00B56BDD">
      <w:pPr>
        <w:ind w:left="720" w:right="-334"/>
        <w:jc w:val="both"/>
        <w:rPr>
          <w:rFonts w:ascii="Arial" w:hAnsi="Arial" w:cs="Arial"/>
        </w:rPr>
      </w:pPr>
    </w:p>
    <w:p w:rsidR="00B56BDD" w:rsidRDefault="00B56BDD" w:rsidP="00B56BDD">
      <w:pPr>
        <w:numPr>
          <w:ilvl w:val="0"/>
          <w:numId w:val="11"/>
        </w:numPr>
        <w:spacing w:after="0" w:line="240" w:lineRule="auto"/>
        <w:ind w:left="426" w:hanging="426"/>
        <w:rPr>
          <w:rFonts w:ascii="Arial" w:hAnsi="Arial" w:cs="Arial"/>
          <w:b/>
        </w:rPr>
      </w:pPr>
      <w:r w:rsidRPr="0054495A">
        <w:rPr>
          <w:rFonts w:ascii="Arial" w:hAnsi="Arial" w:cs="Arial"/>
          <w:b/>
        </w:rPr>
        <w:t>Principles</w:t>
      </w:r>
    </w:p>
    <w:p w:rsidR="00B56BDD" w:rsidRDefault="00B56BDD" w:rsidP="00702F25">
      <w:pPr>
        <w:numPr>
          <w:ilvl w:val="1"/>
          <w:numId w:val="11"/>
        </w:numPr>
        <w:spacing w:after="0" w:line="240" w:lineRule="auto"/>
        <w:ind w:left="426" w:hanging="426"/>
        <w:rPr>
          <w:rFonts w:ascii="Arial" w:hAnsi="Arial" w:cs="Arial"/>
        </w:rPr>
      </w:pPr>
      <w:r w:rsidRPr="0054495A">
        <w:rPr>
          <w:rFonts w:ascii="Arial" w:hAnsi="Arial" w:cs="Arial"/>
        </w:rPr>
        <w:t>The Panel will:</w:t>
      </w:r>
    </w:p>
    <w:p w:rsidR="00702F25" w:rsidRPr="00702F25" w:rsidRDefault="00702F25" w:rsidP="00702F25">
      <w:pPr>
        <w:spacing w:after="0" w:line="240" w:lineRule="auto"/>
        <w:ind w:left="426"/>
        <w:rPr>
          <w:rFonts w:ascii="Arial" w:hAnsi="Arial" w:cs="Arial"/>
        </w:rPr>
      </w:pPr>
    </w:p>
    <w:p w:rsidR="00B56BDD" w:rsidRPr="0054495A" w:rsidRDefault="00B56BDD" w:rsidP="00B56BDD">
      <w:pPr>
        <w:numPr>
          <w:ilvl w:val="0"/>
          <w:numId w:val="13"/>
        </w:numPr>
        <w:spacing w:after="0" w:line="240" w:lineRule="auto"/>
        <w:rPr>
          <w:rFonts w:ascii="Arial" w:hAnsi="Arial" w:cs="Arial"/>
        </w:rPr>
      </w:pPr>
      <w:r w:rsidRPr="0054495A">
        <w:rPr>
          <w:rFonts w:ascii="Arial" w:hAnsi="Arial" w:cs="Arial"/>
        </w:rPr>
        <w:t>Consider the voices of children, young people and their families</w:t>
      </w:r>
    </w:p>
    <w:p w:rsidR="00B56BDD" w:rsidRPr="0054495A" w:rsidRDefault="00B56BDD" w:rsidP="00B56BDD">
      <w:pPr>
        <w:numPr>
          <w:ilvl w:val="0"/>
          <w:numId w:val="13"/>
        </w:numPr>
        <w:spacing w:after="0" w:line="240" w:lineRule="auto"/>
        <w:rPr>
          <w:rFonts w:ascii="Arial" w:hAnsi="Arial" w:cs="Arial"/>
        </w:rPr>
      </w:pPr>
      <w:r w:rsidRPr="0054495A">
        <w:rPr>
          <w:rFonts w:ascii="Arial" w:hAnsi="Arial" w:cs="Arial"/>
        </w:rPr>
        <w:t xml:space="preserve">Ensure that all mainstream and commissioned options have been explored before funding requests are considered </w:t>
      </w:r>
    </w:p>
    <w:p w:rsidR="00B56BDD" w:rsidRPr="0054495A" w:rsidRDefault="00B56BDD" w:rsidP="00B56BDD">
      <w:pPr>
        <w:numPr>
          <w:ilvl w:val="0"/>
          <w:numId w:val="13"/>
        </w:numPr>
        <w:spacing w:after="0" w:line="240" w:lineRule="auto"/>
        <w:rPr>
          <w:rFonts w:ascii="Arial" w:hAnsi="Arial" w:cs="Arial"/>
        </w:rPr>
      </w:pPr>
      <w:r w:rsidRPr="0054495A">
        <w:rPr>
          <w:rFonts w:ascii="Arial" w:hAnsi="Arial" w:cs="Arial"/>
        </w:rPr>
        <w:t>Share information between professionals to enable informed decision making in accordance with agreed protocols.</w:t>
      </w:r>
    </w:p>
    <w:p w:rsidR="00B56BDD" w:rsidRPr="0054495A" w:rsidRDefault="00B56BDD" w:rsidP="00B56BDD">
      <w:pPr>
        <w:numPr>
          <w:ilvl w:val="0"/>
          <w:numId w:val="13"/>
        </w:numPr>
        <w:spacing w:after="0" w:line="240" w:lineRule="auto"/>
        <w:rPr>
          <w:rFonts w:ascii="Arial" w:hAnsi="Arial" w:cs="Arial"/>
        </w:rPr>
      </w:pPr>
      <w:r w:rsidRPr="0054495A">
        <w:rPr>
          <w:rFonts w:ascii="Arial" w:hAnsi="Arial" w:cs="Arial"/>
        </w:rPr>
        <w:t>Communicate decisions in a way that is timely, equitable and transparent.</w:t>
      </w:r>
    </w:p>
    <w:p w:rsidR="00B56BDD" w:rsidRPr="0054495A" w:rsidRDefault="00B56BDD" w:rsidP="00B56BDD">
      <w:pPr>
        <w:numPr>
          <w:ilvl w:val="0"/>
          <w:numId w:val="13"/>
        </w:numPr>
        <w:spacing w:after="0" w:line="240" w:lineRule="auto"/>
        <w:rPr>
          <w:rFonts w:ascii="Arial" w:hAnsi="Arial" w:cs="Arial"/>
        </w:rPr>
      </w:pPr>
      <w:r w:rsidRPr="0054495A">
        <w:rPr>
          <w:rFonts w:ascii="Arial" w:hAnsi="Arial" w:cs="Arial"/>
        </w:rPr>
        <w:t>Use resources in an efficient, effective and equitable manner in accordance with best value principles.</w:t>
      </w:r>
      <w:r w:rsidRPr="0054495A">
        <w:rPr>
          <w:rFonts w:ascii="Arial" w:hAnsi="Arial" w:cs="Arial"/>
        </w:rPr>
        <w:tab/>
      </w:r>
    </w:p>
    <w:p w:rsidR="00B56BDD" w:rsidRDefault="00B56BDD" w:rsidP="00B56BDD">
      <w:pPr>
        <w:ind w:left="720" w:right="-334"/>
        <w:jc w:val="both"/>
        <w:rPr>
          <w:rFonts w:ascii="Arial" w:hAnsi="Arial" w:cs="Arial"/>
        </w:rPr>
      </w:pPr>
    </w:p>
    <w:p w:rsidR="00B56BDD" w:rsidRDefault="00B56BDD" w:rsidP="00B56BDD">
      <w:pPr>
        <w:numPr>
          <w:ilvl w:val="0"/>
          <w:numId w:val="11"/>
        </w:numPr>
        <w:spacing w:after="0" w:line="240" w:lineRule="auto"/>
        <w:ind w:left="426" w:hanging="426"/>
        <w:rPr>
          <w:rFonts w:ascii="Arial" w:hAnsi="Arial" w:cs="Arial"/>
          <w:b/>
        </w:rPr>
      </w:pPr>
      <w:r>
        <w:rPr>
          <w:rFonts w:ascii="Arial" w:hAnsi="Arial" w:cs="Arial"/>
          <w:b/>
        </w:rPr>
        <w:lastRenderedPageBreak/>
        <w:t>Accountability</w:t>
      </w:r>
    </w:p>
    <w:p w:rsidR="00B56BDD" w:rsidRDefault="00B56BDD" w:rsidP="00702F25">
      <w:pPr>
        <w:numPr>
          <w:ilvl w:val="1"/>
          <w:numId w:val="11"/>
        </w:numPr>
        <w:tabs>
          <w:tab w:val="left" w:pos="426"/>
        </w:tabs>
        <w:spacing w:after="0" w:line="240" w:lineRule="auto"/>
        <w:ind w:left="426" w:hanging="426"/>
        <w:rPr>
          <w:rFonts w:ascii="Arial" w:hAnsi="Arial" w:cs="Arial"/>
        </w:rPr>
      </w:pPr>
      <w:r>
        <w:rPr>
          <w:rFonts w:ascii="Arial" w:hAnsi="Arial" w:cs="Arial"/>
        </w:rPr>
        <w:t>Herefordshire Council acts as the lead agency for the section 75 pooled funding arrangement for children with complex needs and short breaks for disabled children. Therefore, the Council’s scheme of delegation and standing contract procedure rules shall apply to the agreement and purchase over the life-time of individual support packages.</w:t>
      </w:r>
    </w:p>
    <w:p w:rsidR="00702F25" w:rsidRPr="00702F25" w:rsidRDefault="00702F25" w:rsidP="00702F25">
      <w:pPr>
        <w:tabs>
          <w:tab w:val="left" w:pos="426"/>
        </w:tabs>
        <w:spacing w:after="0" w:line="240" w:lineRule="auto"/>
        <w:ind w:left="426"/>
        <w:rPr>
          <w:rFonts w:ascii="Arial" w:hAnsi="Arial" w:cs="Arial"/>
        </w:rPr>
      </w:pPr>
    </w:p>
    <w:p w:rsidR="00B56BDD" w:rsidRDefault="00B56BDD" w:rsidP="00B56BDD">
      <w:pPr>
        <w:numPr>
          <w:ilvl w:val="1"/>
          <w:numId w:val="11"/>
        </w:numPr>
        <w:tabs>
          <w:tab w:val="left" w:pos="426"/>
        </w:tabs>
        <w:spacing w:after="0" w:line="240" w:lineRule="auto"/>
        <w:ind w:left="426" w:hanging="426"/>
        <w:rPr>
          <w:rFonts w:ascii="Arial" w:hAnsi="Arial" w:cs="Arial"/>
        </w:rPr>
      </w:pPr>
      <w:r>
        <w:rPr>
          <w:rFonts w:ascii="Arial" w:hAnsi="Arial" w:cs="Arial"/>
        </w:rPr>
        <w:t>The Council’s scheme of delegation requires that high value procurements (£250,000 - £500,000) are approved at assistant director level. The anticipated value over the anticipated lifetime of a support package is they key consideration, rather than the expected annual cost to be agreed. Given the complex nature of the children being supported, that majority of section 75 funded cases are likely to fall within this cost range. In some extremely high-cost cases, authorisation may be required at director level.</w:t>
      </w:r>
    </w:p>
    <w:p w:rsidR="00702F25" w:rsidRDefault="00702F25" w:rsidP="00702F25">
      <w:pPr>
        <w:tabs>
          <w:tab w:val="left" w:pos="426"/>
        </w:tabs>
        <w:spacing w:after="0" w:line="240" w:lineRule="auto"/>
        <w:ind w:left="426"/>
        <w:rPr>
          <w:rFonts w:ascii="Arial" w:hAnsi="Arial" w:cs="Arial"/>
        </w:rPr>
      </w:pPr>
    </w:p>
    <w:p w:rsidR="00702F25" w:rsidRDefault="00B56BDD" w:rsidP="00702F25">
      <w:pPr>
        <w:numPr>
          <w:ilvl w:val="1"/>
          <w:numId w:val="11"/>
        </w:numPr>
        <w:tabs>
          <w:tab w:val="left" w:pos="426"/>
        </w:tabs>
        <w:spacing w:after="0" w:line="240" w:lineRule="auto"/>
        <w:ind w:left="426" w:hanging="426"/>
        <w:rPr>
          <w:rFonts w:ascii="Arial" w:hAnsi="Arial" w:cs="Arial"/>
        </w:rPr>
      </w:pPr>
      <w:r>
        <w:rPr>
          <w:rFonts w:ascii="Arial" w:hAnsi="Arial" w:cs="Arial"/>
        </w:rPr>
        <w:t xml:space="preserve">Following a recommendation by the CCG on 20 December 2016, the joint commissioning board agreed that the complex needs solutions panel (the predecessor of the CNF panel) would be the forum for </w:t>
      </w:r>
      <w:r w:rsidRPr="001F3064">
        <w:rPr>
          <w:rFonts w:ascii="Arial" w:hAnsi="Arial" w:cs="Arial"/>
        </w:rPr>
        <w:t>agreeing</w:t>
      </w:r>
      <w:r>
        <w:rPr>
          <w:rFonts w:ascii="Arial" w:hAnsi="Arial" w:cs="Arial"/>
        </w:rPr>
        <w:t xml:space="preserve"> continuing care p</w:t>
      </w:r>
      <w:r w:rsidRPr="001F3064">
        <w:rPr>
          <w:rFonts w:ascii="Arial" w:hAnsi="Arial" w:cs="Arial"/>
        </w:rPr>
        <w:t xml:space="preserve">ackages </w:t>
      </w:r>
      <w:r>
        <w:rPr>
          <w:rFonts w:ascii="Arial" w:hAnsi="Arial" w:cs="Arial"/>
        </w:rPr>
        <w:t xml:space="preserve">for children with complex health needs </w:t>
      </w:r>
      <w:r w:rsidRPr="001F3064">
        <w:rPr>
          <w:rFonts w:ascii="Arial" w:hAnsi="Arial" w:cs="Arial"/>
        </w:rPr>
        <w:t xml:space="preserve">within the multi-agency approach to Education, Health and Care </w:t>
      </w:r>
      <w:r>
        <w:rPr>
          <w:rFonts w:ascii="Arial" w:hAnsi="Arial" w:cs="Arial"/>
        </w:rPr>
        <w:t>arrangements</w:t>
      </w:r>
      <w:r w:rsidRPr="001F3064">
        <w:rPr>
          <w:rFonts w:ascii="Arial" w:hAnsi="Arial" w:cs="Arial"/>
        </w:rPr>
        <w:t xml:space="preserve">. </w:t>
      </w:r>
    </w:p>
    <w:p w:rsidR="00702F25" w:rsidRPr="00702F25" w:rsidRDefault="00702F25" w:rsidP="00702F25">
      <w:pPr>
        <w:tabs>
          <w:tab w:val="left" w:pos="426"/>
        </w:tabs>
        <w:spacing w:after="0" w:line="240" w:lineRule="auto"/>
        <w:rPr>
          <w:rFonts w:ascii="Arial" w:hAnsi="Arial" w:cs="Arial"/>
        </w:rPr>
      </w:pPr>
    </w:p>
    <w:p w:rsidR="00B56BDD" w:rsidRDefault="00B56BDD" w:rsidP="00B56BDD">
      <w:pPr>
        <w:numPr>
          <w:ilvl w:val="1"/>
          <w:numId w:val="11"/>
        </w:numPr>
        <w:tabs>
          <w:tab w:val="left" w:pos="426"/>
        </w:tabs>
        <w:spacing w:after="0" w:line="240" w:lineRule="auto"/>
        <w:ind w:left="426" w:hanging="426"/>
        <w:rPr>
          <w:rFonts w:ascii="Arial" w:hAnsi="Arial" w:cs="Arial"/>
        </w:rPr>
      </w:pPr>
      <w:r>
        <w:rPr>
          <w:rFonts w:ascii="Arial" w:hAnsi="Arial" w:cs="Arial"/>
        </w:rPr>
        <w:t xml:space="preserve">Some continuing care needs may be met through the pooled funding arrangements described above. Where it is not appropriate to meet continuing care needs through these arrangements, </w:t>
      </w:r>
      <w:r w:rsidRPr="00572A34">
        <w:rPr>
          <w:rFonts w:ascii="Arial" w:hAnsi="Arial" w:cs="Arial"/>
        </w:rPr>
        <w:t>the Herefordshire Clinical Commissioning Group (CCG) will retain responsibility for the funding and purchase of support packages within its standing procurement and contracting</w:t>
      </w:r>
      <w:r>
        <w:rPr>
          <w:rFonts w:ascii="Arial" w:hAnsi="Arial" w:cs="Arial"/>
        </w:rPr>
        <w:t xml:space="preserve"> rules.</w:t>
      </w:r>
    </w:p>
    <w:p w:rsidR="00B56BDD" w:rsidRDefault="00B56BDD" w:rsidP="00B56BDD">
      <w:pPr>
        <w:pStyle w:val="ListParagraph"/>
        <w:rPr>
          <w:rFonts w:ascii="Arial" w:hAnsi="Arial" w:cs="Arial"/>
        </w:rPr>
      </w:pPr>
    </w:p>
    <w:p w:rsidR="00B56BDD" w:rsidRDefault="00B56BDD" w:rsidP="00B56BDD">
      <w:pPr>
        <w:numPr>
          <w:ilvl w:val="0"/>
          <w:numId w:val="11"/>
        </w:numPr>
        <w:spacing w:after="0" w:line="240" w:lineRule="auto"/>
        <w:ind w:left="426" w:hanging="426"/>
        <w:rPr>
          <w:rFonts w:ascii="Arial" w:hAnsi="Arial" w:cs="Arial"/>
          <w:b/>
        </w:rPr>
      </w:pPr>
      <w:r w:rsidRPr="002B0452">
        <w:rPr>
          <w:rFonts w:ascii="Arial" w:hAnsi="Arial" w:cs="Arial"/>
          <w:b/>
        </w:rPr>
        <w:t>Membership</w:t>
      </w:r>
      <w:r>
        <w:rPr>
          <w:rFonts w:ascii="Arial" w:hAnsi="Arial" w:cs="Arial"/>
          <w:b/>
        </w:rPr>
        <w:t xml:space="preserve"> and quoracy</w:t>
      </w:r>
    </w:p>
    <w:p w:rsidR="00486E08" w:rsidRDefault="00486E08" w:rsidP="00B56BDD">
      <w:pPr>
        <w:numPr>
          <w:ilvl w:val="1"/>
          <w:numId w:val="11"/>
        </w:numPr>
        <w:spacing w:after="0" w:line="240" w:lineRule="auto"/>
        <w:ind w:left="426" w:hanging="426"/>
        <w:rPr>
          <w:rFonts w:ascii="Arial" w:hAnsi="Arial" w:cs="Arial"/>
        </w:rPr>
      </w:pPr>
      <w:r>
        <w:rPr>
          <w:rFonts w:ascii="Arial" w:hAnsi="Arial" w:cs="Arial"/>
        </w:rPr>
        <w:t>The panel will be chaired by the Children’s Joint Commissioning Manager.</w:t>
      </w:r>
    </w:p>
    <w:p w:rsidR="00486E08" w:rsidRDefault="00486E08" w:rsidP="00486E08">
      <w:pPr>
        <w:spacing w:after="0" w:line="240" w:lineRule="auto"/>
        <w:ind w:left="426"/>
        <w:rPr>
          <w:rFonts w:ascii="Arial" w:hAnsi="Arial" w:cs="Arial"/>
        </w:rPr>
      </w:pPr>
    </w:p>
    <w:p w:rsidR="00B56BDD" w:rsidRDefault="00B56BDD" w:rsidP="00B56BDD">
      <w:pPr>
        <w:numPr>
          <w:ilvl w:val="1"/>
          <w:numId w:val="11"/>
        </w:numPr>
        <w:spacing w:after="0" w:line="240" w:lineRule="auto"/>
        <w:ind w:left="426" w:hanging="426"/>
        <w:rPr>
          <w:rFonts w:ascii="Arial" w:hAnsi="Arial" w:cs="Arial"/>
        </w:rPr>
      </w:pPr>
      <w:r>
        <w:rPr>
          <w:rFonts w:ascii="Arial" w:hAnsi="Arial" w:cs="Arial"/>
        </w:rPr>
        <w:t>The following are decision-making members of the panel</w:t>
      </w:r>
    </w:p>
    <w:p w:rsidR="00702F25" w:rsidRPr="00702F25" w:rsidRDefault="00702F25" w:rsidP="00702F25">
      <w:pPr>
        <w:spacing w:after="0" w:line="240" w:lineRule="auto"/>
        <w:rPr>
          <w:rFonts w:ascii="Arial" w:hAnsi="Arial" w:cs="Arial"/>
        </w:rPr>
      </w:pPr>
    </w:p>
    <w:p w:rsidR="00B56BDD" w:rsidRPr="008557BC" w:rsidRDefault="00486E08" w:rsidP="00702F25">
      <w:pPr>
        <w:numPr>
          <w:ilvl w:val="0"/>
          <w:numId w:val="13"/>
        </w:numPr>
        <w:spacing w:after="0" w:line="240" w:lineRule="auto"/>
        <w:ind w:hanging="294"/>
        <w:rPr>
          <w:rFonts w:ascii="Arial" w:hAnsi="Arial" w:cs="Arial"/>
        </w:rPr>
      </w:pPr>
      <w:r>
        <w:rPr>
          <w:rFonts w:ascii="Arial" w:hAnsi="Arial" w:cs="Arial"/>
        </w:rPr>
        <w:t xml:space="preserve">Children’s Social Care - </w:t>
      </w:r>
      <w:r w:rsidR="00B56BDD">
        <w:rPr>
          <w:rFonts w:ascii="Arial" w:hAnsi="Arial" w:cs="Arial"/>
        </w:rPr>
        <w:t>Head of Looked after Children, Herefordshire Council</w:t>
      </w:r>
    </w:p>
    <w:p w:rsidR="00B56BDD" w:rsidRPr="008557BC" w:rsidRDefault="00486E08" w:rsidP="00702F25">
      <w:pPr>
        <w:numPr>
          <w:ilvl w:val="0"/>
          <w:numId w:val="13"/>
        </w:numPr>
        <w:spacing w:after="0" w:line="240" w:lineRule="auto"/>
        <w:ind w:hanging="294"/>
        <w:rPr>
          <w:rFonts w:ascii="Arial" w:hAnsi="Arial" w:cs="Arial"/>
        </w:rPr>
      </w:pPr>
      <w:r>
        <w:rPr>
          <w:rFonts w:ascii="Arial" w:hAnsi="Arial" w:cs="Arial"/>
        </w:rPr>
        <w:t xml:space="preserve">Education - </w:t>
      </w:r>
      <w:r w:rsidR="00B56BDD" w:rsidRPr="008557BC">
        <w:rPr>
          <w:rFonts w:ascii="Arial" w:hAnsi="Arial" w:cs="Arial"/>
        </w:rPr>
        <w:t xml:space="preserve">Head of Additional Needs </w:t>
      </w:r>
      <w:r w:rsidR="00B56BDD">
        <w:rPr>
          <w:rFonts w:ascii="Arial" w:hAnsi="Arial" w:cs="Arial"/>
        </w:rPr>
        <w:t>Herefordshire Council</w:t>
      </w:r>
    </w:p>
    <w:p w:rsidR="00B56BDD" w:rsidRPr="008557BC" w:rsidRDefault="00486E08" w:rsidP="00702F25">
      <w:pPr>
        <w:numPr>
          <w:ilvl w:val="0"/>
          <w:numId w:val="13"/>
        </w:numPr>
        <w:spacing w:after="0" w:line="240" w:lineRule="auto"/>
        <w:ind w:hanging="294"/>
        <w:rPr>
          <w:rFonts w:ascii="Arial" w:hAnsi="Arial" w:cs="Arial"/>
        </w:rPr>
      </w:pPr>
      <w:r>
        <w:rPr>
          <w:rFonts w:ascii="Arial" w:hAnsi="Arial" w:cs="Arial"/>
        </w:rPr>
        <w:t xml:space="preserve">Health - </w:t>
      </w:r>
      <w:r w:rsidRPr="00486E08">
        <w:rPr>
          <w:rFonts w:ascii="Arial" w:hAnsi="Arial" w:cs="Arial"/>
        </w:rPr>
        <w:t>Head of CHC and Complex Care</w:t>
      </w:r>
      <w:r w:rsidR="00B56BDD">
        <w:rPr>
          <w:rFonts w:ascii="Arial" w:hAnsi="Arial" w:cs="Arial"/>
        </w:rPr>
        <w:t xml:space="preserve">, Herefordshire CCG </w:t>
      </w:r>
    </w:p>
    <w:p w:rsidR="00B56BDD" w:rsidRPr="008557BC" w:rsidRDefault="00486E08" w:rsidP="00702F25">
      <w:pPr>
        <w:numPr>
          <w:ilvl w:val="0"/>
          <w:numId w:val="13"/>
        </w:numPr>
        <w:spacing w:after="0" w:line="240" w:lineRule="auto"/>
        <w:ind w:hanging="294"/>
        <w:rPr>
          <w:rFonts w:ascii="Arial" w:hAnsi="Arial" w:cs="Arial"/>
        </w:rPr>
      </w:pPr>
      <w:r>
        <w:rPr>
          <w:rFonts w:ascii="Arial" w:hAnsi="Arial" w:cs="Arial"/>
        </w:rPr>
        <w:t xml:space="preserve">Adult Social Care - </w:t>
      </w:r>
      <w:r w:rsidR="00B56BDD">
        <w:rPr>
          <w:rFonts w:ascii="Arial" w:hAnsi="Arial" w:cs="Arial"/>
        </w:rPr>
        <w:t>Head of Service</w:t>
      </w:r>
      <w:r w:rsidR="00B56BDD" w:rsidRPr="008557BC">
        <w:rPr>
          <w:rFonts w:ascii="Arial" w:hAnsi="Arial" w:cs="Arial"/>
        </w:rPr>
        <w:t xml:space="preserve"> covering </w:t>
      </w:r>
      <w:r w:rsidR="00B56BDD">
        <w:rPr>
          <w:rFonts w:ascii="Arial" w:hAnsi="Arial" w:cs="Arial"/>
        </w:rPr>
        <w:t>transitions to Adult social care, Herefordshire Council</w:t>
      </w:r>
      <w:r w:rsidR="00B56BDD" w:rsidRPr="008557BC">
        <w:rPr>
          <w:rFonts w:ascii="Arial" w:hAnsi="Arial" w:cs="Arial"/>
        </w:rPr>
        <w:t xml:space="preserve"> </w:t>
      </w:r>
    </w:p>
    <w:p w:rsidR="00B56BDD" w:rsidRDefault="00B56BDD" w:rsidP="00944583">
      <w:pPr>
        <w:spacing w:after="0"/>
        <w:rPr>
          <w:rFonts w:ascii="Arial" w:hAnsi="Arial" w:cs="Arial"/>
        </w:rPr>
      </w:pPr>
    </w:p>
    <w:p w:rsidR="00B56BDD" w:rsidRDefault="00486E08" w:rsidP="00944583">
      <w:pPr>
        <w:numPr>
          <w:ilvl w:val="1"/>
          <w:numId w:val="11"/>
        </w:numPr>
        <w:spacing w:after="0" w:line="240" w:lineRule="auto"/>
        <w:ind w:left="426" w:hanging="426"/>
        <w:rPr>
          <w:rFonts w:ascii="Arial" w:hAnsi="Arial" w:cs="Arial"/>
        </w:rPr>
      </w:pPr>
      <w:r>
        <w:rPr>
          <w:rFonts w:ascii="Arial" w:hAnsi="Arial" w:cs="Arial"/>
        </w:rPr>
        <w:t>The Chair and d</w:t>
      </w:r>
      <w:r w:rsidR="00B56BDD">
        <w:rPr>
          <w:rFonts w:ascii="Arial" w:hAnsi="Arial" w:cs="Arial"/>
        </w:rPr>
        <w:t>ecision-making members will nominate representatives in the event that they are unable to attend a panel meeting.</w:t>
      </w:r>
    </w:p>
    <w:p w:rsidR="00B56BDD" w:rsidRDefault="00B56BDD" w:rsidP="00944583">
      <w:pPr>
        <w:spacing w:after="0"/>
        <w:ind w:left="426"/>
        <w:rPr>
          <w:rFonts w:ascii="Arial" w:hAnsi="Arial" w:cs="Arial"/>
        </w:rPr>
      </w:pPr>
    </w:p>
    <w:p w:rsidR="00B56BDD" w:rsidRDefault="00B56BDD" w:rsidP="00944583">
      <w:pPr>
        <w:numPr>
          <w:ilvl w:val="1"/>
          <w:numId w:val="11"/>
        </w:numPr>
        <w:spacing w:after="0" w:line="240" w:lineRule="auto"/>
        <w:ind w:left="426" w:hanging="426"/>
        <w:rPr>
          <w:rFonts w:ascii="Arial" w:hAnsi="Arial" w:cs="Arial"/>
        </w:rPr>
      </w:pPr>
      <w:r>
        <w:rPr>
          <w:rFonts w:ascii="Arial" w:hAnsi="Arial" w:cs="Arial"/>
        </w:rPr>
        <w:t xml:space="preserve">The panel will be quorate if there is nominated representation </w:t>
      </w:r>
      <w:r w:rsidR="0083618B">
        <w:rPr>
          <w:rFonts w:ascii="Arial" w:hAnsi="Arial" w:cs="Arial"/>
        </w:rPr>
        <w:t>for</w:t>
      </w:r>
      <w:r>
        <w:rPr>
          <w:rFonts w:ascii="Arial" w:hAnsi="Arial" w:cs="Arial"/>
        </w:rPr>
        <w:t xml:space="preserve"> children’s social care, education and the CCG.</w:t>
      </w:r>
    </w:p>
    <w:p w:rsidR="00B56BDD" w:rsidRDefault="00B56BDD" w:rsidP="00944583">
      <w:pPr>
        <w:pStyle w:val="ListParagraph"/>
        <w:spacing w:after="0"/>
        <w:rPr>
          <w:rFonts w:ascii="Arial" w:hAnsi="Arial" w:cs="Arial"/>
        </w:rPr>
      </w:pPr>
    </w:p>
    <w:p w:rsidR="00B56BDD" w:rsidRDefault="00B56BDD" w:rsidP="00944583">
      <w:pPr>
        <w:numPr>
          <w:ilvl w:val="1"/>
          <w:numId w:val="11"/>
        </w:numPr>
        <w:spacing w:after="0" w:line="240" w:lineRule="auto"/>
        <w:ind w:left="426" w:hanging="426"/>
        <w:rPr>
          <w:rFonts w:ascii="Arial" w:hAnsi="Arial" w:cs="Arial"/>
        </w:rPr>
      </w:pPr>
      <w:r>
        <w:rPr>
          <w:rFonts w:ascii="Arial" w:hAnsi="Arial" w:cs="Arial"/>
        </w:rPr>
        <w:t xml:space="preserve">The panel may also be supported </w:t>
      </w:r>
      <w:r w:rsidR="00EA150E">
        <w:rPr>
          <w:rFonts w:ascii="Arial" w:hAnsi="Arial" w:cs="Arial"/>
        </w:rPr>
        <w:t xml:space="preserve">and advised </w:t>
      </w:r>
      <w:r>
        <w:rPr>
          <w:rFonts w:ascii="Arial" w:hAnsi="Arial" w:cs="Arial"/>
        </w:rPr>
        <w:t>by the following as appropriate:</w:t>
      </w:r>
    </w:p>
    <w:p w:rsidR="00B56BDD" w:rsidRDefault="00B56BDD" w:rsidP="00944583">
      <w:pPr>
        <w:pStyle w:val="ListParagraph"/>
        <w:spacing w:after="0"/>
        <w:rPr>
          <w:rFonts w:ascii="Arial" w:hAnsi="Arial" w:cs="Arial"/>
        </w:rPr>
      </w:pPr>
    </w:p>
    <w:p w:rsidR="001137E0" w:rsidRDefault="001137E0" w:rsidP="00B56BDD">
      <w:pPr>
        <w:numPr>
          <w:ilvl w:val="0"/>
          <w:numId w:val="13"/>
        </w:numPr>
        <w:spacing w:after="0" w:line="240" w:lineRule="auto"/>
        <w:ind w:left="851"/>
        <w:rPr>
          <w:rFonts w:ascii="Arial" w:hAnsi="Arial" w:cs="Arial"/>
        </w:rPr>
      </w:pPr>
      <w:r>
        <w:rPr>
          <w:rFonts w:ascii="Arial" w:hAnsi="Arial" w:cs="Arial"/>
        </w:rPr>
        <w:t>Adult’s wellbeing transitions officer</w:t>
      </w:r>
    </w:p>
    <w:p w:rsidR="001137E0" w:rsidRDefault="001137E0" w:rsidP="00B56BDD">
      <w:pPr>
        <w:numPr>
          <w:ilvl w:val="0"/>
          <w:numId w:val="13"/>
        </w:numPr>
        <w:spacing w:after="0" w:line="240" w:lineRule="auto"/>
        <w:ind w:left="851"/>
        <w:rPr>
          <w:rFonts w:ascii="Arial" w:hAnsi="Arial" w:cs="Arial"/>
        </w:rPr>
      </w:pPr>
      <w:r>
        <w:rPr>
          <w:rFonts w:ascii="Arial" w:hAnsi="Arial" w:cs="Arial"/>
        </w:rPr>
        <w:t>Business Support</w:t>
      </w:r>
    </w:p>
    <w:p w:rsidR="001137E0" w:rsidRDefault="001137E0" w:rsidP="00B56BDD">
      <w:pPr>
        <w:numPr>
          <w:ilvl w:val="0"/>
          <w:numId w:val="13"/>
        </w:numPr>
        <w:spacing w:after="0" w:line="240" w:lineRule="auto"/>
        <w:ind w:left="851"/>
        <w:rPr>
          <w:rFonts w:ascii="Arial" w:hAnsi="Arial" w:cs="Arial"/>
        </w:rPr>
      </w:pPr>
      <w:r>
        <w:rPr>
          <w:rFonts w:ascii="Arial" w:hAnsi="Arial" w:cs="Arial"/>
        </w:rPr>
        <w:t>Children with disabilities team manager</w:t>
      </w:r>
    </w:p>
    <w:p w:rsidR="001137E0" w:rsidRPr="00A20D4A" w:rsidRDefault="001137E0" w:rsidP="00B56BDD">
      <w:pPr>
        <w:numPr>
          <w:ilvl w:val="0"/>
          <w:numId w:val="13"/>
        </w:numPr>
        <w:spacing w:after="0" w:line="240" w:lineRule="auto"/>
        <w:ind w:left="851"/>
        <w:rPr>
          <w:rFonts w:ascii="Arial" w:hAnsi="Arial" w:cs="Arial"/>
        </w:rPr>
      </w:pPr>
      <w:r>
        <w:rPr>
          <w:rFonts w:ascii="Arial" w:hAnsi="Arial" w:cs="Arial"/>
        </w:rPr>
        <w:t>Children’s Placements t</w:t>
      </w:r>
      <w:r w:rsidRPr="00A20D4A">
        <w:rPr>
          <w:rFonts w:ascii="Arial" w:hAnsi="Arial" w:cs="Arial"/>
        </w:rPr>
        <w:t>eam</w:t>
      </w:r>
    </w:p>
    <w:p w:rsidR="001137E0" w:rsidRDefault="001137E0" w:rsidP="00B56BDD">
      <w:pPr>
        <w:numPr>
          <w:ilvl w:val="0"/>
          <w:numId w:val="13"/>
        </w:numPr>
        <w:spacing w:after="0" w:line="240" w:lineRule="auto"/>
        <w:ind w:left="851"/>
        <w:rPr>
          <w:rFonts w:ascii="Arial" w:hAnsi="Arial" w:cs="Arial"/>
        </w:rPr>
      </w:pPr>
      <w:r>
        <w:rPr>
          <w:rFonts w:ascii="Arial" w:hAnsi="Arial" w:cs="Arial"/>
        </w:rPr>
        <w:t>Council finance team</w:t>
      </w:r>
    </w:p>
    <w:p w:rsidR="00E72C51" w:rsidRPr="00A20D4A" w:rsidRDefault="00E72C51" w:rsidP="00B56BDD">
      <w:pPr>
        <w:numPr>
          <w:ilvl w:val="0"/>
          <w:numId w:val="13"/>
        </w:numPr>
        <w:spacing w:after="0" w:line="240" w:lineRule="auto"/>
        <w:ind w:left="851"/>
        <w:rPr>
          <w:rFonts w:ascii="Arial" w:hAnsi="Arial" w:cs="Arial"/>
        </w:rPr>
      </w:pPr>
      <w:r>
        <w:rPr>
          <w:rFonts w:ascii="Arial" w:hAnsi="Arial" w:cs="Arial"/>
        </w:rPr>
        <w:t>CCG finance team</w:t>
      </w:r>
    </w:p>
    <w:p w:rsidR="001137E0" w:rsidRDefault="001137E0" w:rsidP="00B56BDD">
      <w:pPr>
        <w:numPr>
          <w:ilvl w:val="0"/>
          <w:numId w:val="13"/>
        </w:numPr>
        <w:spacing w:after="0" w:line="240" w:lineRule="auto"/>
        <w:ind w:left="851"/>
        <w:rPr>
          <w:rFonts w:ascii="Arial" w:hAnsi="Arial" w:cs="Arial"/>
        </w:rPr>
      </w:pPr>
      <w:r>
        <w:rPr>
          <w:rFonts w:ascii="Arial" w:hAnsi="Arial" w:cs="Arial"/>
        </w:rPr>
        <w:t>Legal services</w:t>
      </w:r>
    </w:p>
    <w:p w:rsidR="001137E0" w:rsidRPr="00A20D4A" w:rsidRDefault="001137E0" w:rsidP="00B56BDD">
      <w:pPr>
        <w:numPr>
          <w:ilvl w:val="0"/>
          <w:numId w:val="13"/>
        </w:numPr>
        <w:spacing w:after="0" w:line="240" w:lineRule="auto"/>
        <w:ind w:left="851"/>
        <w:rPr>
          <w:rFonts w:ascii="Arial" w:hAnsi="Arial" w:cs="Arial"/>
        </w:rPr>
      </w:pPr>
      <w:r w:rsidRPr="00A20D4A">
        <w:rPr>
          <w:rFonts w:ascii="Arial" w:hAnsi="Arial" w:cs="Arial"/>
        </w:rPr>
        <w:t>Operational Manager of CAMHS</w:t>
      </w:r>
    </w:p>
    <w:p w:rsidR="001137E0" w:rsidRPr="00A20D4A" w:rsidRDefault="001137E0" w:rsidP="00B56BDD">
      <w:pPr>
        <w:numPr>
          <w:ilvl w:val="0"/>
          <w:numId w:val="13"/>
        </w:numPr>
        <w:spacing w:after="0" w:line="240" w:lineRule="auto"/>
        <w:ind w:left="851"/>
        <w:rPr>
          <w:rFonts w:ascii="Arial" w:hAnsi="Arial" w:cs="Arial"/>
        </w:rPr>
      </w:pPr>
      <w:r w:rsidRPr="00A20D4A">
        <w:rPr>
          <w:rFonts w:ascii="Arial" w:hAnsi="Arial" w:cs="Arial"/>
        </w:rPr>
        <w:t>Special School Representative</w:t>
      </w:r>
    </w:p>
    <w:p w:rsidR="00A969D6" w:rsidRDefault="00A969D6" w:rsidP="001137E0">
      <w:pPr>
        <w:spacing w:after="0" w:line="240" w:lineRule="auto"/>
        <w:ind w:left="851"/>
        <w:rPr>
          <w:rFonts w:ascii="Arial" w:hAnsi="Arial" w:cs="Arial"/>
        </w:rPr>
      </w:pPr>
    </w:p>
    <w:p w:rsidR="00944583" w:rsidRPr="00A20D4A" w:rsidRDefault="00944583" w:rsidP="001137E0">
      <w:pPr>
        <w:spacing w:after="0" w:line="240" w:lineRule="auto"/>
        <w:ind w:left="851"/>
        <w:rPr>
          <w:rFonts w:ascii="Arial" w:hAnsi="Arial" w:cs="Arial"/>
        </w:rPr>
      </w:pPr>
    </w:p>
    <w:p w:rsidR="00B56BDD" w:rsidRDefault="00B56BDD" w:rsidP="00B56BDD">
      <w:pPr>
        <w:numPr>
          <w:ilvl w:val="0"/>
          <w:numId w:val="11"/>
        </w:numPr>
        <w:spacing w:after="0" w:line="240" w:lineRule="auto"/>
        <w:ind w:left="426" w:hanging="426"/>
        <w:rPr>
          <w:rFonts w:ascii="Arial" w:hAnsi="Arial" w:cs="Arial"/>
          <w:b/>
        </w:rPr>
      </w:pPr>
      <w:r>
        <w:rPr>
          <w:rFonts w:ascii="Arial" w:hAnsi="Arial" w:cs="Arial"/>
          <w:b/>
        </w:rPr>
        <w:t>Meeting frequency</w:t>
      </w:r>
    </w:p>
    <w:p w:rsidR="00B56BDD" w:rsidRDefault="00B56BDD" w:rsidP="00944583">
      <w:pPr>
        <w:numPr>
          <w:ilvl w:val="1"/>
          <w:numId w:val="11"/>
        </w:numPr>
        <w:spacing w:after="0" w:line="240" w:lineRule="auto"/>
        <w:ind w:left="425" w:hanging="426"/>
        <w:rPr>
          <w:rFonts w:ascii="Arial" w:hAnsi="Arial" w:cs="Arial"/>
        </w:rPr>
      </w:pPr>
      <w:r w:rsidRPr="003A4A09">
        <w:rPr>
          <w:rFonts w:ascii="Arial" w:hAnsi="Arial" w:cs="Arial"/>
        </w:rPr>
        <w:t xml:space="preserve">The </w:t>
      </w:r>
      <w:r w:rsidRPr="00ED78BE">
        <w:rPr>
          <w:rFonts w:ascii="Arial" w:hAnsi="Arial" w:cs="Arial"/>
        </w:rPr>
        <w:t xml:space="preserve">panel will </w:t>
      </w:r>
      <w:r>
        <w:rPr>
          <w:rFonts w:ascii="Arial" w:hAnsi="Arial" w:cs="Arial"/>
        </w:rPr>
        <w:t>be scheduled to meet monthly.</w:t>
      </w:r>
    </w:p>
    <w:p w:rsidR="00B56BDD" w:rsidRDefault="00B56BDD" w:rsidP="00944583">
      <w:pPr>
        <w:spacing w:after="0"/>
        <w:ind w:left="425"/>
        <w:rPr>
          <w:rFonts w:ascii="Arial" w:hAnsi="Arial" w:cs="Arial"/>
        </w:rPr>
      </w:pPr>
    </w:p>
    <w:p w:rsidR="00B56BDD" w:rsidRDefault="00B56BDD" w:rsidP="00944583">
      <w:pPr>
        <w:numPr>
          <w:ilvl w:val="1"/>
          <w:numId w:val="11"/>
        </w:numPr>
        <w:spacing w:after="0" w:line="240" w:lineRule="auto"/>
        <w:ind w:left="425" w:hanging="426"/>
        <w:rPr>
          <w:rFonts w:ascii="Arial" w:hAnsi="Arial" w:cs="Arial"/>
        </w:rPr>
      </w:pPr>
      <w:r>
        <w:rPr>
          <w:rFonts w:ascii="Arial" w:hAnsi="Arial" w:cs="Arial"/>
        </w:rPr>
        <w:t>Scheduled meetings may be cancelled in the event that there are no new funding requests received and there are no previous decisions or actions that require review.</w:t>
      </w:r>
    </w:p>
    <w:p w:rsidR="00B56BDD" w:rsidRDefault="00B56BDD" w:rsidP="00944583">
      <w:pPr>
        <w:spacing w:after="0"/>
        <w:ind w:left="425"/>
        <w:rPr>
          <w:rFonts w:ascii="Arial" w:hAnsi="Arial" w:cs="Arial"/>
        </w:rPr>
      </w:pPr>
    </w:p>
    <w:p w:rsidR="00B56BDD" w:rsidRPr="00ED78BE" w:rsidRDefault="00B56BDD" w:rsidP="00944583">
      <w:pPr>
        <w:numPr>
          <w:ilvl w:val="1"/>
          <w:numId w:val="11"/>
        </w:numPr>
        <w:spacing w:after="0" w:line="240" w:lineRule="auto"/>
        <w:ind w:left="425" w:hanging="426"/>
        <w:rPr>
          <w:rFonts w:ascii="Arial" w:hAnsi="Arial" w:cs="Arial"/>
        </w:rPr>
      </w:pPr>
      <w:r>
        <w:rPr>
          <w:rFonts w:ascii="Arial" w:hAnsi="Arial" w:cs="Arial"/>
        </w:rPr>
        <w:t xml:space="preserve">The panel may also be convened at other times </w:t>
      </w:r>
      <w:r w:rsidRPr="00ED78BE">
        <w:rPr>
          <w:rFonts w:ascii="Arial" w:hAnsi="Arial" w:cs="Arial"/>
        </w:rPr>
        <w:t>to focus solely on emerging themes</w:t>
      </w:r>
      <w:r>
        <w:rPr>
          <w:rFonts w:ascii="Arial" w:hAnsi="Arial" w:cs="Arial"/>
        </w:rPr>
        <w:t xml:space="preserve"> and issues that require a strategic approach</w:t>
      </w:r>
    </w:p>
    <w:p w:rsidR="00B56BDD" w:rsidRDefault="00B56BDD" w:rsidP="00B56BDD">
      <w:pPr>
        <w:ind w:left="426"/>
        <w:rPr>
          <w:rFonts w:ascii="Arial" w:hAnsi="Arial" w:cs="Arial"/>
        </w:rPr>
      </w:pPr>
    </w:p>
    <w:p w:rsidR="00B56BDD" w:rsidRPr="00931D28" w:rsidRDefault="00B56BDD" w:rsidP="00B56BDD">
      <w:pPr>
        <w:numPr>
          <w:ilvl w:val="0"/>
          <w:numId w:val="11"/>
        </w:numPr>
        <w:spacing w:after="0" w:line="240" w:lineRule="auto"/>
        <w:ind w:left="426" w:hanging="426"/>
        <w:rPr>
          <w:rFonts w:ascii="Arial" w:hAnsi="Arial" w:cs="Arial"/>
          <w:b/>
        </w:rPr>
      </w:pPr>
      <w:r w:rsidRPr="00931D28">
        <w:rPr>
          <w:rFonts w:ascii="Arial" w:hAnsi="Arial" w:cs="Arial"/>
          <w:b/>
        </w:rPr>
        <w:t>Meeting Agenda</w:t>
      </w:r>
    </w:p>
    <w:p w:rsidR="00B56BDD" w:rsidRDefault="00B56BDD" w:rsidP="00B56BDD">
      <w:pPr>
        <w:numPr>
          <w:ilvl w:val="1"/>
          <w:numId w:val="11"/>
        </w:numPr>
        <w:spacing w:after="0" w:line="240" w:lineRule="auto"/>
        <w:ind w:left="426" w:hanging="426"/>
        <w:rPr>
          <w:rFonts w:ascii="Arial" w:hAnsi="Arial" w:cs="Arial"/>
        </w:rPr>
      </w:pPr>
      <w:r>
        <w:rPr>
          <w:rFonts w:ascii="Arial" w:hAnsi="Arial" w:cs="Arial"/>
        </w:rPr>
        <w:t>The following will be standing agenda items for CNF panel meetings:</w:t>
      </w:r>
    </w:p>
    <w:p w:rsidR="00B56BDD" w:rsidRDefault="00B56BDD" w:rsidP="00B56BDD">
      <w:pPr>
        <w:numPr>
          <w:ilvl w:val="0"/>
          <w:numId w:val="17"/>
        </w:numPr>
        <w:spacing w:after="0" w:line="240" w:lineRule="auto"/>
        <w:rPr>
          <w:rFonts w:ascii="Arial" w:hAnsi="Arial" w:cs="Arial"/>
        </w:rPr>
      </w:pPr>
      <w:r>
        <w:rPr>
          <w:rFonts w:ascii="Arial" w:hAnsi="Arial" w:cs="Arial"/>
        </w:rPr>
        <w:t>Welcome &amp; Introductions</w:t>
      </w:r>
    </w:p>
    <w:p w:rsidR="00B56BDD" w:rsidRDefault="00B56BDD" w:rsidP="00B56BDD">
      <w:pPr>
        <w:numPr>
          <w:ilvl w:val="0"/>
          <w:numId w:val="17"/>
        </w:numPr>
        <w:spacing w:after="0" w:line="240" w:lineRule="auto"/>
        <w:rPr>
          <w:rFonts w:ascii="Arial" w:hAnsi="Arial" w:cs="Arial"/>
        </w:rPr>
      </w:pPr>
      <w:r>
        <w:rPr>
          <w:rFonts w:ascii="Arial" w:hAnsi="Arial" w:cs="Arial"/>
        </w:rPr>
        <w:t>Quoracy</w:t>
      </w:r>
    </w:p>
    <w:p w:rsidR="00B56BDD" w:rsidRDefault="00B56BDD" w:rsidP="00B56BDD">
      <w:pPr>
        <w:numPr>
          <w:ilvl w:val="0"/>
          <w:numId w:val="17"/>
        </w:numPr>
        <w:spacing w:after="0" w:line="240" w:lineRule="auto"/>
        <w:rPr>
          <w:rFonts w:ascii="Arial" w:hAnsi="Arial" w:cs="Arial"/>
        </w:rPr>
      </w:pPr>
      <w:r>
        <w:rPr>
          <w:rFonts w:ascii="Arial" w:hAnsi="Arial" w:cs="Arial"/>
        </w:rPr>
        <w:t>Declarations of interest</w:t>
      </w:r>
    </w:p>
    <w:p w:rsidR="00B56BDD" w:rsidRDefault="00B56BDD" w:rsidP="00B56BDD">
      <w:pPr>
        <w:numPr>
          <w:ilvl w:val="0"/>
          <w:numId w:val="17"/>
        </w:numPr>
        <w:spacing w:after="0" w:line="240" w:lineRule="auto"/>
        <w:rPr>
          <w:rFonts w:ascii="Arial" w:hAnsi="Arial" w:cs="Arial"/>
        </w:rPr>
      </w:pPr>
      <w:r>
        <w:rPr>
          <w:rFonts w:ascii="Arial" w:hAnsi="Arial" w:cs="Arial"/>
        </w:rPr>
        <w:t>Action log</w:t>
      </w:r>
    </w:p>
    <w:p w:rsidR="00B56BDD" w:rsidRDefault="00B56BDD" w:rsidP="00B56BDD">
      <w:pPr>
        <w:numPr>
          <w:ilvl w:val="0"/>
          <w:numId w:val="17"/>
        </w:numPr>
        <w:spacing w:after="0" w:line="240" w:lineRule="auto"/>
        <w:rPr>
          <w:rFonts w:ascii="Arial" w:hAnsi="Arial" w:cs="Arial"/>
        </w:rPr>
      </w:pPr>
      <w:r>
        <w:rPr>
          <w:rFonts w:ascii="Arial" w:hAnsi="Arial" w:cs="Arial"/>
        </w:rPr>
        <w:t>Minutes of previous meeting &amp; matters arising</w:t>
      </w:r>
    </w:p>
    <w:p w:rsidR="00B56BDD" w:rsidRDefault="00B56BDD" w:rsidP="00B56BDD">
      <w:pPr>
        <w:numPr>
          <w:ilvl w:val="0"/>
          <w:numId w:val="17"/>
        </w:numPr>
        <w:spacing w:after="0" w:line="240" w:lineRule="auto"/>
        <w:rPr>
          <w:rFonts w:ascii="Arial" w:hAnsi="Arial" w:cs="Arial"/>
        </w:rPr>
      </w:pPr>
      <w:r>
        <w:rPr>
          <w:rFonts w:ascii="Arial" w:hAnsi="Arial" w:cs="Arial"/>
        </w:rPr>
        <w:t>MDT funding requests:</w:t>
      </w:r>
    </w:p>
    <w:p w:rsidR="00B56BDD" w:rsidRDefault="005C56FB" w:rsidP="005C56FB">
      <w:pPr>
        <w:numPr>
          <w:ilvl w:val="0"/>
          <w:numId w:val="18"/>
        </w:numPr>
        <w:spacing w:after="0" w:line="240" w:lineRule="auto"/>
        <w:ind w:left="1418" w:hanging="77"/>
        <w:rPr>
          <w:rFonts w:ascii="Arial" w:hAnsi="Arial" w:cs="Arial"/>
        </w:rPr>
      </w:pPr>
      <w:r>
        <w:rPr>
          <w:rFonts w:ascii="Arial" w:hAnsi="Arial" w:cs="Arial"/>
        </w:rPr>
        <w:t>c</w:t>
      </w:r>
      <w:r w:rsidR="00B56BDD">
        <w:rPr>
          <w:rFonts w:ascii="Arial" w:hAnsi="Arial" w:cs="Arial"/>
        </w:rPr>
        <w:t xml:space="preserve">ontinuing care </w:t>
      </w:r>
    </w:p>
    <w:p w:rsidR="00B56BDD" w:rsidRDefault="00B56BDD" w:rsidP="00B56BDD">
      <w:pPr>
        <w:numPr>
          <w:ilvl w:val="0"/>
          <w:numId w:val="18"/>
        </w:numPr>
        <w:spacing w:after="0" w:line="240" w:lineRule="auto"/>
        <w:ind w:left="1418" w:hanging="77"/>
        <w:rPr>
          <w:rFonts w:ascii="Arial" w:hAnsi="Arial" w:cs="Arial"/>
        </w:rPr>
      </w:pPr>
      <w:r>
        <w:rPr>
          <w:rFonts w:ascii="Arial" w:hAnsi="Arial" w:cs="Arial"/>
        </w:rPr>
        <w:t xml:space="preserve">complex needs </w:t>
      </w:r>
    </w:p>
    <w:p w:rsidR="00944583" w:rsidRDefault="00944583" w:rsidP="00B56BDD">
      <w:pPr>
        <w:numPr>
          <w:ilvl w:val="0"/>
          <w:numId w:val="17"/>
        </w:numPr>
        <w:spacing w:after="0" w:line="240" w:lineRule="auto"/>
        <w:rPr>
          <w:rFonts w:ascii="Arial" w:hAnsi="Arial" w:cs="Arial"/>
        </w:rPr>
      </w:pPr>
      <w:r>
        <w:rPr>
          <w:rFonts w:ascii="Arial" w:hAnsi="Arial" w:cs="Arial"/>
        </w:rPr>
        <w:t>Funding reviews</w:t>
      </w:r>
    </w:p>
    <w:p w:rsidR="00B56BDD" w:rsidRDefault="00B56BDD" w:rsidP="00B56BDD">
      <w:pPr>
        <w:numPr>
          <w:ilvl w:val="0"/>
          <w:numId w:val="17"/>
        </w:numPr>
        <w:spacing w:after="0" w:line="240" w:lineRule="auto"/>
        <w:rPr>
          <w:rFonts w:ascii="Arial" w:hAnsi="Arial" w:cs="Arial"/>
        </w:rPr>
      </w:pPr>
      <w:r>
        <w:rPr>
          <w:rFonts w:ascii="Arial" w:hAnsi="Arial" w:cs="Arial"/>
        </w:rPr>
        <w:t>Finance report &amp; forecast</w:t>
      </w:r>
    </w:p>
    <w:p w:rsidR="00B56BDD" w:rsidRPr="00ED78BE" w:rsidRDefault="00B56BDD" w:rsidP="00B56BDD">
      <w:pPr>
        <w:numPr>
          <w:ilvl w:val="0"/>
          <w:numId w:val="17"/>
        </w:numPr>
        <w:spacing w:after="0" w:line="240" w:lineRule="auto"/>
        <w:rPr>
          <w:rFonts w:ascii="Arial" w:hAnsi="Arial" w:cs="Arial"/>
        </w:rPr>
      </w:pPr>
      <w:r>
        <w:rPr>
          <w:rFonts w:ascii="Arial" w:hAnsi="Arial" w:cs="Arial"/>
        </w:rPr>
        <w:t>Any other business</w:t>
      </w:r>
    </w:p>
    <w:p w:rsidR="00B56BDD" w:rsidRPr="00C459CC" w:rsidRDefault="00B56BDD" w:rsidP="00B56BDD">
      <w:pPr>
        <w:ind w:left="426"/>
        <w:rPr>
          <w:rFonts w:ascii="Arial" w:hAnsi="Arial" w:cs="Arial"/>
        </w:rPr>
      </w:pPr>
    </w:p>
    <w:p w:rsidR="00B56BDD" w:rsidRDefault="00B56BDD" w:rsidP="00B56BDD">
      <w:pPr>
        <w:numPr>
          <w:ilvl w:val="0"/>
          <w:numId w:val="11"/>
        </w:numPr>
        <w:spacing w:after="0" w:line="240" w:lineRule="auto"/>
        <w:ind w:left="426" w:hanging="426"/>
        <w:rPr>
          <w:rFonts w:ascii="Arial" w:hAnsi="Arial" w:cs="Arial"/>
          <w:b/>
        </w:rPr>
      </w:pPr>
      <w:r>
        <w:rPr>
          <w:rFonts w:ascii="Arial" w:hAnsi="Arial" w:cs="Arial"/>
          <w:b/>
        </w:rPr>
        <w:t>Decision-making</w:t>
      </w:r>
    </w:p>
    <w:p w:rsidR="00B56BDD" w:rsidRDefault="00B56BDD" w:rsidP="00B56BDD">
      <w:pPr>
        <w:numPr>
          <w:ilvl w:val="1"/>
          <w:numId w:val="11"/>
        </w:numPr>
        <w:spacing w:after="0" w:line="240" w:lineRule="auto"/>
        <w:ind w:left="426" w:hanging="426"/>
        <w:rPr>
          <w:rFonts w:ascii="Arial" w:hAnsi="Arial" w:cs="Arial"/>
        </w:rPr>
      </w:pPr>
      <w:r>
        <w:rPr>
          <w:rFonts w:ascii="Arial" w:hAnsi="Arial" w:cs="Arial"/>
        </w:rPr>
        <w:t xml:space="preserve">Decisions </w:t>
      </w:r>
      <w:r w:rsidR="00330D29">
        <w:rPr>
          <w:rFonts w:ascii="Arial" w:hAnsi="Arial" w:cs="Arial"/>
        </w:rPr>
        <w:t xml:space="preserve">to commence, change or cease complex needs funding </w:t>
      </w:r>
      <w:r>
        <w:rPr>
          <w:rFonts w:ascii="Arial" w:hAnsi="Arial" w:cs="Arial"/>
        </w:rPr>
        <w:t>will usually be made by consensus of the decision-making panel members at scheduled panel meetings.</w:t>
      </w:r>
    </w:p>
    <w:p w:rsidR="00B56BDD" w:rsidRDefault="00B56BDD" w:rsidP="00944583">
      <w:pPr>
        <w:spacing w:after="0"/>
        <w:ind w:left="426"/>
        <w:rPr>
          <w:rFonts w:ascii="Arial" w:hAnsi="Arial" w:cs="Arial"/>
        </w:rPr>
      </w:pPr>
    </w:p>
    <w:p w:rsidR="00B56BDD" w:rsidRDefault="00B56BDD" w:rsidP="00B56BDD">
      <w:pPr>
        <w:numPr>
          <w:ilvl w:val="1"/>
          <w:numId w:val="11"/>
        </w:numPr>
        <w:spacing w:after="0" w:line="240" w:lineRule="auto"/>
        <w:ind w:left="426" w:hanging="426"/>
        <w:rPr>
          <w:rFonts w:ascii="Arial" w:hAnsi="Arial" w:cs="Arial"/>
        </w:rPr>
      </w:pPr>
      <w:r>
        <w:rPr>
          <w:rFonts w:ascii="Arial" w:hAnsi="Arial" w:cs="Arial"/>
        </w:rPr>
        <w:t>In the event that consensus cannot be achieved, the panel may either:</w:t>
      </w:r>
    </w:p>
    <w:p w:rsidR="00B56BDD" w:rsidRDefault="00B56BDD" w:rsidP="00B56BDD">
      <w:pPr>
        <w:numPr>
          <w:ilvl w:val="0"/>
          <w:numId w:val="17"/>
        </w:numPr>
        <w:spacing w:after="0" w:line="240" w:lineRule="auto"/>
        <w:rPr>
          <w:rFonts w:ascii="Arial" w:hAnsi="Arial" w:cs="Arial"/>
        </w:rPr>
      </w:pPr>
      <w:r>
        <w:rPr>
          <w:rFonts w:ascii="Arial" w:hAnsi="Arial" w:cs="Arial"/>
        </w:rPr>
        <w:t>defer the decision pending receipt of further information or clarification; or</w:t>
      </w:r>
    </w:p>
    <w:p w:rsidR="00B56BDD" w:rsidRDefault="00B56BDD" w:rsidP="00B56BDD">
      <w:pPr>
        <w:numPr>
          <w:ilvl w:val="0"/>
          <w:numId w:val="17"/>
        </w:numPr>
        <w:spacing w:after="0" w:line="240" w:lineRule="auto"/>
        <w:rPr>
          <w:rFonts w:ascii="Arial" w:hAnsi="Arial" w:cs="Arial"/>
        </w:rPr>
      </w:pPr>
      <w:r>
        <w:rPr>
          <w:rFonts w:ascii="Arial" w:hAnsi="Arial" w:cs="Arial"/>
        </w:rPr>
        <w:t>implement a recorded majority vote, with the chair having a casting vote in the event of an indecisive vote</w:t>
      </w:r>
    </w:p>
    <w:p w:rsidR="00B56BDD" w:rsidRDefault="00B56BDD" w:rsidP="00944583">
      <w:pPr>
        <w:spacing w:after="0"/>
        <w:rPr>
          <w:rFonts w:ascii="Arial" w:hAnsi="Arial" w:cs="Arial"/>
        </w:rPr>
      </w:pPr>
    </w:p>
    <w:p w:rsidR="00B56BDD" w:rsidRDefault="00B56BDD" w:rsidP="00B56BDD">
      <w:pPr>
        <w:numPr>
          <w:ilvl w:val="1"/>
          <w:numId w:val="11"/>
        </w:numPr>
        <w:spacing w:after="0" w:line="240" w:lineRule="auto"/>
        <w:ind w:left="426" w:hanging="426"/>
        <w:rPr>
          <w:rFonts w:ascii="Arial" w:hAnsi="Arial" w:cs="Arial"/>
        </w:rPr>
      </w:pPr>
      <w:r>
        <w:rPr>
          <w:rFonts w:ascii="Arial" w:hAnsi="Arial" w:cs="Arial"/>
        </w:rPr>
        <w:t>In the event of an urgent decision being required between scheduled meetings, the panel Chair will:</w:t>
      </w:r>
    </w:p>
    <w:p w:rsidR="00B56BDD" w:rsidRDefault="00B56BDD" w:rsidP="00B56BDD">
      <w:pPr>
        <w:numPr>
          <w:ilvl w:val="0"/>
          <w:numId w:val="17"/>
        </w:numPr>
        <w:spacing w:after="0" w:line="240" w:lineRule="auto"/>
        <w:rPr>
          <w:rFonts w:ascii="Arial" w:hAnsi="Arial" w:cs="Arial"/>
        </w:rPr>
      </w:pPr>
      <w:r>
        <w:rPr>
          <w:rFonts w:ascii="Arial" w:hAnsi="Arial" w:cs="Arial"/>
        </w:rPr>
        <w:t>endeavour to consult with, and record the views of decision-making panel members</w:t>
      </w:r>
    </w:p>
    <w:p w:rsidR="00B56BDD" w:rsidRPr="00ED78BE" w:rsidRDefault="00B56BDD" w:rsidP="00B56BDD">
      <w:pPr>
        <w:numPr>
          <w:ilvl w:val="0"/>
          <w:numId w:val="17"/>
        </w:numPr>
        <w:spacing w:after="0" w:line="240" w:lineRule="auto"/>
        <w:rPr>
          <w:rFonts w:ascii="Arial" w:hAnsi="Arial" w:cs="Arial"/>
        </w:rPr>
      </w:pPr>
      <w:r>
        <w:rPr>
          <w:rFonts w:ascii="Arial" w:hAnsi="Arial" w:cs="Arial"/>
        </w:rPr>
        <w:t>be able to make an interim decision to allow time for the case to be brought to a scheduled meeting for consideration by the panel</w:t>
      </w:r>
    </w:p>
    <w:p w:rsidR="00B56BDD" w:rsidRDefault="00B56BDD" w:rsidP="00944583">
      <w:pPr>
        <w:spacing w:after="0"/>
        <w:ind w:left="426"/>
        <w:rPr>
          <w:rFonts w:ascii="Arial" w:hAnsi="Arial" w:cs="Arial"/>
          <w:b/>
        </w:rPr>
      </w:pPr>
    </w:p>
    <w:p w:rsidR="00B56BDD" w:rsidRDefault="00B56BDD" w:rsidP="00B56BDD">
      <w:pPr>
        <w:numPr>
          <w:ilvl w:val="1"/>
          <w:numId w:val="11"/>
        </w:numPr>
        <w:spacing w:after="0" w:line="240" w:lineRule="auto"/>
        <w:ind w:left="426" w:hanging="426"/>
        <w:rPr>
          <w:rFonts w:ascii="Arial" w:hAnsi="Arial" w:cs="Arial"/>
        </w:rPr>
      </w:pPr>
      <w:r>
        <w:rPr>
          <w:rFonts w:ascii="Arial" w:hAnsi="Arial" w:cs="Arial"/>
        </w:rPr>
        <w:t>All approved decisions must record:</w:t>
      </w:r>
    </w:p>
    <w:p w:rsidR="00B56BDD" w:rsidRDefault="00B56BDD" w:rsidP="00B56BDD">
      <w:pPr>
        <w:numPr>
          <w:ilvl w:val="0"/>
          <w:numId w:val="17"/>
        </w:numPr>
        <w:spacing w:after="0" w:line="240" w:lineRule="auto"/>
        <w:rPr>
          <w:rFonts w:ascii="Arial" w:hAnsi="Arial" w:cs="Arial"/>
        </w:rPr>
      </w:pPr>
      <w:r>
        <w:rPr>
          <w:rFonts w:ascii="Arial" w:hAnsi="Arial" w:cs="Arial"/>
        </w:rPr>
        <w:t>how and when the decision was made</w:t>
      </w:r>
    </w:p>
    <w:p w:rsidR="00B56BDD" w:rsidRDefault="00B56BDD" w:rsidP="00B56BDD">
      <w:pPr>
        <w:numPr>
          <w:ilvl w:val="0"/>
          <w:numId w:val="17"/>
        </w:numPr>
        <w:spacing w:after="0" w:line="240" w:lineRule="auto"/>
        <w:rPr>
          <w:rFonts w:ascii="Arial" w:hAnsi="Arial" w:cs="Arial"/>
        </w:rPr>
      </w:pPr>
      <w:r>
        <w:rPr>
          <w:rFonts w:ascii="Arial" w:hAnsi="Arial" w:cs="Arial"/>
        </w:rPr>
        <w:t xml:space="preserve">the budget from which any agreed support will be funded </w:t>
      </w:r>
    </w:p>
    <w:p w:rsidR="00B56BDD" w:rsidRDefault="00B56BDD" w:rsidP="00B56BDD">
      <w:pPr>
        <w:numPr>
          <w:ilvl w:val="0"/>
          <w:numId w:val="17"/>
        </w:numPr>
        <w:spacing w:after="0" w:line="240" w:lineRule="auto"/>
        <w:rPr>
          <w:rFonts w:ascii="Arial" w:hAnsi="Arial" w:cs="Arial"/>
        </w:rPr>
      </w:pPr>
      <w:r>
        <w:rPr>
          <w:rFonts w:ascii="Arial" w:hAnsi="Arial" w:cs="Arial"/>
        </w:rPr>
        <w:t>the SMART outcomes and outputs the funding is expected to achieve</w:t>
      </w:r>
    </w:p>
    <w:p w:rsidR="00B56BDD" w:rsidRDefault="00B56BDD" w:rsidP="00B56BDD">
      <w:pPr>
        <w:numPr>
          <w:ilvl w:val="0"/>
          <w:numId w:val="17"/>
        </w:numPr>
        <w:spacing w:after="0" w:line="240" w:lineRule="auto"/>
        <w:rPr>
          <w:rFonts w:ascii="Arial" w:hAnsi="Arial" w:cs="Arial"/>
        </w:rPr>
      </w:pPr>
      <w:r>
        <w:rPr>
          <w:rFonts w:ascii="Arial" w:hAnsi="Arial" w:cs="Arial"/>
        </w:rPr>
        <w:t>that date from which agreed funding will be provided</w:t>
      </w:r>
    </w:p>
    <w:p w:rsidR="00B56BDD" w:rsidRDefault="00B56BDD" w:rsidP="00B56BDD">
      <w:pPr>
        <w:numPr>
          <w:ilvl w:val="0"/>
          <w:numId w:val="17"/>
        </w:numPr>
        <w:spacing w:after="0" w:line="240" w:lineRule="auto"/>
        <w:rPr>
          <w:rFonts w:ascii="Arial" w:hAnsi="Arial" w:cs="Arial"/>
        </w:rPr>
      </w:pPr>
      <w:r>
        <w:rPr>
          <w:rFonts w:ascii="Arial" w:hAnsi="Arial" w:cs="Arial"/>
        </w:rPr>
        <w:t>how any funding is structured (unit/block prices, frequency of provision etc.)</w:t>
      </w:r>
    </w:p>
    <w:p w:rsidR="00B56BDD" w:rsidRDefault="00B56BDD" w:rsidP="00B56BDD">
      <w:pPr>
        <w:numPr>
          <w:ilvl w:val="0"/>
          <w:numId w:val="17"/>
        </w:numPr>
        <w:spacing w:after="0" w:line="240" w:lineRule="auto"/>
        <w:rPr>
          <w:rFonts w:ascii="Arial" w:hAnsi="Arial" w:cs="Arial"/>
        </w:rPr>
      </w:pPr>
      <w:r>
        <w:rPr>
          <w:rFonts w:ascii="Arial" w:hAnsi="Arial" w:cs="Arial"/>
        </w:rPr>
        <w:t>the date on which the agreed funding will expire</w:t>
      </w:r>
    </w:p>
    <w:p w:rsidR="00B56BDD" w:rsidRDefault="00B56BDD" w:rsidP="00B56BDD">
      <w:pPr>
        <w:numPr>
          <w:ilvl w:val="0"/>
          <w:numId w:val="17"/>
        </w:numPr>
        <w:spacing w:after="0" w:line="240" w:lineRule="auto"/>
        <w:rPr>
          <w:rFonts w:ascii="Arial" w:hAnsi="Arial" w:cs="Arial"/>
        </w:rPr>
      </w:pPr>
      <w:r>
        <w:rPr>
          <w:rFonts w:ascii="Arial" w:hAnsi="Arial" w:cs="Arial"/>
        </w:rPr>
        <w:t>the deadline for reviewing the agreed package, and how this will be done</w:t>
      </w:r>
    </w:p>
    <w:p w:rsidR="00B56BDD" w:rsidRDefault="00B56BDD" w:rsidP="00B56BDD">
      <w:pPr>
        <w:numPr>
          <w:ilvl w:val="0"/>
          <w:numId w:val="17"/>
        </w:numPr>
        <w:spacing w:after="0" w:line="240" w:lineRule="auto"/>
        <w:rPr>
          <w:rFonts w:ascii="Arial" w:hAnsi="Arial" w:cs="Arial"/>
        </w:rPr>
      </w:pPr>
      <w:r>
        <w:rPr>
          <w:rFonts w:ascii="Arial" w:hAnsi="Arial" w:cs="Arial"/>
        </w:rPr>
        <w:t>nominated operational lead</w:t>
      </w:r>
    </w:p>
    <w:p w:rsidR="00B56BDD" w:rsidRDefault="00B56BDD" w:rsidP="00B56BDD">
      <w:pPr>
        <w:numPr>
          <w:ilvl w:val="0"/>
          <w:numId w:val="17"/>
        </w:numPr>
        <w:spacing w:after="0" w:line="240" w:lineRule="auto"/>
        <w:rPr>
          <w:rFonts w:ascii="Arial" w:hAnsi="Arial" w:cs="Arial"/>
        </w:rPr>
      </w:pPr>
      <w:r>
        <w:rPr>
          <w:rFonts w:ascii="Arial" w:hAnsi="Arial" w:cs="Arial"/>
        </w:rPr>
        <w:t>nominated commissioning lead</w:t>
      </w:r>
    </w:p>
    <w:p w:rsidR="00B56BDD" w:rsidRDefault="00B56BDD" w:rsidP="00944583">
      <w:pPr>
        <w:spacing w:after="0"/>
        <w:ind w:left="786"/>
        <w:rPr>
          <w:rFonts w:ascii="Arial" w:hAnsi="Arial" w:cs="Arial"/>
        </w:rPr>
      </w:pPr>
    </w:p>
    <w:p w:rsidR="00B56BDD" w:rsidRDefault="00B56BDD" w:rsidP="00B56BDD">
      <w:pPr>
        <w:numPr>
          <w:ilvl w:val="1"/>
          <w:numId w:val="11"/>
        </w:numPr>
        <w:spacing w:after="0" w:line="240" w:lineRule="auto"/>
        <w:ind w:left="426" w:hanging="426"/>
        <w:rPr>
          <w:rFonts w:ascii="Arial" w:hAnsi="Arial" w:cs="Arial"/>
        </w:rPr>
      </w:pPr>
      <w:r>
        <w:rPr>
          <w:rFonts w:ascii="Arial" w:hAnsi="Arial" w:cs="Arial"/>
        </w:rPr>
        <w:t xml:space="preserve">All non-approved decisions must record: </w:t>
      </w:r>
    </w:p>
    <w:p w:rsidR="00B56BDD" w:rsidRPr="00B53EF6" w:rsidRDefault="00B56BDD" w:rsidP="00B56BDD">
      <w:pPr>
        <w:numPr>
          <w:ilvl w:val="0"/>
          <w:numId w:val="17"/>
        </w:numPr>
        <w:spacing w:after="0" w:line="240" w:lineRule="auto"/>
        <w:rPr>
          <w:rFonts w:ascii="Arial" w:hAnsi="Arial" w:cs="Arial"/>
        </w:rPr>
      </w:pPr>
      <w:r w:rsidRPr="00B53EF6">
        <w:rPr>
          <w:rFonts w:ascii="Arial" w:hAnsi="Arial" w:cs="Arial"/>
        </w:rPr>
        <w:t>reasons for decision</w:t>
      </w:r>
    </w:p>
    <w:p w:rsidR="00B56BDD" w:rsidRPr="00B53EF6" w:rsidRDefault="00B56BDD" w:rsidP="00B56BDD">
      <w:pPr>
        <w:numPr>
          <w:ilvl w:val="0"/>
          <w:numId w:val="17"/>
        </w:numPr>
        <w:spacing w:after="0" w:line="240" w:lineRule="auto"/>
        <w:rPr>
          <w:rFonts w:ascii="Arial" w:hAnsi="Arial" w:cs="Arial"/>
        </w:rPr>
      </w:pPr>
      <w:r w:rsidRPr="00B53EF6">
        <w:rPr>
          <w:rFonts w:ascii="Arial" w:hAnsi="Arial" w:cs="Arial"/>
        </w:rPr>
        <w:t>recommended next steps to the funding requester</w:t>
      </w:r>
    </w:p>
    <w:p w:rsidR="00B56BDD" w:rsidRDefault="00B56BDD" w:rsidP="00B56BDD">
      <w:pPr>
        <w:ind w:left="426"/>
        <w:rPr>
          <w:rFonts w:ascii="Arial" w:hAnsi="Arial" w:cs="Arial"/>
        </w:rPr>
      </w:pPr>
    </w:p>
    <w:p w:rsidR="00B56BDD" w:rsidRPr="00C459CC" w:rsidRDefault="00B56BDD" w:rsidP="00B56BDD">
      <w:pPr>
        <w:numPr>
          <w:ilvl w:val="0"/>
          <w:numId w:val="11"/>
        </w:numPr>
        <w:spacing w:after="0" w:line="240" w:lineRule="auto"/>
        <w:ind w:left="426" w:hanging="426"/>
        <w:rPr>
          <w:rFonts w:ascii="Arial" w:hAnsi="Arial"/>
          <w:b/>
        </w:rPr>
      </w:pPr>
      <w:r w:rsidRPr="0054495A">
        <w:rPr>
          <w:rFonts w:ascii="Arial" w:hAnsi="Arial" w:cs="Arial"/>
          <w:b/>
        </w:rPr>
        <w:t>Funding</w:t>
      </w:r>
    </w:p>
    <w:p w:rsidR="00B56BDD" w:rsidRDefault="00B56BDD" w:rsidP="00B56BDD">
      <w:pPr>
        <w:numPr>
          <w:ilvl w:val="1"/>
          <w:numId w:val="11"/>
        </w:numPr>
        <w:spacing w:after="0" w:line="240" w:lineRule="auto"/>
        <w:ind w:left="426" w:hanging="426"/>
        <w:rPr>
          <w:rFonts w:ascii="Arial" w:hAnsi="Arial"/>
        </w:rPr>
      </w:pPr>
      <w:r>
        <w:rPr>
          <w:rFonts w:ascii="Arial" w:hAnsi="Arial"/>
        </w:rPr>
        <w:t xml:space="preserve">Funding requests will </w:t>
      </w:r>
      <w:r w:rsidR="00944583">
        <w:rPr>
          <w:rFonts w:ascii="Arial" w:hAnsi="Arial"/>
        </w:rPr>
        <w:t xml:space="preserve">normally </w:t>
      </w:r>
      <w:r>
        <w:rPr>
          <w:rFonts w:ascii="Arial" w:hAnsi="Arial"/>
        </w:rPr>
        <w:t>be considered at scheduled panel meetings after a multidisciplinary team meeting (see appendix 2) has been held and a complete CNF request form (see appendix 1) has been submitted at least 7-days before a scheduled meeting</w:t>
      </w:r>
    </w:p>
    <w:p w:rsidR="00B56BDD" w:rsidRDefault="00B56BDD" w:rsidP="00944583">
      <w:pPr>
        <w:spacing w:after="0"/>
        <w:ind w:left="426"/>
        <w:rPr>
          <w:rFonts w:ascii="Arial" w:hAnsi="Arial"/>
        </w:rPr>
      </w:pPr>
    </w:p>
    <w:p w:rsidR="00B56BDD" w:rsidRDefault="00B56BDD" w:rsidP="00944583">
      <w:pPr>
        <w:spacing w:after="0"/>
        <w:ind w:left="1146"/>
        <w:rPr>
          <w:rFonts w:ascii="Arial" w:hAnsi="Arial"/>
        </w:rPr>
      </w:pPr>
    </w:p>
    <w:p w:rsidR="00B56BDD" w:rsidRDefault="00B56BDD" w:rsidP="00B56BDD">
      <w:pPr>
        <w:numPr>
          <w:ilvl w:val="1"/>
          <w:numId w:val="11"/>
        </w:numPr>
        <w:spacing w:after="0" w:line="240" w:lineRule="auto"/>
        <w:ind w:left="426" w:hanging="426"/>
        <w:rPr>
          <w:rFonts w:ascii="Arial" w:hAnsi="Arial"/>
        </w:rPr>
      </w:pPr>
      <w:r>
        <w:rPr>
          <w:rFonts w:ascii="Arial" w:hAnsi="Arial"/>
        </w:rPr>
        <w:t xml:space="preserve">Where a child has been assessed as </w:t>
      </w:r>
      <w:r w:rsidR="00235F73">
        <w:rPr>
          <w:rFonts w:ascii="Arial" w:hAnsi="Arial"/>
        </w:rPr>
        <w:t>having continuing care needs</w:t>
      </w:r>
      <w:r w:rsidRPr="0019199C">
        <w:rPr>
          <w:rFonts w:ascii="Arial" w:hAnsi="Arial"/>
          <w:b/>
        </w:rPr>
        <w:t xml:space="preserve"> </w:t>
      </w:r>
      <w:r>
        <w:rPr>
          <w:rFonts w:ascii="Arial" w:hAnsi="Arial"/>
        </w:rPr>
        <w:t xml:space="preserve">(See appendices 3 and 4), </w:t>
      </w:r>
      <w:r w:rsidR="00E82B6A">
        <w:rPr>
          <w:rFonts w:ascii="Arial" w:hAnsi="Arial"/>
        </w:rPr>
        <w:t xml:space="preserve">the CNF panel may agree that </w:t>
      </w:r>
      <w:r>
        <w:rPr>
          <w:rFonts w:ascii="Arial" w:hAnsi="Arial"/>
        </w:rPr>
        <w:t xml:space="preserve">their support </w:t>
      </w:r>
      <w:r w:rsidR="00E82B6A">
        <w:rPr>
          <w:rFonts w:ascii="Arial" w:hAnsi="Arial"/>
        </w:rPr>
        <w:t>is</w:t>
      </w:r>
      <w:r>
        <w:rPr>
          <w:rFonts w:ascii="Arial" w:hAnsi="Arial"/>
        </w:rPr>
        <w:t xml:space="preserve"> funded in </w:t>
      </w:r>
      <w:r w:rsidR="00E82B6A">
        <w:rPr>
          <w:rFonts w:ascii="Arial" w:hAnsi="Arial"/>
        </w:rPr>
        <w:t xml:space="preserve">one of </w:t>
      </w:r>
      <w:r>
        <w:rPr>
          <w:rFonts w:ascii="Arial" w:hAnsi="Arial"/>
        </w:rPr>
        <w:t>three ways:</w:t>
      </w:r>
    </w:p>
    <w:p w:rsidR="00B56BDD" w:rsidRDefault="00B56BDD" w:rsidP="00C54A48">
      <w:pPr>
        <w:numPr>
          <w:ilvl w:val="0"/>
          <w:numId w:val="16"/>
        </w:numPr>
        <w:spacing w:after="120" w:line="240" w:lineRule="auto"/>
        <w:ind w:left="1145" w:hanging="357"/>
        <w:rPr>
          <w:rFonts w:ascii="Arial" w:hAnsi="Arial"/>
        </w:rPr>
      </w:pPr>
      <w:r>
        <w:rPr>
          <w:rFonts w:ascii="Arial" w:hAnsi="Arial"/>
        </w:rPr>
        <w:t xml:space="preserve">where </w:t>
      </w:r>
      <w:r w:rsidR="00E82B6A">
        <w:rPr>
          <w:rFonts w:ascii="Arial" w:hAnsi="Arial"/>
        </w:rPr>
        <w:t xml:space="preserve">it is agreed that </w:t>
      </w:r>
      <w:r w:rsidR="004C52AF">
        <w:rPr>
          <w:rFonts w:ascii="Arial" w:hAnsi="Arial"/>
        </w:rPr>
        <w:t xml:space="preserve">the child’s needs do not meet the criteria for </w:t>
      </w:r>
      <w:r w:rsidR="00E82B6A">
        <w:rPr>
          <w:rFonts w:ascii="Arial" w:hAnsi="Arial"/>
        </w:rPr>
        <w:t>any</w:t>
      </w:r>
      <w:r>
        <w:rPr>
          <w:rFonts w:ascii="Arial" w:hAnsi="Arial"/>
        </w:rPr>
        <w:t xml:space="preserve"> pooled</w:t>
      </w:r>
      <w:r w:rsidR="004C52AF">
        <w:rPr>
          <w:rFonts w:ascii="Arial" w:hAnsi="Arial"/>
        </w:rPr>
        <w:t xml:space="preserve"> funding</w:t>
      </w:r>
      <w:r>
        <w:rPr>
          <w:rFonts w:ascii="Arial" w:hAnsi="Arial"/>
        </w:rPr>
        <w:t xml:space="preserve"> arrangement, the CCG will retain responsibility for </w:t>
      </w:r>
      <w:r w:rsidR="00E82B6A">
        <w:rPr>
          <w:rFonts w:ascii="Arial" w:hAnsi="Arial"/>
        </w:rPr>
        <w:t>meeting continue care needs</w:t>
      </w:r>
    </w:p>
    <w:p w:rsidR="00B56BDD" w:rsidRPr="00FB714D" w:rsidRDefault="00E82B6A" w:rsidP="00C54A48">
      <w:pPr>
        <w:numPr>
          <w:ilvl w:val="0"/>
          <w:numId w:val="16"/>
        </w:numPr>
        <w:spacing w:after="120" w:line="240" w:lineRule="auto"/>
        <w:ind w:left="1145" w:hanging="357"/>
        <w:rPr>
          <w:rFonts w:ascii="Arial" w:hAnsi="Arial"/>
        </w:rPr>
      </w:pPr>
      <w:r>
        <w:rPr>
          <w:rFonts w:ascii="Arial" w:hAnsi="Arial"/>
        </w:rPr>
        <w:t xml:space="preserve">it may be agreed </w:t>
      </w:r>
      <w:r w:rsidR="004C52AF">
        <w:rPr>
          <w:rFonts w:ascii="Arial" w:hAnsi="Arial"/>
        </w:rPr>
        <w:t xml:space="preserve">that it is </w:t>
      </w:r>
      <w:r w:rsidR="00B56BDD" w:rsidRPr="00FB714D">
        <w:rPr>
          <w:rFonts w:ascii="Arial" w:hAnsi="Arial"/>
        </w:rPr>
        <w:t xml:space="preserve">appropriate to </w:t>
      </w:r>
      <w:r>
        <w:rPr>
          <w:rFonts w:ascii="Arial" w:hAnsi="Arial"/>
        </w:rPr>
        <w:t xml:space="preserve">absorb the </w:t>
      </w:r>
      <w:r w:rsidR="00235F73">
        <w:rPr>
          <w:rFonts w:ascii="Arial" w:hAnsi="Arial"/>
        </w:rPr>
        <w:t xml:space="preserve">continuing care </w:t>
      </w:r>
      <w:r>
        <w:rPr>
          <w:rFonts w:ascii="Arial" w:hAnsi="Arial"/>
        </w:rPr>
        <w:t>cost</w:t>
      </w:r>
      <w:r w:rsidR="00235F73">
        <w:rPr>
          <w:rFonts w:ascii="Arial" w:hAnsi="Arial"/>
        </w:rPr>
        <w:t>s</w:t>
      </w:r>
      <w:r>
        <w:rPr>
          <w:rFonts w:ascii="Arial" w:hAnsi="Arial"/>
        </w:rPr>
        <w:t xml:space="preserve"> </w:t>
      </w:r>
      <w:r w:rsidR="00235F73">
        <w:rPr>
          <w:rFonts w:ascii="Arial" w:hAnsi="Arial"/>
        </w:rPr>
        <w:t>into</w:t>
      </w:r>
      <w:r w:rsidR="00B56BDD" w:rsidRPr="00FB714D">
        <w:rPr>
          <w:rFonts w:ascii="Arial" w:hAnsi="Arial"/>
        </w:rPr>
        <w:t xml:space="preserve"> a</w:t>
      </w:r>
      <w:r w:rsidR="00FB714D">
        <w:rPr>
          <w:rFonts w:ascii="Arial" w:hAnsi="Arial"/>
        </w:rPr>
        <w:t>n existing</w:t>
      </w:r>
      <w:r>
        <w:rPr>
          <w:rFonts w:ascii="Arial" w:hAnsi="Arial"/>
        </w:rPr>
        <w:t xml:space="preserve"> jointly-funded</w:t>
      </w:r>
      <w:r w:rsidR="00B56BDD" w:rsidRPr="00FB714D">
        <w:rPr>
          <w:rFonts w:ascii="Arial" w:hAnsi="Arial"/>
        </w:rPr>
        <w:t xml:space="preserve"> short</w:t>
      </w:r>
      <w:r>
        <w:rPr>
          <w:rFonts w:ascii="Arial" w:hAnsi="Arial"/>
        </w:rPr>
        <w:t xml:space="preserve"> breaks package</w:t>
      </w:r>
      <w:r w:rsidR="00FB714D">
        <w:rPr>
          <w:rFonts w:ascii="Arial" w:hAnsi="Arial"/>
        </w:rPr>
        <w:t>. For new cases, t</w:t>
      </w:r>
      <w:r w:rsidR="00B56BDD" w:rsidRPr="00FB714D">
        <w:rPr>
          <w:rFonts w:ascii="Arial" w:hAnsi="Arial"/>
        </w:rPr>
        <w:t xml:space="preserve">he </w:t>
      </w:r>
      <w:r>
        <w:rPr>
          <w:rFonts w:ascii="Arial" w:hAnsi="Arial"/>
        </w:rPr>
        <w:t xml:space="preserve">Council’s </w:t>
      </w:r>
      <w:r w:rsidR="00B56BDD" w:rsidRPr="00FB714D">
        <w:rPr>
          <w:rFonts w:ascii="Arial" w:hAnsi="Arial"/>
        </w:rPr>
        <w:t xml:space="preserve">standing short breaks eligibility criteria will apply, including the requirement for a comprehensive assessment by children’s social care. In the event that a family does not wish to engage with a social care assessment, or the child’s needs do not meet the threshold for short breaks provision, responsibility for </w:t>
      </w:r>
      <w:r w:rsidR="00FB714D">
        <w:rPr>
          <w:rFonts w:ascii="Arial" w:hAnsi="Arial"/>
        </w:rPr>
        <w:t>meeting the child’s</w:t>
      </w:r>
      <w:r w:rsidR="00B56BDD" w:rsidRPr="00FB714D">
        <w:rPr>
          <w:rFonts w:ascii="Arial" w:hAnsi="Arial"/>
        </w:rPr>
        <w:t xml:space="preserve"> continuing care needs will remain with the CCG. </w:t>
      </w:r>
      <w:r w:rsidR="00FB714D">
        <w:rPr>
          <w:rFonts w:ascii="Arial" w:hAnsi="Arial"/>
        </w:rPr>
        <w:t xml:space="preserve">In the event </w:t>
      </w:r>
      <w:r w:rsidR="00FB714D">
        <w:rPr>
          <w:rFonts w:ascii="Arial" w:hAnsi="Arial"/>
        </w:rPr>
        <w:lastRenderedPageBreak/>
        <w:t xml:space="preserve">that </w:t>
      </w:r>
      <w:r w:rsidR="00641ADA">
        <w:rPr>
          <w:rFonts w:ascii="Arial" w:hAnsi="Arial"/>
        </w:rPr>
        <w:t>a standard</w:t>
      </w:r>
      <w:r w:rsidR="00FB714D">
        <w:rPr>
          <w:rFonts w:ascii="Arial" w:hAnsi="Arial"/>
        </w:rPr>
        <w:t xml:space="preserve"> short breaks package require</w:t>
      </w:r>
      <w:r w:rsidR="00392953">
        <w:rPr>
          <w:rFonts w:ascii="Arial" w:hAnsi="Arial"/>
        </w:rPr>
        <w:t>s</w:t>
      </w:r>
      <w:r w:rsidR="00FB714D">
        <w:rPr>
          <w:rFonts w:ascii="Arial" w:hAnsi="Arial"/>
        </w:rPr>
        <w:t xml:space="preserve"> enhancement to meet continuing care needs (such as specialist </w:t>
      </w:r>
      <w:r>
        <w:rPr>
          <w:rFonts w:ascii="Arial" w:hAnsi="Arial"/>
        </w:rPr>
        <w:t xml:space="preserve">equipment or </w:t>
      </w:r>
      <w:r w:rsidR="00FB714D">
        <w:rPr>
          <w:rFonts w:ascii="Arial" w:hAnsi="Arial"/>
        </w:rPr>
        <w:t xml:space="preserve">training), the CCG will be responsible for funding the continuing care enhancement </w:t>
      </w:r>
    </w:p>
    <w:p w:rsidR="00B56BDD" w:rsidRDefault="00B56BDD" w:rsidP="00B56BDD">
      <w:pPr>
        <w:numPr>
          <w:ilvl w:val="0"/>
          <w:numId w:val="16"/>
        </w:numPr>
        <w:spacing w:after="0" w:line="240" w:lineRule="auto"/>
        <w:rPr>
          <w:rFonts w:ascii="Arial" w:hAnsi="Arial"/>
        </w:rPr>
      </w:pPr>
      <w:r w:rsidRPr="00E82B6A">
        <w:rPr>
          <w:rFonts w:ascii="Arial" w:hAnsi="Arial"/>
        </w:rPr>
        <w:t xml:space="preserve">where </w:t>
      </w:r>
      <w:r w:rsidR="00641ADA" w:rsidRPr="00E82B6A">
        <w:rPr>
          <w:rFonts w:ascii="Arial" w:hAnsi="Arial"/>
        </w:rPr>
        <w:t xml:space="preserve">it is agreed that </w:t>
      </w:r>
      <w:r w:rsidRPr="00E82B6A">
        <w:rPr>
          <w:rFonts w:ascii="Arial" w:hAnsi="Arial"/>
        </w:rPr>
        <w:t xml:space="preserve">a child meets the criteria for joint complex needs funding (see section 9.6), the continuing care costs will be met from the pooled Section 75 budget </w:t>
      </w:r>
    </w:p>
    <w:p w:rsidR="00E82B6A" w:rsidRPr="00E82B6A" w:rsidRDefault="00E82B6A" w:rsidP="00E82B6A">
      <w:pPr>
        <w:spacing w:after="0" w:line="240" w:lineRule="auto"/>
        <w:ind w:left="1146"/>
        <w:rPr>
          <w:rFonts w:ascii="Arial" w:hAnsi="Arial"/>
        </w:rPr>
      </w:pPr>
    </w:p>
    <w:p w:rsidR="00B56BDD" w:rsidRPr="00C459CC" w:rsidRDefault="00B56BDD" w:rsidP="00B56BDD">
      <w:pPr>
        <w:numPr>
          <w:ilvl w:val="1"/>
          <w:numId w:val="11"/>
        </w:numPr>
        <w:spacing w:after="0" w:line="240" w:lineRule="auto"/>
        <w:ind w:left="426" w:hanging="426"/>
        <w:rPr>
          <w:rFonts w:ascii="Arial" w:hAnsi="Arial"/>
        </w:rPr>
      </w:pPr>
      <w:r w:rsidRPr="00C459CC">
        <w:rPr>
          <w:rFonts w:ascii="Arial" w:hAnsi="Arial"/>
        </w:rPr>
        <w:t xml:space="preserve">The </w:t>
      </w:r>
      <w:r>
        <w:rPr>
          <w:rFonts w:ascii="Arial" w:hAnsi="Arial"/>
        </w:rPr>
        <w:t xml:space="preserve">complex needs funding </w:t>
      </w:r>
      <w:r w:rsidRPr="00C459CC">
        <w:rPr>
          <w:rFonts w:ascii="Arial" w:hAnsi="Arial"/>
        </w:rPr>
        <w:t xml:space="preserve">pooled budget is </w:t>
      </w:r>
      <w:r>
        <w:rPr>
          <w:rFonts w:ascii="Arial" w:hAnsi="Arial"/>
        </w:rPr>
        <w:t>reviewed and agreed via</w:t>
      </w:r>
      <w:r w:rsidRPr="00C459CC">
        <w:rPr>
          <w:rFonts w:ascii="Arial" w:hAnsi="Arial"/>
        </w:rPr>
        <w:t xml:space="preserve"> a Section 75 agreement</w:t>
      </w:r>
      <w:r>
        <w:rPr>
          <w:rFonts w:ascii="Arial" w:hAnsi="Arial"/>
        </w:rPr>
        <w:t>. T</w:t>
      </w:r>
      <w:r w:rsidRPr="00C459CC">
        <w:rPr>
          <w:rFonts w:ascii="Arial" w:hAnsi="Arial"/>
        </w:rPr>
        <w:t>he following contributions</w:t>
      </w:r>
      <w:r>
        <w:rPr>
          <w:rFonts w:ascii="Arial" w:hAnsi="Arial"/>
        </w:rPr>
        <w:t xml:space="preserve"> are agreed for </w:t>
      </w:r>
      <w:r w:rsidR="00944583">
        <w:rPr>
          <w:rFonts w:ascii="Arial" w:hAnsi="Arial"/>
        </w:rPr>
        <w:t>2019-2020</w:t>
      </w:r>
      <w:r w:rsidRPr="00C459CC">
        <w:rPr>
          <w:rFonts w:ascii="Arial" w:hAnsi="Arial"/>
        </w:rPr>
        <w:t>:</w:t>
      </w:r>
    </w:p>
    <w:p w:rsidR="00B56BDD" w:rsidRPr="00C459CC" w:rsidRDefault="00B56BDD" w:rsidP="00B56BDD">
      <w:pPr>
        <w:numPr>
          <w:ilvl w:val="0"/>
          <w:numId w:val="15"/>
        </w:numPr>
        <w:spacing w:after="0" w:line="240" w:lineRule="auto"/>
        <w:ind w:left="851"/>
        <w:rPr>
          <w:rFonts w:ascii="Arial" w:hAnsi="Arial"/>
        </w:rPr>
      </w:pPr>
      <w:r w:rsidRPr="00C459CC">
        <w:rPr>
          <w:rFonts w:ascii="Arial" w:hAnsi="Arial"/>
        </w:rPr>
        <w:t>3/7</w:t>
      </w:r>
      <w:r w:rsidRPr="00B459C7">
        <w:rPr>
          <w:rFonts w:ascii="Arial" w:hAnsi="Arial"/>
        </w:rPr>
        <w:t>th</w:t>
      </w:r>
      <w:r w:rsidRPr="00C459CC">
        <w:rPr>
          <w:rFonts w:ascii="Arial" w:hAnsi="Arial"/>
        </w:rPr>
        <w:t xml:space="preserve"> local authority education budget (dedicated schools grant)</w:t>
      </w:r>
    </w:p>
    <w:p w:rsidR="00B56BDD" w:rsidRPr="00C459CC" w:rsidRDefault="00B56BDD" w:rsidP="00B56BDD">
      <w:pPr>
        <w:numPr>
          <w:ilvl w:val="0"/>
          <w:numId w:val="15"/>
        </w:numPr>
        <w:spacing w:after="0" w:line="240" w:lineRule="auto"/>
        <w:ind w:left="851"/>
        <w:rPr>
          <w:rFonts w:ascii="Arial" w:hAnsi="Arial"/>
        </w:rPr>
      </w:pPr>
      <w:r w:rsidRPr="00C459CC">
        <w:rPr>
          <w:rFonts w:ascii="Arial" w:hAnsi="Arial"/>
        </w:rPr>
        <w:t>3/7</w:t>
      </w:r>
      <w:r w:rsidRPr="00B459C7">
        <w:rPr>
          <w:rFonts w:ascii="Arial" w:hAnsi="Arial"/>
        </w:rPr>
        <w:t>th</w:t>
      </w:r>
      <w:r>
        <w:rPr>
          <w:rFonts w:ascii="Arial" w:hAnsi="Arial"/>
        </w:rPr>
        <w:t xml:space="preserve"> Local authority</w:t>
      </w:r>
      <w:r w:rsidRPr="00C459CC">
        <w:rPr>
          <w:rFonts w:ascii="Arial" w:hAnsi="Arial"/>
        </w:rPr>
        <w:t xml:space="preserve"> social care budget</w:t>
      </w:r>
    </w:p>
    <w:p w:rsidR="00B56BDD" w:rsidRPr="00C459CC" w:rsidRDefault="00B56BDD" w:rsidP="00B56BDD">
      <w:pPr>
        <w:numPr>
          <w:ilvl w:val="0"/>
          <w:numId w:val="15"/>
        </w:numPr>
        <w:spacing w:after="0" w:line="240" w:lineRule="auto"/>
        <w:ind w:left="851"/>
        <w:rPr>
          <w:rFonts w:ascii="Arial" w:hAnsi="Arial"/>
        </w:rPr>
      </w:pPr>
      <w:r w:rsidRPr="00C459CC">
        <w:rPr>
          <w:rFonts w:ascii="Arial" w:hAnsi="Arial"/>
        </w:rPr>
        <w:t>1/7</w:t>
      </w:r>
      <w:r w:rsidRPr="00B459C7">
        <w:rPr>
          <w:rFonts w:ascii="Arial" w:hAnsi="Arial"/>
        </w:rPr>
        <w:t>th</w:t>
      </w:r>
      <w:r w:rsidRPr="00C459CC">
        <w:rPr>
          <w:rFonts w:ascii="Arial" w:hAnsi="Arial"/>
        </w:rPr>
        <w:t xml:space="preserve"> </w:t>
      </w:r>
      <w:r>
        <w:rPr>
          <w:rFonts w:ascii="Arial" w:hAnsi="Arial"/>
        </w:rPr>
        <w:t>CCG</w:t>
      </w:r>
      <w:r w:rsidRPr="00C459CC">
        <w:rPr>
          <w:rFonts w:ascii="Arial" w:hAnsi="Arial"/>
        </w:rPr>
        <w:t xml:space="preserve"> Budget</w:t>
      </w:r>
    </w:p>
    <w:p w:rsidR="00B56BDD" w:rsidRPr="00C459CC" w:rsidRDefault="00B56BDD" w:rsidP="00944583">
      <w:pPr>
        <w:spacing w:after="0"/>
        <w:jc w:val="both"/>
        <w:rPr>
          <w:rFonts w:ascii="Arial" w:hAnsi="Arial"/>
        </w:rPr>
      </w:pPr>
    </w:p>
    <w:p w:rsidR="00B56BDD" w:rsidRPr="00B6441B" w:rsidRDefault="00B56BDD" w:rsidP="00B56BDD">
      <w:pPr>
        <w:numPr>
          <w:ilvl w:val="1"/>
          <w:numId w:val="11"/>
        </w:numPr>
        <w:spacing w:after="0" w:line="240" w:lineRule="auto"/>
        <w:ind w:left="426" w:hanging="426"/>
        <w:rPr>
          <w:rFonts w:ascii="Arial" w:hAnsi="Arial" w:cs="Arial"/>
        </w:rPr>
      </w:pPr>
      <w:r w:rsidRPr="00C459CC">
        <w:rPr>
          <w:rFonts w:ascii="Arial" w:hAnsi="Arial" w:cs="Arial"/>
        </w:rPr>
        <w:t xml:space="preserve">All partners have a shared responsibility for the operation of </w:t>
      </w:r>
      <w:r>
        <w:rPr>
          <w:rFonts w:ascii="Arial" w:hAnsi="Arial" w:cs="Arial"/>
        </w:rPr>
        <w:t xml:space="preserve">the complex needs funding pooled budget, </w:t>
      </w:r>
      <w:r w:rsidRPr="00C459CC">
        <w:rPr>
          <w:rFonts w:ascii="Arial" w:hAnsi="Arial" w:cs="Arial"/>
        </w:rPr>
        <w:t>with a</w:t>
      </w:r>
      <w:r w:rsidRPr="00C459CC">
        <w:rPr>
          <w:rFonts w:ascii="Arial" w:hAnsi="Arial"/>
        </w:rPr>
        <w:t>ny under or overspends are accounted for in the same proportion</w:t>
      </w:r>
      <w:r>
        <w:rPr>
          <w:rFonts w:ascii="Arial" w:hAnsi="Arial"/>
        </w:rPr>
        <w:t>s</w:t>
      </w:r>
      <w:r w:rsidRPr="00C459CC">
        <w:rPr>
          <w:rFonts w:ascii="Arial" w:hAnsi="Arial"/>
        </w:rPr>
        <w:t>.</w:t>
      </w:r>
    </w:p>
    <w:p w:rsidR="00B56BDD" w:rsidRPr="00C459CC" w:rsidRDefault="00B56BDD" w:rsidP="00B56BDD">
      <w:pPr>
        <w:ind w:left="426"/>
        <w:rPr>
          <w:rFonts w:ascii="Arial" w:hAnsi="Arial" w:cs="Arial"/>
        </w:rPr>
      </w:pPr>
    </w:p>
    <w:p w:rsidR="005C6600" w:rsidRPr="005C6600" w:rsidRDefault="005C6600" w:rsidP="005C6600">
      <w:pPr>
        <w:numPr>
          <w:ilvl w:val="0"/>
          <w:numId w:val="11"/>
        </w:numPr>
        <w:spacing w:after="0" w:line="240" w:lineRule="auto"/>
        <w:ind w:left="426" w:hanging="426"/>
        <w:rPr>
          <w:rFonts w:ascii="Arial" w:hAnsi="Arial" w:cs="Arial"/>
          <w:b/>
        </w:rPr>
      </w:pPr>
      <w:r w:rsidRPr="005C6600">
        <w:rPr>
          <w:rFonts w:ascii="Arial" w:hAnsi="Arial" w:cs="Arial"/>
          <w:b/>
        </w:rPr>
        <w:t>Eligibility and exclusions</w:t>
      </w:r>
    </w:p>
    <w:p w:rsidR="00702F25" w:rsidRPr="00702F25" w:rsidRDefault="00B56BDD" w:rsidP="00702F25">
      <w:pPr>
        <w:numPr>
          <w:ilvl w:val="1"/>
          <w:numId w:val="11"/>
        </w:numPr>
        <w:spacing w:after="0" w:line="240" w:lineRule="auto"/>
        <w:ind w:left="567" w:hanging="567"/>
        <w:rPr>
          <w:rFonts w:ascii="Arial" w:hAnsi="Arial"/>
        </w:rPr>
      </w:pPr>
      <w:r w:rsidRPr="00235F73">
        <w:rPr>
          <w:rFonts w:ascii="Arial" w:hAnsi="Arial" w:cs="Arial"/>
        </w:rPr>
        <w:t xml:space="preserve">Cases will be eligible to be considered for support from the </w:t>
      </w:r>
      <w:r w:rsidR="00702F25">
        <w:rPr>
          <w:rFonts w:ascii="Arial" w:hAnsi="Arial" w:cs="Arial"/>
        </w:rPr>
        <w:t xml:space="preserve">S75 </w:t>
      </w:r>
      <w:r w:rsidRPr="00235F73">
        <w:rPr>
          <w:rFonts w:ascii="Arial" w:hAnsi="Arial" w:cs="Arial"/>
        </w:rPr>
        <w:t xml:space="preserve">pooled budget for children with complex needs, where the needs of a child or young person cannot be met within the existing resources of </w:t>
      </w:r>
      <w:r w:rsidRPr="00235F73">
        <w:rPr>
          <w:rFonts w:ascii="Arial" w:hAnsi="Arial" w:cs="Arial"/>
          <w:u w:val="single"/>
        </w:rPr>
        <w:t xml:space="preserve">at least two of the </w:t>
      </w:r>
      <w:r w:rsidR="005C6600">
        <w:rPr>
          <w:rFonts w:ascii="Arial" w:hAnsi="Arial" w:cs="Arial"/>
          <w:u w:val="single"/>
        </w:rPr>
        <w:t>S75 contributing</w:t>
      </w:r>
      <w:r w:rsidR="005C6600" w:rsidRPr="00235F73">
        <w:rPr>
          <w:rFonts w:ascii="Arial" w:hAnsi="Arial" w:cs="Arial"/>
          <w:u w:val="single"/>
        </w:rPr>
        <w:t xml:space="preserve"> </w:t>
      </w:r>
      <w:r w:rsidRPr="00235F73">
        <w:rPr>
          <w:rFonts w:ascii="Arial" w:hAnsi="Arial" w:cs="Arial"/>
          <w:u w:val="single"/>
        </w:rPr>
        <w:t>agencies</w:t>
      </w:r>
      <w:r w:rsidRPr="00235F73">
        <w:rPr>
          <w:rFonts w:ascii="Arial" w:hAnsi="Arial" w:cs="Arial"/>
        </w:rPr>
        <w:t xml:space="preserve">. </w:t>
      </w:r>
    </w:p>
    <w:p w:rsidR="00702F25" w:rsidRPr="00702F25" w:rsidRDefault="00702F25" w:rsidP="00702F25">
      <w:pPr>
        <w:spacing w:after="0" w:line="240" w:lineRule="auto"/>
        <w:ind w:left="426"/>
        <w:rPr>
          <w:rFonts w:ascii="Arial" w:hAnsi="Arial"/>
        </w:rPr>
      </w:pPr>
    </w:p>
    <w:p w:rsidR="00B56BDD" w:rsidRPr="00702F25" w:rsidRDefault="00B56BDD" w:rsidP="00702F25">
      <w:pPr>
        <w:numPr>
          <w:ilvl w:val="1"/>
          <w:numId w:val="11"/>
        </w:numPr>
        <w:spacing w:after="0" w:line="240" w:lineRule="auto"/>
        <w:ind w:left="567" w:hanging="567"/>
        <w:rPr>
          <w:rFonts w:ascii="Arial" w:hAnsi="Arial" w:cs="Arial"/>
        </w:rPr>
      </w:pPr>
      <w:r w:rsidRPr="00235F73">
        <w:rPr>
          <w:rFonts w:ascii="Arial" w:hAnsi="Arial" w:cs="Arial"/>
        </w:rPr>
        <w:t xml:space="preserve">Eligibility is not determined by the number of agencies that have significant concerns regarding a child. </w:t>
      </w:r>
    </w:p>
    <w:p w:rsidR="005C6600" w:rsidRPr="00702F25" w:rsidRDefault="005C6600" w:rsidP="00702F25">
      <w:pPr>
        <w:spacing w:after="0" w:line="240" w:lineRule="auto"/>
        <w:ind w:left="567"/>
        <w:rPr>
          <w:rFonts w:ascii="Arial" w:hAnsi="Arial" w:cs="Arial"/>
        </w:rPr>
      </w:pPr>
    </w:p>
    <w:p w:rsidR="005C6600" w:rsidRPr="00702F25" w:rsidRDefault="005C6600" w:rsidP="00702F25">
      <w:pPr>
        <w:numPr>
          <w:ilvl w:val="1"/>
          <w:numId w:val="11"/>
        </w:numPr>
        <w:spacing w:after="0" w:line="240" w:lineRule="auto"/>
        <w:ind w:left="567" w:hanging="567"/>
        <w:rPr>
          <w:rFonts w:ascii="Arial" w:hAnsi="Arial" w:cs="Arial"/>
        </w:rPr>
      </w:pPr>
      <w:r>
        <w:rPr>
          <w:rFonts w:ascii="Arial" w:hAnsi="Arial" w:cs="Arial"/>
        </w:rPr>
        <w:t xml:space="preserve">Funding may be provided for </w:t>
      </w:r>
      <w:r w:rsidR="00702F25">
        <w:rPr>
          <w:rFonts w:ascii="Arial" w:hAnsi="Arial" w:cs="Arial"/>
        </w:rPr>
        <w:t xml:space="preserve">eligible </w:t>
      </w:r>
      <w:r>
        <w:rPr>
          <w:rFonts w:ascii="Arial" w:hAnsi="Arial" w:cs="Arial"/>
        </w:rPr>
        <w:t xml:space="preserve">children and young people </w:t>
      </w:r>
      <w:r w:rsidRPr="00C459CC">
        <w:rPr>
          <w:rFonts w:ascii="Arial" w:hAnsi="Arial" w:cs="Arial"/>
        </w:rPr>
        <w:t xml:space="preserve">aged up to </w:t>
      </w:r>
      <w:r>
        <w:rPr>
          <w:rFonts w:ascii="Arial" w:hAnsi="Arial" w:cs="Arial"/>
        </w:rPr>
        <w:t xml:space="preserve">18, or up to the end of the academic year in </w:t>
      </w:r>
      <w:r w:rsidR="00720895">
        <w:rPr>
          <w:rFonts w:ascii="Arial" w:hAnsi="Arial" w:cs="Arial"/>
        </w:rPr>
        <w:t>which they turn 19</w:t>
      </w:r>
      <w:r>
        <w:rPr>
          <w:rFonts w:ascii="Arial" w:hAnsi="Arial" w:cs="Arial"/>
        </w:rPr>
        <w:t xml:space="preserve"> where the CNF package includes education</w:t>
      </w:r>
      <w:r w:rsidR="00702F25">
        <w:rPr>
          <w:rFonts w:ascii="Arial" w:hAnsi="Arial" w:cs="Arial"/>
        </w:rPr>
        <w:t>.</w:t>
      </w:r>
    </w:p>
    <w:p w:rsidR="00235F73" w:rsidRPr="00702F25" w:rsidRDefault="00235F73" w:rsidP="00702F25">
      <w:pPr>
        <w:spacing w:after="0" w:line="240" w:lineRule="auto"/>
        <w:ind w:left="567"/>
        <w:rPr>
          <w:rFonts w:ascii="Arial" w:hAnsi="Arial" w:cs="Arial"/>
        </w:rPr>
      </w:pPr>
    </w:p>
    <w:p w:rsidR="00235F73" w:rsidRPr="00702F25" w:rsidRDefault="00B56BDD" w:rsidP="00702F25">
      <w:pPr>
        <w:numPr>
          <w:ilvl w:val="1"/>
          <w:numId w:val="11"/>
        </w:numPr>
        <w:spacing w:after="0" w:line="240" w:lineRule="auto"/>
        <w:ind w:left="567" w:hanging="567"/>
        <w:rPr>
          <w:rFonts w:ascii="Arial" w:hAnsi="Arial" w:cs="Arial"/>
        </w:rPr>
      </w:pPr>
      <w:r w:rsidRPr="00702F25">
        <w:rPr>
          <w:rFonts w:ascii="Arial" w:hAnsi="Arial" w:cs="Arial"/>
        </w:rPr>
        <w:t>Where it has been decided by the panel that a child meets the complex needs criteria, funding requests will need to make clear what the cost of the proposed solution is, excluding the value of relevant universal provision the child needs.</w:t>
      </w:r>
    </w:p>
    <w:p w:rsidR="00235F73" w:rsidRPr="00702F25" w:rsidRDefault="00235F73" w:rsidP="00702F25">
      <w:pPr>
        <w:spacing w:after="0" w:line="240" w:lineRule="auto"/>
        <w:ind w:left="567"/>
        <w:rPr>
          <w:rFonts w:ascii="Arial" w:hAnsi="Arial" w:cs="Arial"/>
        </w:rPr>
      </w:pPr>
    </w:p>
    <w:p w:rsidR="00235F73" w:rsidRPr="00702F25" w:rsidRDefault="00235F73" w:rsidP="00702F25">
      <w:pPr>
        <w:numPr>
          <w:ilvl w:val="1"/>
          <w:numId w:val="11"/>
        </w:numPr>
        <w:spacing w:after="0" w:line="240" w:lineRule="auto"/>
        <w:ind w:left="567" w:hanging="567"/>
        <w:rPr>
          <w:rFonts w:ascii="Arial" w:hAnsi="Arial" w:cs="Arial"/>
        </w:rPr>
      </w:pPr>
      <w:r>
        <w:rPr>
          <w:rFonts w:ascii="Arial" w:hAnsi="Arial" w:cs="Arial"/>
        </w:rPr>
        <w:t>In the event that is agreed that a child ceases to meet the criteria for complex needs funding, the responsibilities for meeting their needs will revert to the individual agencies.</w:t>
      </w:r>
    </w:p>
    <w:p w:rsidR="00235F73" w:rsidRPr="00702F25" w:rsidRDefault="00235F73" w:rsidP="00702F25">
      <w:pPr>
        <w:spacing w:after="0" w:line="240" w:lineRule="auto"/>
        <w:ind w:left="567"/>
        <w:rPr>
          <w:rFonts w:ascii="Arial" w:hAnsi="Arial" w:cs="Arial"/>
        </w:rPr>
      </w:pPr>
    </w:p>
    <w:p w:rsidR="00B56BDD" w:rsidRDefault="00B56BDD" w:rsidP="00B56BDD">
      <w:pPr>
        <w:ind w:left="1080"/>
        <w:rPr>
          <w:rFonts w:ascii="Arial" w:hAnsi="Arial"/>
        </w:rPr>
      </w:pPr>
    </w:p>
    <w:p w:rsidR="00B56BDD" w:rsidRDefault="00B56BDD" w:rsidP="00B56BDD">
      <w:pPr>
        <w:jc w:val="both"/>
        <w:rPr>
          <w:rFonts w:ascii="Arial" w:hAnsi="Arial" w:cs="Arial"/>
        </w:rPr>
      </w:pPr>
    </w:p>
    <w:p w:rsidR="00B56BDD" w:rsidRPr="00B37D77" w:rsidRDefault="00B56BDD" w:rsidP="00B56BDD">
      <w:pPr>
        <w:numPr>
          <w:ilvl w:val="0"/>
          <w:numId w:val="11"/>
        </w:numPr>
        <w:spacing w:after="0" w:line="240" w:lineRule="auto"/>
        <w:ind w:left="426" w:hanging="426"/>
        <w:rPr>
          <w:rFonts w:ascii="Arial" w:hAnsi="Arial" w:cs="Arial"/>
          <w:b/>
        </w:rPr>
      </w:pPr>
      <w:r w:rsidRPr="00B37D77">
        <w:rPr>
          <w:rFonts w:ascii="Arial" w:hAnsi="Arial" w:cs="Arial"/>
          <w:b/>
        </w:rPr>
        <w:t>Appendices</w:t>
      </w:r>
    </w:p>
    <w:p w:rsidR="00B56BDD" w:rsidRDefault="00B56BDD" w:rsidP="00B56BDD">
      <w:pPr>
        <w:ind w:left="426"/>
        <w:rPr>
          <w:rFonts w:ascii="Arial" w:hAnsi="Arial" w:cs="Arial"/>
        </w:rPr>
      </w:pPr>
    </w:p>
    <w:p w:rsidR="00B56BDD" w:rsidRDefault="00B56BDD" w:rsidP="00B56BDD">
      <w:pPr>
        <w:numPr>
          <w:ilvl w:val="0"/>
          <w:numId w:val="19"/>
        </w:numPr>
        <w:spacing w:after="0" w:line="240" w:lineRule="auto"/>
        <w:rPr>
          <w:rFonts w:ascii="Arial" w:hAnsi="Arial" w:cs="Arial"/>
        </w:rPr>
      </w:pPr>
      <w:r>
        <w:rPr>
          <w:rFonts w:ascii="Arial" w:hAnsi="Arial" w:cs="Arial"/>
        </w:rPr>
        <w:lastRenderedPageBreak/>
        <w:t xml:space="preserve">Complex Needs Funding request &amp; review forms </w:t>
      </w:r>
    </w:p>
    <w:p w:rsidR="00B56BDD" w:rsidRDefault="00B56BDD" w:rsidP="00B56BDD">
      <w:pPr>
        <w:numPr>
          <w:ilvl w:val="0"/>
          <w:numId w:val="19"/>
        </w:numPr>
        <w:spacing w:after="0" w:line="240" w:lineRule="auto"/>
        <w:rPr>
          <w:rFonts w:ascii="Arial" w:hAnsi="Arial" w:cs="Arial"/>
        </w:rPr>
      </w:pPr>
      <w:r>
        <w:rPr>
          <w:rFonts w:ascii="Arial" w:hAnsi="Arial" w:cs="Arial"/>
        </w:rPr>
        <w:t xml:space="preserve">Complex Needs Funding Multidisciplinary Team guidance </w:t>
      </w:r>
    </w:p>
    <w:p w:rsidR="00B56BDD" w:rsidRDefault="00B56BDD" w:rsidP="00B56BDD">
      <w:pPr>
        <w:numPr>
          <w:ilvl w:val="0"/>
          <w:numId w:val="19"/>
        </w:numPr>
        <w:spacing w:after="0" w:line="240" w:lineRule="auto"/>
        <w:rPr>
          <w:rFonts w:ascii="Arial" w:hAnsi="Arial" w:cs="Arial"/>
        </w:rPr>
      </w:pPr>
      <w:r>
        <w:rPr>
          <w:rFonts w:ascii="Arial" w:hAnsi="Arial" w:cs="Arial"/>
        </w:rPr>
        <w:t xml:space="preserve">Continuing Care decision support tool </w:t>
      </w:r>
    </w:p>
    <w:p w:rsidR="00B56BDD" w:rsidRPr="00C459CC" w:rsidRDefault="00B56BDD" w:rsidP="00B56BDD">
      <w:pPr>
        <w:numPr>
          <w:ilvl w:val="0"/>
          <w:numId w:val="19"/>
        </w:numPr>
        <w:spacing w:after="0" w:line="240" w:lineRule="auto"/>
        <w:rPr>
          <w:rFonts w:ascii="Arial" w:hAnsi="Arial" w:cs="Arial"/>
        </w:rPr>
      </w:pPr>
      <w:r>
        <w:rPr>
          <w:rFonts w:ascii="Arial" w:hAnsi="Arial" w:cs="Arial"/>
        </w:rPr>
        <w:t xml:space="preserve">Continuing Care resource allocation guide </w:t>
      </w:r>
    </w:p>
    <w:p w:rsidR="00D159DF" w:rsidRPr="00D159DF" w:rsidRDefault="00D159DF" w:rsidP="003C051F">
      <w:pPr>
        <w:jc w:val="both"/>
        <w:rPr>
          <w:rFonts w:ascii="Arial" w:eastAsia="Times New Roman" w:hAnsi="Arial" w:cs="Arial"/>
          <w:bCs/>
        </w:rPr>
      </w:pPr>
    </w:p>
    <w:sectPr w:rsidR="00D159DF" w:rsidRPr="00D159DF" w:rsidSect="009D6A0E">
      <w:headerReference w:type="default" r:id="rId7"/>
      <w:footerReference w:type="default" r:id="rId8"/>
      <w:pgSz w:w="11906" w:h="16838"/>
      <w:pgMar w:top="1560" w:right="1133" w:bottom="993" w:left="993"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7F5" w:rsidRDefault="001717F5" w:rsidP="0041796F">
      <w:pPr>
        <w:spacing w:after="0" w:line="240" w:lineRule="auto"/>
      </w:pPr>
      <w:r>
        <w:separator/>
      </w:r>
    </w:p>
  </w:endnote>
  <w:endnote w:type="continuationSeparator" w:id="0">
    <w:p w:rsidR="001717F5" w:rsidRDefault="001717F5" w:rsidP="00417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C51" w:rsidRDefault="00E72C51" w:rsidP="005F45FD">
    <w:pPr>
      <w:tabs>
        <w:tab w:val="center" w:pos="4513"/>
        <w:tab w:val="right" w:pos="9026"/>
      </w:tabs>
      <w:spacing w:after="0" w:line="240" w:lineRule="auto"/>
      <w:rPr>
        <w:rFonts w:ascii="Arial" w:eastAsia="Times New Roman" w:hAnsi="Arial" w:cs="Arial"/>
        <w:color w:val="0070C0"/>
        <w:sz w:val="16"/>
        <w:szCs w:val="16"/>
        <w:lang w:eastAsia="en-GB"/>
      </w:rPr>
    </w:pPr>
  </w:p>
  <w:p w:rsidR="00E72C51" w:rsidRDefault="00E72C51" w:rsidP="005F45FD">
    <w:pPr>
      <w:tabs>
        <w:tab w:val="center" w:pos="4513"/>
        <w:tab w:val="right" w:pos="9026"/>
      </w:tabs>
      <w:spacing w:after="0" w:line="240" w:lineRule="auto"/>
      <w:ind w:hanging="709"/>
      <w:rPr>
        <w:rFonts w:ascii="Arial" w:eastAsia="Times New Roman" w:hAnsi="Arial" w:cs="Arial"/>
        <w:color w:val="0070C0"/>
        <w:sz w:val="16"/>
        <w:szCs w:val="16"/>
        <w:lang w:eastAsia="en-GB"/>
      </w:rPr>
    </w:pPr>
  </w:p>
  <w:p w:rsidR="00E72C51" w:rsidRPr="00B6646F" w:rsidRDefault="00B72830" w:rsidP="00FE2D3A">
    <w:pPr>
      <w:pStyle w:val="Footer"/>
      <w:ind w:hanging="142"/>
      <w:rPr>
        <w:rFonts w:ascii="Arial" w:hAnsi="Arial" w:cs="Arial"/>
        <w:color w:val="4F81BD" w:themeColor="accent1"/>
        <w:sz w:val="16"/>
        <w:szCs w:val="16"/>
      </w:rPr>
    </w:pPr>
    <w:r>
      <w:rPr>
        <w:rFonts w:ascii="Arial" w:hAnsi="Arial" w:cs="Arial"/>
        <w:color w:val="4F81BD" w:themeColor="accent1"/>
        <w:sz w:val="16"/>
        <w:szCs w:val="16"/>
      </w:rPr>
      <w:tab/>
    </w:r>
    <w:r>
      <w:rPr>
        <w:rFonts w:ascii="Arial" w:hAnsi="Arial" w:cs="Arial"/>
        <w:color w:val="4F81BD" w:themeColor="accent1"/>
        <w:sz w:val="16"/>
        <w:szCs w:val="16"/>
      </w:rPr>
      <w:tab/>
    </w:r>
  </w:p>
  <w:p w:rsidR="00E72C51" w:rsidRPr="00E95B74" w:rsidRDefault="00E72C51" w:rsidP="00FE2D3A">
    <w:pPr>
      <w:pStyle w:val="Footer"/>
      <w:ind w:hanging="142"/>
      <w:rPr>
        <w:color w:val="4F81BD" w:themeColor="accent1"/>
        <w:sz w:val="16"/>
        <w:szCs w:val="16"/>
      </w:rPr>
    </w:pPr>
    <w:r w:rsidRPr="00E95B74">
      <w:rPr>
        <w:rFonts w:ascii="Arial" w:hAnsi="Arial" w:cs="Arial"/>
        <w:color w:val="4F81BD" w:themeColor="accent1"/>
        <w:sz w:val="16"/>
        <w:szCs w:val="16"/>
      </w:rPr>
      <w:t xml:space="preserve">Page </w:t>
    </w:r>
    <w:r w:rsidRPr="00E95B74">
      <w:rPr>
        <w:rFonts w:ascii="Arial" w:hAnsi="Arial" w:cs="Arial"/>
        <w:b/>
        <w:bCs/>
        <w:color w:val="4F81BD" w:themeColor="accent1"/>
        <w:sz w:val="16"/>
        <w:szCs w:val="16"/>
      </w:rPr>
      <w:fldChar w:fldCharType="begin"/>
    </w:r>
    <w:r w:rsidRPr="00E95B74">
      <w:rPr>
        <w:rFonts w:ascii="Arial" w:hAnsi="Arial" w:cs="Arial"/>
        <w:b/>
        <w:bCs/>
        <w:color w:val="4F81BD" w:themeColor="accent1"/>
        <w:sz w:val="16"/>
        <w:szCs w:val="16"/>
      </w:rPr>
      <w:instrText xml:space="preserve"> PAGE </w:instrText>
    </w:r>
    <w:r w:rsidRPr="00E95B74">
      <w:rPr>
        <w:rFonts w:ascii="Arial" w:hAnsi="Arial" w:cs="Arial"/>
        <w:b/>
        <w:bCs/>
        <w:color w:val="4F81BD" w:themeColor="accent1"/>
        <w:sz w:val="16"/>
        <w:szCs w:val="16"/>
      </w:rPr>
      <w:fldChar w:fldCharType="separate"/>
    </w:r>
    <w:r w:rsidR="00AD29D3">
      <w:rPr>
        <w:rFonts w:ascii="Arial" w:hAnsi="Arial" w:cs="Arial"/>
        <w:b/>
        <w:bCs/>
        <w:noProof/>
        <w:color w:val="4F81BD" w:themeColor="accent1"/>
        <w:sz w:val="16"/>
        <w:szCs w:val="16"/>
      </w:rPr>
      <w:t>1</w:t>
    </w:r>
    <w:r w:rsidRPr="00E95B74">
      <w:rPr>
        <w:rFonts w:ascii="Arial" w:hAnsi="Arial" w:cs="Arial"/>
        <w:b/>
        <w:bCs/>
        <w:color w:val="4F81BD" w:themeColor="accent1"/>
        <w:sz w:val="16"/>
        <w:szCs w:val="16"/>
      </w:rPr>
      <w:fldChar w:fldCharType="end"/>
    </w:r>
    <w:r w:rsidRPr="00E95B74">
      <w:rPr>
        <w:rFonts w:ascii="Arial" w:hAnsi="Arial" w:cs="Arial"/>
        <w:color w:val="4F81BD" w:themeColor="accent1"/>
        <w:sz w:val="16"/>
        <w:szCs w:val="16"/>
      </w:rPr>
      <w:t xml:space="preserve"> of </w:t>
    </w:r>
    <w:r w:rsidRPr="00E95B74">
      <w:rPr>
        <w:rFonts w:ascii="Arial" w:hAnsi="Arial" w:cs="Arial"/>
        <w:b/>
        <w:bCs/>
        <w:color w:val="4F81BD" w:themeColor="accent1"/>
        <w:sz w:val="16"/>
        <w:szCs w:val="16"/>
      </w:rPr>
      <w:fldChar w:fldCharType="begin"/>
    </w:r>
    <w:r w:rsidRPr="00E95B74">
      <w:rPr>
        <w:rFonts w:ascii="Arial" w:hAnsi="Arial" w:cs="Arial"/>
        <w:b/>
        <w:bCs/>
        <w:color w:val="4F81BD" w:themeColor="accent1"/>
        <w:sz w:val="16"/>
        <w:szCs w:val="16"/>
      </w:rPr>
      <w:instrText xml:space="preserve"> NUMPAGES  </w:instrText>
    </w:r>
    <w:r w:rsidRPr="00E95B74">
      <w:rPr>
        <w:rFonts w:ascii="Arial" w:hAnsi="Arial" w:cs="Arial"/>
        <w:b/>
        <w:bCs/>
        <w:color w:val="4F81BD" w:themeColor="accent1"/>
        <w:sz w:val="16"/>
        <w:szCs w:val="16"/>
      </w:rPr>
      <w:fldChar w:fldCharType="separate"/>
    </w:r>
    <w:r w:rsidR="00AD29D3">
      <w:rPr>
        <w:rFonts w:ascii="Arial" w:hAnsi="Arial" w:cs="Arial"/>
        <w:b/>
        <w:bCs/>
        <w:noProof/>
        <w:color w:val="4F81BD" w:themeColor="accent1"/>
        <w:sz w:val="16"/>
        <w:szCs w:val="16"/>
      </w:rPr>
      <w:t>5</w:t>
    </w:r>
    <w:r w:rsidRPr="00E95B74">
      <w:rPr>
        <w:rFonts w:ascii="Arial" w:hAnsi="Arial" w:cs="Arial"/>
        <w:b/>
        <w:bCs/>
        <w:color w:val="4F81BD" w:themeColor="accent1"/>
        <w:sz w:val="16"/>
        <w:szCs w:val="16"/>
      </w:rPr>
      <w:fldChar w:fldCharType="end"/>
    </w:r>
    <w:r w:rsidR="00B72830">
      <w:rPr>
        <w:rFonts w:ascii="Arial" w:hAnsi="Arial" w:cs="Arial"/>
        <w:b/>
        <w:bCs/>
        <w:color w:val="4F81BD" w:themeColor="accent1"/>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7F5" w:rsidRDefault="001717F5" w:rsidP="0041796F">
      <w:pPr>
        <w:spacing w:after="0" w:line="240" w:lineRule="auto"/>
      </w:pPr>
      <w:r>
        <w:separator/>
      </w:r>
    </w:p>
  </w:footnote>
  <w:footnote w:type="continuationSeparator" w:id="0">
    <w:p w:rsidR="001717F5" w:rsidRDefault="001717F5" w:rsidP="00417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C51" w:rsidRDefault="00E72C51">
    <w:pPr>
      <w:pStyle w:val="Header"/>
    </w:pPr>
    <w:r>
      <w:rPr>
        <w:noProof/>
        <w:lang w:eastAsia="en-GB"/>
      </w:rPr>
      <w:drawing>
        <wp:anchor distT="0" distB="0" distL="114300" distR="114300" simplePos="0" relativeHeight="251656704" behindDoc="0" locked="0" layoutInCell="1" allowOverlap="1" wp14:anchorId="2837722C" wp14:editId="2BBE8784">
          <wp:simplePos x="0" y="0"/>
          <wp:positionH relativeFrom="column">
            <wp:posOffset>4591050</wp:posOffset>
          </wp:positionH>
          <wp:positionV relativeFrom="paragraph">
            <wp:posOffset>5080</wp:posOffset>
          </wp:positionV>
          <wp:extent cx="2032635" cy="525145"/>
          <wp:effectExtent l="0" t="0" r="0" b="8255"/>
          <wp:wrapSquare wrapText="right"/>
          <wp:docPr id="20" name="Picture 20" descr="Description: C:\Documents and Settings\memery\Local Settings\Temp\Temporary Directory 4 for Herefordshire CCG (2).zip\Herefordshire CCG\Herefordshire CCG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C:\Documents and Settings\memery\Local Settings\Temp\Temporary Directory 4 for Herefordshire CCG (2).zip\Herefordshire CCG\Herefordshire CCG 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635" cy="525145"/>
                  </a:xfrm>
                  <a:prstGeom prst="rect">
                    <a:avLst/>
                  </a:prstGeom>
                  <a:solidFill>
                    <a:srgbClr val="0070C0">
                      <a:alpha val="0"/>
                    </a:srgbClr>
                  </a:solidFill>
                  <a:ln>
                    <a:noFill/>
                  </a:ln>
                </pic:spPr>
              </pic:pic>
            </a:graphicData>
          </a:graphic>
          <wp14:sizeRelH relativeFrom="margin">
            <wp14:pctWidth>0</wp14:pctWidth>
          </wp14:sizeRelH>
          <wp14:sizeRelV relativeFrom="margin">
            <wp14:pctHeight>0</wp14:pctHeight>
          </wp14:sizeRelV>
        </wp:anchor>
      </w:drawing>
    </w:r>
    <w:r w:rsidRPr="00892E18">
      <w:rPr>
        <w:rFonts w:ascii="Times New Roman" w:hAnsi="Times New Roman"/>
        <w:noProof/>
        <w:sz w:val="24"/>
        <w:szCs w:val="24"/>
        <w:lang w:eastAsia="en-GB"/>
      </w:rPr>
      <w:drawing>
        <wp:anchor distT="0" distB="0" distL="114300" distR="114300" simplePos="0" relativeHeight="251657728" behindDoc="0" locked="0" layoutInCell="1" allowOverlap="1" wp14:anchorId="68E92B25" wp14:editId="238C3D3C">
          <wp:simplePos x="0" y="0"/>
          <wp:positionH relativeFrom="margin">
            <wp:align>left</wp:align>
          </wp:positionH>
          <wp:positionV relativeFrom="paragraph">
            <wp:posOffset>-63500</wp:posOffset>
          </wp:positionV>
          <wp:extent cx="1967230" cy="570865"/>
          <wp:effectExtent l="0" t="0" r="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7230" cy="5708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93B"/>
    <w:multiLevelType w:val="hybridMultilevel"/>
    <w:tmpl w:val="2E84C970"/>
    <w:lvl w:ilvl="0" w:tplc="0809001B">
      <w:start w:val="1"/>
      <w:numFmt w:val="lowerRoman"/>
      <w:lvlText w:val="%1."/>
      <w:lvlJc w:val="righ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1A00670"/>
    <w:multiLevelType w:val="hybridMultilevel"/>
    <w:tmpl w:val="4A1A43E8"/>
    <w:lvl w:ilvl="0" w:tplc="08090001">
      <w:start w:val="1"/>
      <w:numFmt w:val="bullet"/>
      <w:lvlText w:val=""/>
      <w:lvlJc w:val="left"/>
      <w:pPr>
        <w:ind w:left="-351" w:hanging="360"/>
      </w:pPr>
      <w:rPr>
        <w:rFonts w:ascii="Symbol" w:hAnsi="Symbol" w:hint="default"/>
      </w:rPr>
    </w:lvl>
    <w:lvl w:ilvl="1" w:tplc="0809001B">
      <w:start w:val="1"/>
      <w:numFmt w:val="lowerRoman"/>
      <w:lvlText w:val="%2."/>
      <w:lvlJc w:val="right"/>
      <w:pPr>
        <w:ind w:left="369" w:hanging="360"/>
      </w:pPr>
      <w:rPr>
        <w:rFonts w:hint="default"/>
      </w:rPr>
    </w:lvl>
    <w:lvl w:ilvl="2" w:tplc="0809001B">
      <w:start w:val="1"/>
      <w:numFmt w:val="lowerRoman"/>
      <w:lvlText w:val="%3."/>
      <w:lvlJc w:val="right"/>
      <w:pPr>
        <w:ind w:left="1089" w:hanging="360"/>
      </w:pPr>
      <w:rPr>
        <w:rFont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2" w15:restartNumberingAfterBreak="0">
    <w:nsid w:val="01CB06C0"/>
    <w:multiLevelType w:val="hybridMultilevel"/>
    <w:tmpl w:val="8D801260"/>
    <w:lvl w:ilvl="0" w:tplc="9E1E681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F128C"/>
    <w:multiLevelType w:val="multilevel"/>
    <w:tmpl w:val="458C9D6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9B514C"/>
    <w:multiLevelType w:val="hybridMultilevel"/>
    <w:tmpl w:val="184451C0"/>
    <w:lvl w:ilvl="0" w:tplc="08090005">
      <w:start w:val="1"/>
      <w:numFmt w:val="bullet"/>
      <w:lvlText w:val=""/>
      <w:lvlJc w:val="left"/>
      <w:pPr>
        <w:ind w:left="1927" w:hanging="360"/>
      </w:pPr>
      <w:rPr>
        <w:rFonts w:ascii="Wingdings" w:hAnsi="Wingdings" w:hint="default"/>
      </w:rPr>
    </w:lvl>
    <w:lvl w:ilvl="1" w:tplc="08090003" w:tentative="1">
      <w:start w:val="1"/>
      <w:numFmt w:val="bullet"/>
      <w:lvlText w:val="o"/>
      <w:lvlJc w:val="left"/>
      <w:pPr>
        <w:ind w:left="2647" w:hanging="360"/>
      </w:pPr>
      <w:rPr>
        <w:rFonts w:ascii="Courier New" w:hAnsi="Courier New" w:cs="Courier New" w:hint="default"/>
      </w:rPr>
    </w:lvl>
    <w:lvl w:ilvl="2" w:tplc="08090005" w:tentative="1">
      <w:start w:val="1"/>
      <w:numFmt w:val="bullet"/>
      <w:lvlText w:val=""/>
      <w:lvlJc w:val="left"/>
      <w:pPr>
        <w:ind w:left="3367" w:hanging="360"/>
      </w:pPr>
      <w:rPr>
        <w:rFonts w:ascii="Wingdings" w:hAnsi="Wingdings" w:hint="default"/>
      </w:rPr>
    </w:lvl>
    <w:lvl w:ilvl="3" w:tplc="08090001" w:tentative="1">
      <w:start w:val="1"/>
      <w:numFmt w:val="bullet"/>
      <w:lvlText w:val=""/>
      <w:lvlJc w:val="left"/>
      <w:pPr>
        <w:ind w:left="4087" w:hanging="360"/>
      </w:pPr>
      <w:rPr>
        <w:rFonts w:ascii="Symbol" w:hAnsi="Symbol" w:hint="default"/>
      </w:rPr>
    </w:lvl>
    <w:lvl w:ilvl="4" w:tplc="08090003" w:tentative="1">
      <w:start w:val="1"/>
      <w:numFmt w:val="bullet"/>
      <w:lvlText w:val="o"/>
      <w:lvlJc w:val="left"/>
      <w:pPr>
        <w:ind w:left="4807" w:hanging="360"/>
      </w:pPr>
      <w:rPr>
        <w:rFonts w:ascii="Courier New" w:hAnsi="Courier New" w:cs="Courier New" w:hint="default"/>
      </w:rPr>
    </w:lvl>
    <w:lvl w:ilvl="5" w:tplc="08090005" w:tentative="1">
      <w:start w:val="1"/>
      <w:numFmt w:val="bullet"/>
      <w:lvlText w:val=""/>
      <w:lvlJc w:val="left"/>
      <w:pPr>
        <w:ind w:left="5527" w:hanging="360"/>
      </w:pPr>
      <w:rPr>
        <w:rFonts w:ascii="Wingdings" w:hAnsi="Wingdings" w:hint="default"/>
      </w:rPr>
    </w:lvl>
    <w:lvl w:ilvl="6" w:tplc="08090001" w:tentative="1">
      <w:start w:val="1"/>
      <w:numFmt w:val="bullet"/>
      <w:lvlText w:val=""/>
      <w:lvlJc w:val="left"/>
      <w:pPr>
        <w:ind w:left="6247" w:hanging="360"/>
      </w:pPr>
      <w:rPr>
        <w:rFonts w:ascii="Symbol" w:hAnsi="Symbol" w:hint="default"/>
      </w:rPr>
    </w:lvl>
    <w:lvl w:ilvl="7" w:tplc="08090003" w:tentative="1">
      <w:start w:val="1"/>
      <w:numFmt w:val="bullet"/>
      <w:lvlText w:val="o"/>
      <w:lvlJc w:val="left"/>
      <w:pPr>
        <w:ind w:left="6967" w:hanging="360"/>
      </w:pPr>
      <w:rPr>
        <w:rFonts w:ascii="Courier New" w:hAnsi="Courier New" w:cs="Courier New" w:hint="default"/>
      </w:rPr>
    </w:lvl>
    <w:lvl w:ilvl="8" w:tplc="08090005" w:tentative="1">
      <w:start w:val="1"/>
      <w:numFmt w:val="bullet"/>
      <w:lvlText w:val=""/>
      <w:lvlJc w:val="left"/>
      <w:pPr>
        <w:ind w:left="7687" w:hanging="360"/>
      </w:pPr>
      <w:rPr>
        <w:rFonts w:ascii="Wingdings" w:hAnsi="Wingdings" w:hint="default"/>
      </w:rPr>
    </w:lvl>
  </w:abstractNum>
  <w:abstractNum w:abstractNumId="5" w15:restartNumberingAfterBreak="0">
    <w:nsid w:val="139A30D1"/>
    <w:multiLevelType w:val="hybridMultilevel"/>
    <w:tmpl w:val="F322004C"/>
    <w:lvl w:ilvl="0" w:tplc="0809000F">
      <w:start w:val="1"/>
      <w:numFmt w:val="decimal"/>
      <w:lvlText w:val="%1."/>
      <w:lvlJc w:val="left"/>
      <w:pPr>
        <w:ind w:left="578" w:hanging="360"/>
      </w:pPr>
      <w:rPr>
        <w:rFont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15:restartNumberingAfterBreak="0">
    <w:nsid w:val="18D9004B"/>
    <w:multiLevelType w:val="hybridMultilevel"/>
    <w:tmpl w:val="F228A24E"/>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397E4686"/>
    <w:multiLevelType w:val="hybridMultilevel"/>
    <w:tmpl w:val="A57037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A0354"/>
    <w:multiLevelType w:val="hybridMultilevel"/>
    <w:tmpl w:val="CE947B52"/>
    <w:lvl w:ilvl="0" w:tplc="08090005">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15:restartNumberingAfterBreak="0">
    <w:nsid w:val="3B5273BC"/>
    <w:multiLevelType w:val="hybridMultilevel"/>
    <w:tmpl w:val="FDD43506"/>
    <w:lvl w:ilvl="0" w:tplc="9E1E681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356F39"/>
    <w:multiLevelType w:val="hybridMultilevel"/>
    <w:tmpl w:val="4C2A47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232F69"/>
    <w:multiLevelType w:val="hybridMultilevel"/>
    <w:tmpl w:val="19DC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832579"/>
    <w:multiLevelType w:val="hybridMultilevel"/>
    <w:tmpl w:val="7960FA6C"/>
    <w:lvl w:ilvl="0" w:tplc="712C0684">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587D74AB"/>
    <w:multiLevelType w:val="hybridMultilevel"/>
    <w:tmpl w:val="2A8ED070"/>
    <w:lvl w:ilvl="0" w:tplc="9E1E681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DF20C6"/>
    <w:multiLevelType w:val="hybridMultilevel"/>
    <w:tmpl w:val="FDF40CAE"/>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36D70DF"/>
    <w:multiLevelType w:val="hybridMultilevel"/>
    <w:tmpl w:val="F228A24E"/>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755B6E91"/>
    <w:multiLevelType w:val="hybridMultilevel"/>
    <w:tmpl w:val="DD605D42"/>
    <w:lvl w:ilvl="0" w:tplc="CA7A3F5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5818E8"/>
    <w:multiLevelType w:val="hybridMultilevel"/>
    <w:tmpl w:val="7DF830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9D3BC7"/>
    <w:multiLevelType w:val="hybridMultilevel"/>
    <w:tmpl w:val="D8F85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9"/>
  </w:num>
  <w:num w:numId="4">
    <w:abstractNumId w:val="13"/>
  </w:num>
  <w:num w:numId="5">
    <w:abstractNumId w:val="18"/>
  </w:num>
  <w:num w:numId="6">
    <w:abstractNumId w:val="1"/>
  </w:num>
  <w:num w:numId="7">
    <w:abstractNumId w:val="10"/>
  </w:num>
  <w:num w:numId="8">
    <w:abstractNumId w:val="8"/>
  </w:num>
  <w:num w:numId="9">
    <w:abstractNumId w:val="5"/>
  </w:num>
  <w:num w:numId="10">
    <w:abstractNumId w:val="17"/>
  </w:num>
  <w:num w:numId="11">
    <w:abstractNumId w:val="3"/>
  </w:num>
  <w:num w:numId="12">
    <w:abstractNumId w:val="16"/>
  </w:num>
  <w:num w:numId="13">
    <w:abstractNumId w:val="7"/>
  </w:num>
  <w:num w:numId="14">
    <w:abstractNumId w:val="6"/>
  </w:num>
  <w:num w:numId="15">
    <w:abstractNumId w:val="4"/>
  </w:num>
  <w:num w:numId="16">
    <w:abstractNumId w:val="15"/>
  </w:num>
  <w:num w:numId="17">
    <w:abstractNumId w:val="14"/>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DA9"/>
    <w:rsid w:val="000526E5"/>
    <w:rsid w:val="00052FD3"/>
    <w:rsid w:val="00084531"/>
    <w:rsid w:val="000B3A6E"/>
    <w:rsid w:val="000C053B"/>
    <w:rsid w:val="000F0796"/>
    <w:rsid w:val="001018E1"/>
    <w:rsid w:val="00110C2B"/>
    <w:rsid w:val="001137E0"/>
    <w:rsid w:val="0013402C"/>
    <w:rsid w:val="00134496"/>
    <w:rsid w:val="001369E2"/>
    <w:rsid w:val="001476F0"/>
    <w:rsid w:val="00151DBE"/>
    <w:rsid w:val="00167991"/>
    <w:rsid w:val="001717F5"/>
    <w:rsid w:val="00171BC8"/>
    <w:rsid w:val="001A79D8"/>
    <w:rsid w:val="001B540D"/>
    <w:rsid w:val="001C3CB7"/>
    <w:rsid w:val="001E2A1A"/>
    <w:rsid w:val="0021171A"/>
    <w:rsid w:val="00235F73"/>
    <w:rsid w:val="002407E7"/>
    <w:rsid w:val="00250C1E"/>
    <w:rsid w:val="00266F53"/>
    <w:rsid w:val="00273A33"/>
    <w:rsid w:val="00277979"/>
    <w:rsid w:val="002C6F3B"/>
    <w:rsid w:val="002D6C88"/>
    <w:rsid w:val="002E306E"/>
    <w:rsid w:val="0030515C"/>
    <w:rsid w:val="00326B12"/>
    <w:rsid w:val="00330D29"/>
    <w:rsid w:val="003619F7"/>
    <w:rsid w:val="00366728"/>
    <w:rsid w:val="003849AF"/>
    <w:rsid w:val="00392953"/>
    <w:rsid w:val="003C051F"/>
    <w:rsid w:val="003C17B6"/>
    <w:rsid w:val="003C4F5D"/>
    <w:rsid w:val="003C50CC"/>
    <w:rsid w:val="003D7C7A"/>
    <w:rsid w:val="003E0D09"/>
    <w:rsid w:val="0041796F"/>
    <w:rsid w:val="00435C99"/>
    <w:rsid w:val="004419A6"/>
    <w:rsid w:val="00447C0A"/>
    <w:rsid w:val="004521FA"/>
    <w:rsid w:val="004830AD"/>
    <w:rsid w:val="00486E08"/>
    <w:rsid w:val="004C52AF"/>
    <w:rsid w:val="004D7553"/>
    <w:rsid w:val="004E09FA"/>
    <w:rsid w:val="004F2FE7"/>
    <w:rsid w:val="0050064E"/>
    <w:rsid w:val="00510D7A"/>
    <w:rsid w:val="00532CE3"/>
    <w:rsid w:val="00541023"/>
    <w:rsid w:val="00572A34"/>
    <w:rsid w:val="005A2B90"/>
    <w:rsid w:val="005C3646"/>
    <w:rsid w:val="005C56FB"/>
    <w:rsid w:val="005C6600"/>
    <w:rsid w:val="005F45FD"/>
    <w:rsid w:val="00601F8A"/>
    <w:rsid w:val="006110BF"/>
    <w:rsid w:val="006123FD"/>
    <w:rsid w:val="006308BF"/>
    <w:rsid w:val="00641ADA"/>
    <w:rsid w:val="006454D0"/>
    <w:rsid w:val="00663EC0"/>
    <w:rsid w:val="00670E97"/>
    <w:rsid w:val="00680D7B"/>
    <w:rsid w:val="006A5BF1"/>
    <w:rsid w:val="006D1BA8"/>
    <w:rsid w:val="006E7BF5"/>
    <w:rsid w:val="00702F25"/>
    <w:rsid w:val="00720895"/>
    <w:rsid w:val="00733133"/>
    <w:rsid w:val="00737F37"/>
    <w:rsid w:val="00740977"/>
    <w:rsid w:val="00767D28"/>
    <w:rsid w:val="00776802"/>
    <w:rsid w:val="00784D7A"/>
    <w:rsid w:val="00797759"/>
    <w:rsid w:val="007B2ED6"/>
    <w:rsid w:val="007B3713"/>
    <w:rsid w:val="007B6424"/>
    <w:rsid w:val="007D2763"/>
    <w:rsid w:val="007E6DA9"/>
    <w:rsid w:val="00812015"/>
    <w:rsid w:val="0083618B"/>
    <w:rsid w:val="008403E1"/>
    <w:rsid w:val="00842836"/>
    <w:rsid w:val="008838EF"/>
    <w:rsid w:val="00891197"/>
    <w:rsid w:val="00892E18"/>
    <w:rsid w:val="008A399C"/>
    <w:rsid w:val="008C11CA"/>
    <w:rsid w:val="008F798F"/>
    <w:rsid w:val="00907FD8"/>
    <w:rsid w:val="00917B4E"/>
    <w:rsid w:val="00923A67"/>
    <w:rsid w:val="009413B6"/>
    <w:rsid w:val="00944583"/>
    <w:rsid w:val="009754A0"/>
    <w:rsid w:val="00982EF2"/>
    <w:rsid w:val="009D1554"/>
    <w:rsid w:val="009D436D"/>
    <w:rsid w:val="009D6A0E"/>
    <w:rsid w:val="009E60FD"/>
    <w:rsid w:val="009F02D2"/>
    <w:rsid w:val="00A01E5D"/>
    <w:rsid w:val="00A25C1D"/>
    <w:rsid w:val="00A32C72"/>
    <w:rsid w:val="00A739DA"/>
    <w:rsid w:val="00A969D6"/>
    <w:rsid w:val="00AA168B"/>
    <w:rsid w:val="00AA6C3B"/>
    <w:rsid w:val="00AC1FCC"/>
    <w:rsid w:val="00AD29D3"/>
    <w:rsid w:val="00B56BDD"/>
    <w:rsid w:val="00B6646F"/>
    <w:rsid w:val="00B72830"/>
    <w:rsid w:val="00B8219B"/>
    <w:rsid w:val="00BA757E"/>
    <w:rsid w:val="00BB12B5"/>
    <w:rsid w:val="00BD4AD1"/>
    <w:rsid w:val="00BD4FDB"/>
    <w:rsid w:val="00C358DD"/>
    <w:rsid w:val="00C427F1"/>
    <w:rsid w:val="00C54A48"/>
    <w:rsid w:val="00C7024E"/>
    <w:rsid w:val="00C718BC"/>
    <w:rsid w:val="00CF372E"/>
    <w:rsid w:val="00D159DF"/>
    <w:rsid w:val="00D25BD0"/>
    <w:rsid w:val="00D27706"/>
    <w:rsid w:val="00D31C70"/>
    <w:rsid w:val="00D87E71"/>
    <w:rsid w:val="00D93866"/>
    <w:rsid w:val="00D952CC"/>
    <w:rsid w:val="00DA285F"/>
    <w:rsid w:val="00DD5042"/>
    <w:rsid w:val="00DD7C5D"/>
    <w:rsid w:val="00DE077B"/>
    <w:rsid w:val="00DF2E7B"/>
    <w:rsid w:val="00E02ED3"/>
    <w:rsid w:val="00E21749"/>
    <w:rsid w:val="00E3249D"/>
    <w:rsid w:val="00E442DE"/>
    <w:rsid w:val="00E501D4"/>
    <w:rsid w:val="00E62D28"/>
    <w:rsid w:val="00E72C51"/>
    <w:rsid w:val="00E82B6A"/>
    <w:rsid w:val="00E95B74"/>
    <w:rsid w:val="00EA150E"/>
    <w:rsid w:val="00EB07C6"/>
    <w:rsid w:val="00EB1E1F"/>
    <w:rsid w:val="00EC1126"/>
    <w:rsid w:val="00ED471F"/>
    <w:rsid w:val="00EF53CA"/>
    <w:rsid w:val="00F14706"/>
    <w:rsid w:val="00F251CD"/>
    <w:rsid w:val="00F5520E"/>
    <w:rsid w:val="00FA1789"/>
    <w:rsid w:val="00FB63D7"/>
    <w:rsid w:val="00FB714D"/>
    <w:rsid w:val="00FE2D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493C3B42-699D-44C4-B69C-05277FC6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9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96F"/>
  </w:style>
  <w:style w:type="paragraph" w:styleId="Footer">
    <w:name w:val="footer"/>
    <w:basedOn w:val="Normal"/>
    <w:link w:val="FooterChar"/>
    <w:uiPriority w:val="99"/>
    <w:unhideWhenUsed/>
    <w:rsid w:val="004179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96F"/>
  </w:style>
  <w:style w:type="paragraph" w:styleId="BalloonText">
    <w:name w:val="Balloon Text"/>
    <w:basedOn w:val="Normal"/>
    <w:link w:val="BalloonTextChar"/>
    <w:uiPriority w:val="99"/>
    <w:semiHidden/>
    <w:unhideWhenUsed/>
    <w:rsid w:val="00DD504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5042"/>
    <w:rPr>
      <w:rFonts w:ascii="Lucida Grande" w:hAnsi="Lucida Grande" w:cs="Lucida Grande"/>
      <w:sz w:val="18"/>
      <w:szCs w:val="18"/>
      <w:lang w:eastAsia="en-US"/>
    </w:rPr>
  </w:style>
  <w:style w:type="character" w:styleId="PageNumber">
    <w:name w:val="page number"/>
    <w:basedOn w:val="DefaultParagraphFont"/>
    <w:uiPriority w:val="99"/>
    <w:semiHidden/>
    <w:unhideWhenUsed/>
    <w:rsid w:val="00FE2D3A"/>
  </w:style>
  <w:style w:type="paragraph" w:styleId="ListParagraph">
    <w:name w:val="List Paragraph"/>
    <w:basedOn w:val="Normal"/>
    <w:uiPriority w:val="34"/>
    <w:qFormat/>
    <w:rsid w:val="00797759"/>
    <w:pPr>
      <w:ind w:left="720"/>
      <w:contextualSpacing/>
    </w:pPr>
  </w:style>
  <w:style w:type="table" w:styleId="TableGrid">
    <w:name w:val="Table Grid"/>
    <w:basedOn w:val="TableNormal"/>
    <w:uiPriority w:val="59"/>
    <w:rsid w:val="002C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E3249D"/>
    <w:rPr>
      <w:sz w:val="16"/>
      <w:szCs w:val="16"/>
    </w:rPr>
  </w:style>
  <w:style w:type="paragraph" w:styleId="CommentText">
    <w:name w:val="annotation text"/>
    <w:basedOn w:val="Normal"/>
    <w:link w:val="CommentTextChar"/>
    <w:unhideWhenUsed/>
    <w:rsid w:val="00E3249D"/>
    <w:pPr>
      <w:spacing w:line="240" w:lineRule="auto"/>
    </w:pPr>
    <w:rPr>
      <w:sz w:val="20"/>
      <w:szCs w:val="20"/>
    </w:rPr>
  </w:style>
  <w:style w:type="character" w:customStyle="1" w:styleId="CommentTextChar">
    <w:name w:val="Comment Text Char"/>
    <w:basedOn w:val="DefaultParagraphFont"/>
    <w:link w:val="CommentText"/>
    <w:rsid w:val="00E3249D"/>
    <w:rPr>
      <w:lang w:eastAsia="en-US"/>
    </w:rPr>
  </w:style>
  <w:style w:type="paragraph" w:styleId="CommentSubject">
    <w:name w:val="annotation subject"/>
    <w:basedOn w:val="CommentText"/>
    <w:next w:val="CommentText"/>
    <w:link w:val="CommentSubjectChar"/>
    <w:uiPriority w:val="99"/>
    <w:semiHidden/>
    <w:unhideWhenUsed/>
    <w:rsid w:val="00E3249D"/>
    <w:rPr>
      <w:b/>
      <w:bCs/>
    </w:rPr>
  </w:style>
  <w:style w:type="character" w:customStyle="1" w:styleId="CommentSubjectChar">
    <w:name w:val="Comment Subject Char"/>
    <w:basedOn w:val="CommentTextChar"/>
    <w:link w:val="CommentSubject"/>
    <w:uiPriority w:val="99"/>
    <w:semiHidden/>
    <w:rsid w:val="00E3249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otte.gee\AppData\Local\Temp\Temp1_Templates%20-%20old.zip\Templates%20-%20old\GB%20front%20sheet%20-%20communication%20and%20engagement%20strateg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GB front sheet - communication and engagement strategy</Template>
  <TotalTime>0</TotalTime>
  <Pages>5</Pages>
  <Words>1511</Words>
  <Characters>8615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Gee</dc:creator>
  <cp:lastModifiedBy>Lonergan, Victoria</cp:lastModifiedBy>
  <cp:revision>2</cp:revision>
  <cp:lastPrinted>2018-02-06T10:58:00Z</cp:lastPrinted>
  <dcterms:created xsi:type="dcterms:W3CDTF">2019-05-21T11:27:00Z</dcterms:created>
  <dcterms:modified xsi:type="dcterms:W3CDTF">2019-05-21T11:27:00Z</dcterms:modified>
</cp:coreProperties>
</file>