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7586"/>
        <w:gridCol w:w="1440"/>
      </w:tblGrid>
      <w:tr w:rsidR="005340C8" w:rsidRPr="005340C8" w:rsidTr="005340C8">
        <w:trPr>
          <w:tblCellSpacing w:w="0" w:type="dxa"/>
        </w:trPr>
        <w:tc>
          <w:tcPr>
            <w:tcW w:w="4700" w:type="pct"/>
            <w:vAlign w:val="center"/>
            <w:hideMark/>
          </w:tcPr>
          <w:p w:rsidR="005340C8" w:rsidRPr="005340C8" w:rsidRDefault="005340C8" w:rsidP="005340C8">
            <w:pPr>
              <w:spacing w:before="100" w:beforeAutospacing="1" w:after="100" w:afterAutospacing="1" w:line="240" w:lineRule="auto"/>
              <w:outlineLvl w:val="0"/>
              <w:rPr>
                <w:rFonts w:ascii="Arial" w:eastAsia="Times New Roman" w:hAnsi="Arial" w:cs="Arial"/>
                <w:b/>
                <w:bCs/>
                <w:color w:val="5A5B5B"/>
                <w:kern w:val="36"/>
                <w:sz w:val="48"/>
                <w:szCs w:val="48"/>
                <w:lang w:eastAsia="en-GB"/>
              </w:rPr>
            </w:pPr>
            <w:bookmarkStart w:id="0" w:name="_GoBack"/>
            <w:bookmarkEnd w:id="0"/>
            <w:r w:rsidRPr="005340C8">
              <w:rPr>
                <w:rFonts w:ascii="Arial" w:eastAsia="Times New Roman" w:hAnsi="Arial" w:cs="Arial"/>
                <w:b/>
                <w:bCs/>
                <w:color w:val="5A5B5B"/>
                <w:kern w:val="36"/>
                <w:sz w:val="48"/>
                <w:szCs w:val="48"/>
                <w:lang w:eastAsia="en-GB"/>
              </w:rPr>
              <w:t>1.2.3 Child Arrangement Order Policy and Discretionary Financial Assessment</w:t>
            </w:r>
          </w:p>
        </w:tc>
        <w:tc>
          <w:tcPr>
            <w:tcW w:w="300" w:type="pct"/>
            <w:vAlign w:val="center"/>
            <w:hideMark/>
          </w:tcPr>
          <w:p w:rsidR="005340C8" w:rsidRPr="005340C8" w:rsidRDefault="005340C8" w:rsidP="005340C8">
            <w:pPr>
              <w:pBdr>
                <w:bottom w:val="single" w:sz="6" w:space="1" w:color="auto"/>
              </w:pBdr>
              <w:spacing w:after="0" w:line="240" w:lineRule="auto"/>
              <w:jc w:val="center"/>
              <w:rPr>
                <w:rFonts w:ascii="Arial" w:eastAsia="Times New Roman" w:hAnsi="Arial" w:cs="Arial"/>
                <w:vanish/>
                <w:sz w:val="16"/>
                <w:szCs w:val="16"/>
                <w:lang w:eastAsia="en-GB"/>
              </w:rPr>
            </w:pPr>
            <w:r w:rsidRPr="005340C8">
              <w:rPr>
                <w:rFonts w:ascii="Arial" w:eastAsia="Times New Roman" w:hAnsi="Arial" w:cs="Arial"/>
                <w:vanish/>
                <w:sz w:val="16"/>
                <w:szCs w:val="16"/>
                <w:lang w:eastAsia="en-GB"/>
              </w:rPr>
              <w:t>Top of Form</w:t>
            </w:r>
          </w:p>
          <w:p w:rsidR="005340C8" w:rsidRPr="005340C8" w:rsidRDefault="005340C8" w:rsidP="005340C8">
            <w:pPr>
              <w:spacing w:after="0" w:line="240" w:lineRule="auto"/>
              <w:jc w:val="right"/>
              <w:rPr>
                <w:rFonts w:ascii="Arial" w:eastAsia="Times New Roman" w:hAnsi="Arial" w:cs="Arial"/>
                <w:color w:val="5A5B5B"/>
                <w:sz w:val="24"/>
                <w:szCs w:val="24"/>
                <w:lang w:eastAsia="en-GB"/>
              </w:rPr>
            </w:pPr>
            <w:r w:rsidRPr="005340C8">
              <w:rPr>
                <w:rFonts w:ascii="Arial" w:eastAsia="Times New Roman" w:hAnsi="Arial" w:cs="Arial"/>
                <w:color w:val="5A5B5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5" o:title=""/>
                </v:shape>
                <w:control r:id="rId6" w:name="DefaultOcxName" w:shapeid="_x0000_i1027"/>
              </w:object>
            </w:r>
          </w:p>
          <w:p w:rsidR="005340C8" w:rsidRPr="005340C8" w:rsidRDefault="005340C8" w:rsidP="005340C8">
            <w:pPr>
              <w:pBdr>
                <w:top w:val="single" w:sz="6" w:space="1" w:color="auto"/>
              </w:pBdr>
              <w:spacing w:after="0" w:line="240" w:lineRule="auto"/>
              <w:jc w:val="center"/>
              <w:rPr>
                <w:rFonts w:ascii="Arial" w:eastAsia="Times New Roman" w:hAnsi="Arial" w:cs="Arial"/>
                <w:vanish/>
                <w:sz w:val="16"/>
                <w:szCs w:val="16"/>
                <w:lang w:eastAsia="en-GB"/>
              </w:rPr>
            </w:pPr>
            <w:r w:rsidRPr="005340C8">
              <w:rPr>
                <w:rFonts w:ascii="Arial" w:eastAsia="Times New Roman" w:hAnsi="Arial" w:cs="Arial"/>
                <w:vanish/>
                <w:sz w:val="16"/>
                <w:szCs w:val="16"/>
                <w:lang w:eastAsia="en-GB"/>
              </w:rPr>
              <w:t>Bottom of Form</w:t>
            </w:r>
          </w:p>
        </w:tc>
      </w:tr>
    </w:tbl>
    <w:p w:rsidR="005340C8" w:rsidRPr="005340C8" w:rsidRDefault="005340C8" w:rsidP="005340C8">
      <w:pPr>
        <w:spacing w:before="100" w:beforeAutospacing="1" w:after="100" w:afterAutospacing="1" w:line="240" w:lineRule="auto"/>
        <w:outlineLvl w:val="1"/>
        <w:rPr>
          <w:rFonts w:ascii="Arial" w:eastAsia="Times New Roman" w:hAnsi="Arial" w:cs="Arial"/>
          <w:b/>
          <w:bCs/>
          <w:color w:val="5A5B5B"/>
          <w:sz w:val="36"/>
          <w:szCs w:val="36"/>
          <w:lang w:eastAsia="en-GB"/>
        </w:rPr>
      </w:pPr>
      <w:bookmarkStart w:id="1" w:name="top"/>
      <w:bookmarkEnd w:id="1"/>
      <w:r w:rsidRPr="005340C8">
        <w:rPr>
          <w:rFonts w:ascii="Arial" w:eastAsia="Times New Roman" w:hAnsi="Arial" w:cs="Arial"/>
          <w:b/>
          <w:bCs/>
          <w:color w:val="5A5B5B"/>
          <w:sz w:val="36"/>
          <w:szCs w:val="36"/>
          <w:lang w:eastAsia="en-GB"/>
        </w:rPr>
        <w:t xml:space="preserve">RELATED GUIDANCE </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 xml:space="preserve">See also Guidance on Means Test For Residence Order Allowances and Special Guardianship Financial Support (under review); and </w:t>
      </w:r>
      <w:hyperlink r:id="rId7" w:tgtFrame="_blank" w:history="1">
        <w:r w:rsidRPr="005340C8">
          <w:rPr>
            <w:rFonts w:ascii="Arial" w:eastAsia="Times New Roman" w:hAnsi="Arial" w:cs="Arial"/>
            <w:color w:val="0000FF"/>
            <w:sz w:val="24"/>
            <w:szCs w:val="24"/>
            <w:u w:val="single"/>
            <w:lang w:eastAsia="en-GB"/>
          </w:rPr>
          <w:t>Adoption Support and Special Guardianship Financial Support Model Means Test Spreadsheet</w:t>
        </w:r>
      </w:hyperlink>
      <w:r w:rsidRPr="005340C8">
        <w:rPr>
          <w:rFonts w:ascii="Arial" w:eastAsia="Times New Roman" w:hAnsi="Arial" w:cs="Arial"/>
          <w:color w:val="5A5B5B"/>
          <w:sz w:val="24"/>
          <w:szCs w:val="24"/>
          <w:lang w:eastAsia="en-GB"/>
        </w:rPr>
        <w:t>.</w:t>
      </w:r>
    </w:p>
    <w:p w:rsidR="005340C8" w:rsidRPr="005340C8" w:rsidRDefault="005340C8" w:rsidP="005340C8">
      <w:pPr>
        <w:spacing w:before="100" w:beforeAutospacing="1" w:after="100" w:afterAutospacing="1" w:line="240" w:lineRule="auto"/>
        <w:outlineLvl w:val="2"/>
        <w:rPr>
          <w:rFonts w:ascii="Arial" w:eastAsia="Times New Roman" w:hAnsi="Arial" w:cs="Arial"/>
          <w:b/>
          <w:bCs/>
          <w:color w:val="5A5B5B"/>
          <w:sz w:val="27"/>
          <w:szCs w:val="27"/>
          <w:lang w:eastAsia="en-GB"/>
        </w:rPr>
      </w:pPr>
      <w:r w:rsidRPr="005340C8">
        <w:rPr>
          <w:rFonts w:ascii="Arial" w:eastAsia="Times New Roman" w:hAnsi="Arial" w:cs="Arial"/>
          <w:b/>
          <w:bCs/>
          <w:color w:val="5A5B5B"/>
          <w:sz w:val="27"/>
          <w:szCs w:val="27"/>
          <w:lang w:eastAsia="en-GB"/>
        </w:rPr>
        <w:t>AMENDMENT</w:t>
      </w:r>
    </w:p>
    <w:p w:rsidR="005340C8" w:rsidRPr="005340C8" w:rsidRDefault="005340C8" w:rsidP="005340C8">
      <w:pPr>
        <w:spacing w:after="0"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This chapter was amended in January 201</w:t>
      </w:r>
      <w:r w:rsidR="003F5C3B">
        <w:rPr>
          <w:rFonts w:ascii="Arial" w:eastAsia="Times New Roman" w:hAnsi="Arial" w:cs="Arial"/>
          <w:color w:val="5A5B5B"/>
          <w:sz w:val="24"/>
          <w:szCs w:val="24"/>
          <w:lang w:eastAsia="en-GB"/>
        </w:rPr>
        <w:t>8</w:t>
      </w:r>
      <w:r w:rsidRPr="005340C8">
        <w:rPr>
          <w:rFonts w:ascii="Arial" w:eastAsia="Times New Roman" w:hAnsi="Arial" w:cs="Arial"/>
          <w:color w:val="5A5B5B"/>
          <w:sz w:val="24"/>
          <w:szCs w:val="24"/>
          <w:lang w:eastAsia="en-GB"/>
        </w:rPr>
        <w:t xml:space="preserve"> to reflect the introduction of Child Arrangements Orders which are ‘Section 8 Orders’ (Children Act 1989) that replace Contact Orders and Residence Orders. Existing Residence Orders/Contact Orders will not change if there is a pre-existing order. </w:t>
      </w:r>
    </w:p>
    <w:p w:rsidR="005340C8" w:rsidRPr="005340C8" w:rsidRDefault="005340C8" w:rsidP="005340C8">
      <w:pPr>
        <w:spacing w:before="100" w:beforeAutospacing="1" w:after="100" w:afterAutospacing="1" w:line="240" w:lineRule="auto"/>
        <w:outlineLvl w:val="1"/>
        <w:rPr>
          <w:rFonts w:ascii="Arial" w:eastAsia="Times New Roman" w:hAnsi="Arial" w:cs="Arial"/>
          <w:b/>
          <w:bCs/>
          <w:color w:val="5A5B5B"/>
          <w:sz w:val="36"/>
          <w:szCs w:val="36"/>
          <w:lang w:eastAsia="en-GB"/>
        </w:rPr>
      </w:pPr>
      <w:r w:rsidRPr="005340C8">
        <w:rPr>
          <w:rFonts w:ascii="Arial" w:eastAsia="Times New Roman" w:hAnsi="Arial" w:cs="Arial"/>
          <w:b/>
          <w:bCs/>
          <w:color w:val="5A5B5B"/>
          <w:sz w:val="36"/>
          <w:szCs w:val="36"/>
          <w:lang w:eastAsia="en-GB"/>
        </w:rPr>
        <w:br/>
        <w:t xml:space="preserve">Contents </w:t>
      </w:r>
    </w:p>
    <w:p w:rsidR="005340C8" w:rsidRPr="005340C8" w:rsidRDefault="00BF1F6E" w:rsidP="005340C8">
      <w:pPr>
        <w:numPr>
          <w:ilvl w:val="0"/>
          <w:numId w:val="1"/>
        </w:numPr>
        <w:spacing w:before="100" w:beforeAutospacing="1" w:after="100" w:afterAutospacing="1" w:line="240" w:lineRule="auto"/>
        <w:rPr>
          <w:rFonts w:ascii="Arial" w:eastAsia="Times New Roman" w:hAnsi="Arial" w:cs="Arial"/>
          <w:color w:val="5A5B5B"/>
          <w:sz w:val="24"/>
          <w:szCs w:val="24"/>
          <w:lang w:eastAsia="en-GB"/>
        </w:rPr>
      </w:pPr>
      <w:hyperlink r:id="rId8" w:anchor="res_ord" w:history="1">
        <w:r w:rsidR="005340C8" w:rsidRPr="005340C8">
          <w:rPr>
            <w:rFonts w:ascii="Arial" w:eastAsia="Times New Roman" w:hAnsi="Arial" w:cs="Arial"/>
            <w:color w:val="0000FF"/>
            <w:sz w:val="24"/>
            <w:szCs w:val="24"/>
            <w:u w:val="single"/>
            <w:lang w:eastAsia="en-GB"/>
          </w:rPr>
          <w:t>Child Arrangement Orders</w:t>
        </w:r>
      </w:hyperlink>
    </w:p>
    <w:p w:rsidR="005340C8" w:rsidRPr="005340C8" w:rsidRDefault="00BF1F6E" w:rsidP="005340C8">
      <w:pPr>
        <w:numPr>
          <w:ilvl w:val="0"/>
          <w:numId w:val="1"/>
        </w:numPr>
        <w:spacing w:before="100" w:beforeAutospacing="1" w:after="100" w:afterAutospacing="1" w:line="240" w:lineRule="auto"/>
        <w:rPr>
          <w:rFonts w:ascii="Arial" w:eastAsia="Times New Roman" w:hAnsi="Arial" w:cs="Arial"/>
          <w:color w:val="5A5B5B"/>
          <w:sz w:val="24"/>
          <w:szCs w:val="24"/>
          <w:lang w:eastAsia="en-GB"/>
        </w:rPr>
      </w:pPr>
      <w:hyperlink r:id="rId9" w:anchor="elig" w:history="1">
        <w:r w:rsidR="005340C8" w:rsidRPr="005340C8">
          <w:rPr>
            <w:rFonts w:ascii="Arial" w:eastAsia="Times New Roman" w:hAnsi="Arial" w:cs="Arial"/>
            <w:color w:val="0000FF"/>
            <w:sz w:val="24"/>
            <w:szCs w:val="24"/>
            <w:u w:val="single"/>
            <w:lang w:eastAsia="en-GB"/>
          </w:rPr>
          <w:t>Eligibility for Child Arrangement Order Allowances</w:t>
        </w:r>
      </w:hyperlink>
    </w:p>
    <w:p w:rsidR="005340C8" w:rsidRPr="005340C8" w:rsidRDefault="00BF1F6E" w:rsidP="005340C8">
      <w:pPr>
        <w:numPr>
          <w:ilvl w:val="0"/>
          <w:numId w:val="1"/>
        </w:numPr>
        <w:spacing w:before="100" w:beforeAutospacing="1" w:after="100" w:afterAutospacing="1" w:line="240" w:lineRule="auto"/>
        <w:rPr>
          <w:rFonts w:ascii="Arial" w:eastAsia="Times New Roman" w:hAnsi="Arial" w:cs="Arial"/>
          <w:color w:val="5A5B5B"/>
          <w:sz w:val="24"/>
          <w:szCs w:val="24"/>
          <w:lang w:eastAsia="en-GB"/>
        </w:rPr>
      </w:pPr>
      <w:hyperlink r:id="rId10" w:anchor="process" w:history="1">
        <w:r w:rsidR="005340C8" w:rsidRPr="005340C8">
          <w:rPr>
            <w:rFonts w:ascii="Arial" w:eastAsia="Times New Roman" w:hAnsi="Arial" w:cs="Arial"/>
            <w:color w:val="0000FF"/>
            <w:sz w:val="24"/>
            <w:szCs w:val="24"/>
            <w:u w:val="single"/>
            <w:lang w:eastAsia="en-GB"/>
          </w:rPr>
          <w:t>Procedure and Process</w:t>
        </w:r>
      </w:hyperlink>
    </w:p>
    <w:p w:rsidR="005340C8" w:rsidRPr="005340C8" w:rsidRDefault="00BF1F6E" w:rsidP="005340C8">
      <w:pPr>
        <w:numPr>
          <w:ilvl w:val="0"/>
          <w:numId w:val="1"/>
        </w:numPr>
        <w:spacing w:before="100" w:beforeAutospacing="1" w:after="100" w:afterAutospacing="1" w:line="240" w:lineRule="auto"/>
        <w:rPr>
          <w:rFonts w:ascii="Arial" w:eastAsia="Times New Roman" w:hAnsi="Arial" w:cs="Arial"/>
          <w:color w:val="5A5B5B"/>
          <w:sz w:val="24"/>
          <w:szCs w:val="24"/>
          <w:lang w:eastAsia="en-GB"/>
        </w:rPr>
      </w:pPr>
      <w:hyperlink r:id="rId11" w:anchor="discharge" w:history="1">
        <w:r w:rsidR="005340C8" w:rsidRPr="005340C8">
          <w:rPr>
            <w:rFonts w:ascii="Arial" w:eastAsia="Times New Roman" w:hAnsi="Arial" w:cs="Arial"/>
            <w:color w:val="0000FF"/>
            <w:sz w:val="24"/>
            <w:szCs w:val="24"/>
            <w:u w:val="single"/>
            <w:lang w:eastAsia="en-GB"/>
          </w:rPr>
          <w:t>Discharge from Care</w:t>
        </w:r>
      </w:hyperlink>
    </w:p>
    <w:p w:rsidR="005340C8" w:rsidRPr="005340C8" w:rsidRDefault="00BF1F6E" w:rsidP="005340C8">
      <w:pPr>
        <w:numPr>
          <w:ilvl w:val="0"/>
          <w:numId w:val="1"/>
        </w:numPr>
        <w:spacing w:before="100" w:beforeAutospacing="1" w:after="100" w:afterAutospacing="1" w:line="240" w:lineRule="auto"/>
        <w:rPr>
          <w:rFonts w:ascii="Arial" w:eastAsia="Times New Roman" w:hAnsi="Arial" w:cs="Arial"/>
          <w:color w:val="5A5B5B"/>
          <w:sz w:val="24"/>
          <w:szCs w:val="24"/>
          <w:lang w:eastAsia="en-GB"/>
        </w:rPr>
      </w:pPr>
      <w:hyperlink r:id="rId12" w:anchor="finance" w:history="1">
        <w:r w:rsidR="005340C8" w:rsidRPr="005340C8">
          <w:rPr>
            <w:rFonts w:ascii="Arial" w:eastAsia="Times New Roman" w:hAnsi="Arial" w:cs="Arial"/>
            <w:color w:val="0000FF"/>
            <w:sz w:val="24"/>
            <w:szCs w:val="24"/>
            <w:u w:val="single"/>
            <w:lang w:eastAsia="en-GB"/>
          </w:rPr>
          <w:t>Financial Assessment</w:t>
        </w:r>
      </w:hyperlink>
    </w:p>
    <w:p w:rsidR="005340C8" w:rsidRPr="005340C8" w:rsidRDefault="005340C8" w:rsidP="005340C8">
      <w:pPr>
        <w:spacing w:before="100" w:beforeAutospacing="1" w:after="100" w:afterAutospacing="1" w:line="240" w:lineRule="auto"/>
        <w:outlineLvl w:val="1"/>
        <w:rPr>
          <w:rFonts w:ascii="Arial" w:eastAsia="Times New Roman" w:hAnsi="Arial" w:cs="Arial"/>
          <w:b/>
          <w:bCs/>
          <w:color w:val="5A5B5B"/>
          <w:sz w:val="36"/>
          <w:szCs w:val="36"/>
          <w:lang w:eastAsia="en-GB"/>
        </w:rPr>
      </w:pPr>
      <w:r w:rsidRPr="005340C8">
        <w:rPr>
          <w:rFonts w:ascii="Arial" w:eastAsia="Times New Roman" w:hAnsi="Arial" w:cs="Arial"/>
          <w:b/>
          <w:bCs/>
          <w:color w:val="5A5B5B"/>
          <w:sz w:val="36"/>
          <w:szCs w:val="36"/>
          <w:lang w:eastAsia="en-GB"/>
        </w:rPr>
        <w:br/>
        <w:t>1.</w:t>
      </w:r>
      <w:bookmarkStart w:id="2" w:name="res_ord"/>
      <w:bookmarkEnd w:id="2"/>
      <w:r w:rsidRPr="005340C8">
        <w:rPr>
          <w:rFonts w:ascii="Arial" w:eastAsia="Times New Roman" w:hAnsi="Arial" w:cs="Arial"/>
          <w:b/>
          <w:bCs/>
          <w:color w:val="5A5B5B"/>
          <w:sz w:val="36"/>
          <w:szCs w:val="36"/>
          <w:lang w:eastAsia="en-GB"/>
        </w:rPr>
        <w:t xml:space="preserve"> Child Arrangement Orders</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 xml:space="preserve">This order states who a child should live with. A parent cannot legally take a child back to live with them while there is a </w:t>
      </w:r>
      <w:hyperlink r:id="rId13" w:tgtFrame="_blank" w:history="1">
        <w:r w:rsidRPr="005340C8">
          <w:rPr>
            <w:rFonts w:ascii="Arial" w:eastAsia="Times New Roman" w:hAnsi="Arial" w:cs="Arial"/>
            <w:color w:val="0000FF"/>
            <w:sz w:val="24"/>
            <w:szCs w:val="24"/>
            <w:u w:val="single"/>
            <w:lang w:eastAsia="en-GB"/>
          </w:rPr>
          <w:t>Child Arrangements Order</w:t>
        </w:r>
      </w:hyperlink>
      <w:r w:rsidRPr="005340C8">
        <w:rPr>
          <w:rFonts w:ascii="Arial" w:eastAsia="Times New Roman" w:hAnsi="Arial" w:cs="Arial"/>
          <w:color w:val="5A5B5B"/>
          <w:sz w:val="24"/>
          <w:szCs w:val="24"/>
          <w:lang w:eastAsia="en-GB"/>
        </w:rPr>
        <w:t xml:space="preserve"> or an existing </w:t>
      </w:r>
      <w:hyperlink r:id="rId14" w:tgtFrame="_blank" w:history="1">
        <w:r w:rsidRPr="005340C8">
          <w:rPr>
            <w:rFonts w:ascii="Arial" w:eastAsia="Times New Roman" w:hAnsi="Arial" w:cs="Arial"/>
            <w:color w:val="0000FF"/>
            <w:sz w:val="24"/>
            <w:szCs w:val="24"/>
            <w:u w:val="single"/>
            <w:lang w:eastAsia="en-GB"/>
          </w:rPr>
          <w:t>Residence Order</w:t>
        </w:r>
      </w:hyperlink>
      <w:r w:rsidRPr="005340C8">
        <w:rPr>
          <w:rFonts w:ascii="Arial" w:eastAsia="Times New Roman" w:hAnsi="Arial" w:cs="Arial"/>
          <w:color w:val="5A5B5B"/>
          <w:sz w:val="24"/>
          <w:szCs w:val="24"/>
          <w:lang w:eastAsia="en-GB"/>
        </w:rPr>
        <w:t xml:space="preserve"> in favour of someone else. This order is also used for stating where children should live when </w:t>
      </w:r>
      <w:proofErr w:type="spellStart"/>
      <w:r w:rsidRPr="005340C8">
        <w:rPr>
          <w:rFonts w:ascii="Arial" w:eastAsia="Times New Roman" w:hAnsi="Arial" w:cs="Arial"/>
          <w:color w:val="5A5B5B"/>
          <w:sz w:val="24"/>
          <w:szCs w:val="24"/>
          <w:lang w:eastAsia="en-GB"/>
        </w:rPr>
        <w:t>parents</w:t>
      </w:r>
      <w:proofErr w:type="spellEnd"/>
      <w:r w:rsidRPr="005340C8">
        <w:rPr>
          <w:rFonts w:ascii="Arial" w:eastAsia="Times New Roman" w:hAnsi="Arial" w:cs="Arial"/>
          <w:color w:val="5A5B5B"/>
          <w:sz w:val="24"/>
          <w:szCs w:val="24"/>
          <w:lang w:eastAsia="en-GB"/>
        </w:rPr>
        <w:t xml:space="preserve"> divorce and cannot agree about the children. (The local authority will not consider discretionary payments to parents who have separated and who seek a Child Arrangement Order to determine who their child/</w:t>
      </w:r>
      <w:proofErr w:type="spellStart"/>
      <w:r w:rsidRPr="005340C8">
        <w:rPr>
          <w:rFonts w:ascii="Arial" w:eastAsia="Times New Roman" w:hAnsi="Arial" w:cs="Arial"/>
          <w:color w:val="5A5B5B"/>
          <w:sz w:val="24"/>
          <w:szCs w:val="24"/>
          <w:lang w:eastAsia="en-GB"/>
        </w:rPr>
        <w:t>ren</w:t>
      </w:r>
      <w:proofErr w:type="spellEnd"/>
      <w:r w:rsidRPr="005340C8">
        <w:rPr>
          <w:rFonts w:ascii="Arial" w:eastAsia="Times New Roman" w:hAnsi="Arial" w:cs="Arial"/>
          <w:color w:val="5A5B5B"/>
          <w:sz w:val="24"/>
          <w:szCs w:val="24"/>
          <w:lang w:eastAsia="en-GB"/>
        </w:rPr>
        <w:t xml:space="preserve"> should live with).</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 xml:space="preserve">A Child Arrangement Order gives </w:t>
      </w:r>
      <w:hyperlink r:id="rId15" w:tgtFrame="_blank" w:history="1">
        <w:r w:rsidRPr="005340C8">
          <w:rPr>
            <w:rFonts w:ascii="Arial" w:eastAsia="Times New Roman" w:hAnsi="Arial" w:cs="Arial"/>
            <w:color w:val="0000FF"/>
            <w:sz w:val="24"/>
            <w:szCs w:val="24"/>
            <w:u w:val="single"/>
            <w:lang w:eastAsia="en-GB"/>
          </w:rPr>
          <w:t>Parental Responsibility</w:t>
        </w:r>
      </w:hyperlink>
      <w:r w:rsidRPr="005340C8">
        <w:rPr>
          <w:rFonts w:ascii="Arial" w:eastAsia="Times New Roman" w:hAnsi="Arial" w:cs="Arial"/>
          <w:color w:val="5A5B5B"/>
          <w:sz w:val="24"/>
          <w:szCs w:val="24"/>
          <w:lang w:eastAsia="en-GB"/>
        </w:rPr>
        <w:t xml:space="preserve"> to the person holding the order, which means they can make the decisions about a child that a parent would usually make. However, parents also continue to have Parental Responsibility. So, if there is a serious disagreement between a </w:t>
      </w:r>
      <w:proofErr w:type="spellStart"/>
      <w:r w:rsidRPr="005340C8">
        <w:rPr>
          <w:rFonts w:ascii="Arial" w:eastAsia="Times New Roman" w:hAnsi="Arial" w:cs="Arial"/>
          <w:color w:val="5A5B5B"/>
          <w:sz w:val="24"/>
          <w:szCs w:val="24"/>
          <w:lang w:eastAsia="en-GB"/>
        </w:rPr>
        <w:t>carer</w:t>
      </w:r>
      <w:proofErr w:type="spellEnd"/>
      <w:r w:rsidRPr="005340C8">
        <w:rPr>
          <w:rFonts w:ascii="Arial" w:eastAsia="Times New Roman" w:hAnsi="Arial" w:cs="Arial"/>
          <w:color w:val="5A5B5B"/>
          <w:sz w:val="24"/>
          <w:szCs w:val="24"/>
          <w:lang w:eastAsia="en-GB"/>
        </w:rPr>
        <w:t xml:space="preserve"> and a parent about what to do, it may be necessary to go back to court for a decision.</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lastRenderedPageBreak/>
        <w:t>Parents can apply for a Child Arrangement or an existing Residence Orders to be varied or removed, which can be a disadvantage as some carers have found themselves going back to court several times. However, specific conditions may be attached to a Child Arrangement or an existing Residence Order. Legal advice should be sought.</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 xml:space="preserve">Social workers do not need to be involved with applications for Child Arrangement Orders, although, in some situations, they may become involved if there are welfare concerns for the child and the child is considered to be </w:t>
      </w:r>
      <w:hyperlink r:id="rId16" w:tgtFrame="_blank" w:history="1">
        <w:r w:rsidRPr="005340C8">
          <w:rPr>
            <w:rFonts w:ascii="Arial" w:eastAsia="Times New Roman" w:hAnsi="Arial" w:cs="Arial"/>
            <w:color w:val="0000FF"/>
            <w:sz w:val="24"/>
            <w:szCs w:val="24"/>
            <w:u w:val="single"/>
            <w:lang w:eastAsia="en-GB"/>
          </w:rPr>
          <w:t>In Need</w:t>
        </w:r>
      </w:hyperlink>
      <w:r w:rsidRPr="005340C8">
        <w:rPr>
          <w:rFonts w:ascii="Arial" w:eastAsia="Times New Roman" w:hAnsi="Arial" w:cs="Arial"/>
          <w:color w:val="5A5B5B"/>
          <w:sz w:val="24"/>
          <w:szCs w:val="24"/>
          <w:lang w:eastAsia="en-GB"/>
        </w:rPr>
        <w:t>.</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 xml:space="preserve">Relatives may now apply for a Child Arrangement Order without the permission of the court after caring for the child for one year, instead of three years as was previously the case. </w:t>
      </w:r>
    </w:p>
    <w:p w:rsidR="005340C8" w:rsidRPr="005340C8" w:rsidRDefault="005340C8" w:rsidP="005340C8">
      <w:pPr>
        <w:spacing w:before="100" w:beforeAutospacing="1" w:after="100" w:afterAutospacing="1" w:line="240" w:lineRule="auto"/>
        <w:outlineLvl w:val="1"/>
        <w:rPr>
          <w:rFonts w:ascii="Arial" w:eastAsia="Times New Roman" w:hAnsi="Arial" w:cs="Arial"/>
          <w:b/>
          <w:bCs/>
          <w:color w:val="5A5B5B"/>
          <w:sz w:val="36"/>
          <w:szCs w:val="36"/>
          <w:lang w:eastAsia="en-GB"/>
        </w:rPr>
      </w:pPr>
      <w:r w:rsidRPr="005340C8">
        <w:rPr>
          <w:rFonts w:ascii="Arial" w:eastAsia="Times New Roman" w:hAnsi="Arial" w:cs="Arial"/>
          <w:b/>
          <w:bCs/>
          <w:color w:val="5A5B5B"/>
          <w:sz w:val="36"/>
          <w:szCs w:val="36"/>
          <w:lang w:eastAsia="en-GB"/>
        </w:rPr>
        <w:br/>
        <w:t>2. </w:t>
      </w:r>
      <w:bookmarkStart w:id="3" w:name="elig"/>
      <w:bookmarkEnd w:id="3"/>
      <w:r w:rsidRPr="005340C8">
        <w:rPr>
          <w:rFonts w:ascii="Arial" w:eastAsia="Times New Roman" w:hAnsi="Arial" w:cs="Arial"/>
          <w:b/>
          <w:bCs/>
          <w:color w:val="5A5B5B"/>
          <w:sz w:val="36"/>
          <w:szCs w:val="36"/>
          <w:lang w:eastAsia="en-GB"/>
        </w:rPr>
        <w:t>Eligibility for Child Arrangement Order Allowances</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Telford &amp; Wrekin Council may make a discretionary Child Arrangement Order allowance payment to carers to help them look after a child. Telford &amp; Wrekin Council will only consider payment of Child Arrangement or an existing Residence Order allowance where this is a direct alternative to care and where this is a discharge from care. The council will not consider funding Child Arrangement Order allowances for any other cases.</w:t>
      </w:r>
    </w:p>
    <w:p w:rsidR="005340C8" w:rsidRPr="005340C8" w:rsidRDefault="005340C8" w:rsidP="005340C8">
      <w:pPr>
        <w:spacing w:before="100" w:beforeAutospacing="1" w:after="100" w:afterAutospacing="1" w:line="240" w:lineRule="auto"/>
        <w:outlineLvl w:val="1"/>
        <w:rPr>
          <w:rFonts w:ascii="Arial" w:eastAsia="Times New Roman" w:hAnsi="Arial" w:cs="Arial"/>
          <w:b/>
          <w:bCs/>
          <w:color w:val="5A5B5B"/>
          <w:sz w:val="36"/>
          <w:szCs w:val="36"/>
          <w:lang w:eastAsia="en-GB"/>
        </w:rPr>
      </w:pPr>
      <w:r w:rsidRPr="005340C8">
        <w:rPr>
          <w:rFonts w:ascii="Arial" w:eastAsia="Times New Roman" w:hAnsi="Arial" w:cs="Arial"/>
          <w:b/>
          <w:bCs/>
          <w:color w:val="5A5B5B"/>
          <w:sz w:val="36"/>
          <w:szCs w:val="36"/>
          <w:lang w:eastAsia="en-GB"/>
        </w:rPr>
        <w:br/>
        <w:t xml:space="preserve">3. </w:t>
      </w:r>
      <w:bookmarkStart w:id="4" w:name="process"/>
      <w:bookmarkEnd w:id="4"/>
      <w:r w:rsidRPr="005340C8">
        <w:rPr>
          <w:rFonts w:ascii="Arial" w:eastAsia="Times New Roman" w:hAnsi="Arial" w:cs="Arial"/>
          <w:b/>
          <w:bCs/>
          <w:color w:val="5A5B5B"/>
          <w:sz w:val="36"/>
          <w:szCs w:val="36"/>
          <w:lang w:eastAsia="en-GB"/>
        </w:rPr>
        <w:t>Procedure and Process</w:t>
      </w:r>
    </w:p>
    <w:p w:rsidR="005340C8" w:rsidRPr="005340C8" w:rsidRDefault="005340C8" w:rsidP="005340C8">
      <w:pPr>
        <w:spacing w:before="100" w:beforeAutospacing="1" w:after="100" w:afterAutospacing="1" w:line="240" w:lineRule="auto"/>
        <w:outlineLvl w:val="2"/>
        <w:rPr>
          <w:rFonts w:ascii="Arial" w:eastAsia="Times New Roman" w:hAnsi="Arial" w:cs="Arial"/>
          <w:b/>
          <w:bCs/>
          <w:color w:val="5A5B5B"/>
          <w:sz w:val="27"/>
          <w:szCs w:val="27"/>
          <w:lang w:eastAsia="en-GB"/>
        </w:rPr>
      </w:pPr>
      <w:r w:rsidRPr="005340C8">
        <w:rPr>
          <w:rFonts w:ascii="Arial" w:eastAsia="Times New Roman" w:hAnsi="Arial" w:cs="Arial"/>
          <w:b/>
          <w:bCs/>
          <w:color w:val="5A5B5B"/>
          <w:sz w:val="27"/>
          <w:szCs w:val="27"/>
          <w:lang w:eastAsia="en-GB"/>
        </w:rPr>
        <w:t>What is the arrangement for the child and who has arranged this?</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If the social work staff have facilitated informal arrangements or suggested that family and friends take care of the child concerned, the basis upon which the arrangement is made must be made clear to the family and carer. As far as possible, direct arrangement should be encouraged between family members and friends, and, where possible, the transportation of the child/young person should be facilitated between family or friends.</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Social workers will need to write to the families at the outset to clarify the arrangement stating whether this is deemed as a private arrangement. This will assist the carers to make a considered judgement -as to whether this is a Private Fostering arrangement if more than 28 days.</w:t>
      </w:r>
    </w:p>
    <w:p w:rsidR="005340C8" w:rsidRPr="005340C8" w:rsidRDefault="005340C8" w:rsidP="005340C8">
      <w:pPr>
        <w:spacing w:before="100" w:beforeAutospacing="1" w:after="100" w:afterAutospacing="1" w:line="240" w:lineRule="auto"/>
        <w:outlineLvl w:val="2"/>
        <w:rPr>
          <w:rFonts w:ascii="Arial" w:eastAsia="Times New Roman" w:hAnsi="Arial" w:cs="Arial"/>
          <w:b/>
          <w:bCs/>
          <w:color w:val="5A5B5B"/>
          <w:sz w:val="27"/>
          <w:szCs w:val="27"/>
          <w:lang w:eastAsia="en-GB"/>
        </w:rPr>
      </w:pPr>
      <w:r w:rsidRPr="005340C8">
        <w:rPr>
          <w:rFonts w:ascii="Arial" w:eastAsia="Times New Roman" w:hAnsi="Arial" w:cs="Arial"/>
          <w:b/>
          <w:bCs/>
          <w:color w:val="5A5B5B"/>
          <w:sz w:val="27"/>
          <w:szCs w:val="27"/>
          <w:lang w:eastAsia="en-GB"/>
        </w:rPr>
        <w:t>Alternative to admission to care?</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 xml:space="preserve">If there is current or further information which indicates that the child /young person who is within an informal /private arrangement may be at risk of suffering </w:t>
      </w:r>
      <w:hyperlink r:id="rId17" w:tgtFrame="_blank" w:history="1">
        <w:r w:rsidRPr="005340C8">
          <w:rPr>
            <w:rFonts w:ascii="Arial" w:eastAsia="Times New Roman" w:hAnsi="Arial" w:cs="Arial"/>
            <w:color w:val="0000FF"/>
            <w:sz w:val="24"/>
            <w:szCs w:val="24"/>
            <w:u w:val="single"/>
            <w:lang w:eastAsia="en-GB"/>
          </w:rPr>
          <w:t>Significant Harm</w:t>
        </w:r>
      </w:hyperlink>
      <w:r w:rsidRPr="005340C8">
        <w:rPr>
          <w:rFonts w:ascii="Arial" w:eastAsia="Times New Roman" w:hAnsi="Arial" w:cs="Arial"/>
          <w:color w:val="5A5B5B"/>
          <w:sz w:val="24"/>
          <w:szCs w:val="24"/>
          <w:lang w:eastAsia="en-GB"/>
        </w:rPr>
        <w:t xml:space="preserve"> if returned to their parent/s, then a Children and Family Assessment (</w:t>
      </w:r>
      <w:hyperlink r:id="rId18" w:tgtFrame="_blank" w:history="1">
        <w:r w:rsidRPr="005340C8">
          <w:rPr>
            <w:rFonts w:ascii="Arial" w:eastAsia="Times New Roman" w:hAnsi="Arial" w:cs="Arial"/>
            <w:color w:val="0000FF"/>
            <w:sz w:val="24"/>
            <w:szCs w:val="24"/>
            <w:u w:val="single"/>
            <w:lang w:eastAsia="en-GB"/>
          </w:rPr>
          <w:t xml:space="preserve">Single </w:t>
        </w:r>
        <w:r w:rsidRPr="005340C8">
          <w:rPr>
            <w:rFonts w:ascii="Arial" w:eastAsia="Times New Roman" w:hAnsi="Arial" w:cs="Arial"/>
            <w:color w:val="0000FF"/>
            <w:sz w:val="24"/>
            <w:szCs w:val="24"/>
            <w:u w:val="single"/>
            <w:lang w:eastAsia="en-GB"/>
          </w:rPr>
          <w:lastRenderedPageBreak/>
          <w:t>Assessment</w:t>
        </w:r>
      </w:hyperlink>
      <w:r w:rsidRPr="005340C8">
        <w:rPr>
          <w:rFonts w:ascii="Arial" w:eastAsia="Times New Roman" w:hAnsi="Arial" w:cs="Arial"/>
          <w:color w:val="5A5B5B"/>
          <w:sz w:val="24"/>
          <w:szCs w:val="24"/>
          <w:lang w:eastAsia="en-GB"/>
        </w:rPr>
        <w:t xml:space="preserve">) should be presented to a professionals RO planning meeting to explore the appropriateness of the current arrangements. Recommendations from this meeting may be that the </w:t>
      </w:r>
      <w:r w:rsidR="008D3699">
        <w:rPr>
          <w:rFonts w:ascii="Arial" w:eastAsia="Times New Roman" w:hAnsi="Arial" w:cs="Arial"/>
          <w:color w:val="5A5B5B"/>
          <w:sz w:val="24"/>
          <w:szCs w:val="24"/>
          <w:lang w:eastAsia="en-GB"/>
        </w:rPr>
        <w:t>Social Worker</w:t>
      </w:r>
      <w:r w:rsidRPr="005340C8">
        <w:rPr>
          <w:rFonts w:ascii="Arial" w:eastAsia="Times New Roman" w:hAnsi="Arial" w:cs="Arial"/>
          <w:color w:val="5A5B5B"/>
          <w:sz w:val="24"/>
          <w:szCs w:val="24"/>
          <w:lang w:eastAsia="en-GB"/>
        </w:rPr>
        <w:t xml:space="preserve"> refers the case to the </w:t>
      </w:r>
      <w:r w:rsidR="003F5C3B">
        <w:rPr>
          <w:rFonts w:ascii="Arial" w:eastAsia="Times New Roman" w:hAnsi="Arial" w:cs="Arial"/>
          <w:color w:val="5A5B5B"/>
          <w:sz w:val="24"/>
          <w:szCs w:val="24"/>
          <w:lang w:eastAsia="en-GB"/>
        </w:rPr>
        <w:t xml:space="preserve">SDM </w:t>
      </w:r>
      <w:r w:rsidRPr="005340C8">
        <w:rPr>
          <w:rFonts w:ascii="Arial" w:eastAsia="Times New Roman" w:hAnsi="Arial" w:cs="Arial"/>
          <w:color w:val="5A5B5B"/>
          <w:sz w:val="24"/>
          <w:szCs w:val="24"/>
          <w:lang w:eastAsia="en-GB"/>
        </w:rPr>
        <w:t xml:space="preserve">to </w:t>
      </w:r>
      <w:r w:rsidR="008D3699">
        <w:rPr>
          <w:rFonts w:ascii="Arial" w:eastAsia="Times New Roman" w:hAnsi="Arial" w:cs="Arial"/>
          <w:color w:val="5A5B5B"/>
          <w:sz w:val="24"/>
          <w:szCs w:val="24"/>
          <w:lang w:eastAsia="en-GB"/>
        </w:rPr>
        <w:t xml:space="preserve">within their area, </w:t>
      </w:r>
      <w:r w:rsidRPr="005340C8">
        <w:rPr>
          <w:rFonts w:ascii="Arial" w:eastAsia="Times New Roman" w:hAnsi="Arial" w:cs="Arial"/>
          <w:color w:val="5A5B5B"/>
          <w:sz w:val="24"/>
          <w:szCs w:val="24"/>
          <w:lang w:eastAsia="en-GB"/>
        </w:rPr>
        <w:t>seek funding to support the application for a Child Arrangement or existing Residence Order (current costs £200) and to consider financial assessment in relation to regular payments.</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The Council does not provide a support plan for Child Arrangement Orders, only discretionary funding based upon a financial means test.</w:t>
      </w:r>
    </w:p>
    <w:p w:rsidR="005340C8" w:rsidRPr="005340C8" w:rsidRDefault="005340C8" w:rsidP="005340C8">
      <w:pPr>
        <w:spacing w:before="100" w:beforeAutospacing="1" w:after="100" w:afterAutospacing="1" w:line="240" w:lineRule="auto"/>
        <w:outlineLvl w:val="1"/>
        <w:rPr>
          <w:rFonts w:ascii="Arial" w:eastAsia="Times New Roman" w:hAnsi="Arial" w:cs="Arial"/>
          <w:b/>
          <w:bCs/>
          <w:color w:val="5A5B5B"/>
          <w:sz w:val="36"/>
          <w:szCs w:val="36"/>
          <w:lang w:eastAsia="en-GB"/>
        </w:rPr>
      </w:pPr>
      <w:r w:rsidRPr="005340C8">
        <w:rPr>
          <w:rFonts w:ascii="Arial" w:eastAsia="Times New Roman" w:hAnsi="Arial" w:cs="Arial"/>
          <w:b/>
          <w:bCs/>
          <w:color w:val="5A5B5B"/>
          <w:sz w:val="36"/>
          <w:szCs w:val="36"/>
          <w:lang w:eastAsia="en-GB"/>
        </w:rPr>
        <w:br/>
        <w:t>4.</w:t>
      </w:r>
      <w:bookmarkStart w:id="5" w:name="discharge"/>
      <w:bookmarkEnd w:id="5"/>
      <w:r w:rsidRPr="005340C8">
        <w:rPr>
          <w:rFonts w:ascii="Arial" w:eastAsia="Times New Roman" w:hAnsi="Arial" w:cs="Arial"/>
          <w:b/>
          <w:bCs/>
          <w:color w:val="5A5B5B"/>
          <w:sz w:val="36"/>
          <w:szCs w:val="36"/>
          <w:lang w:eastAsia="en-GB"/>
        </w:rPr>
        <w:t xml:space="preserve"> Discharge from Care?</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Where a Child Arrangement Order is being considered as a discharge from care this will need to be explored and agreed upon within the child's /young person's Statutory Review in respect of the change to their Care Plan.</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If the child/young person is in a foster placement - and the carers are seeking to gain a Child Arrangement Order - a report should be provided to the Fostering Panel which may also be shared at the Statutory review to consider the suitability of moving to this arrangement and reviewing the long term match report presented to Fostering Panel.</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Where appropriate, legal advice should be sought, and prospective foster carers may wish to obtain legal independent and financial advice.</w:t>
      </w:r>
    </w:p>
    <w:p w:rsidR="005340C8" w:rsidRPr="005340C8" w:rsidRDefault="005340C8" w:rsidP="005340C8">
      <w:pPr>
        <w:spacing w:before="100" w:beforeAutospacing="1" w:after="100" w:afterAutospacing="1" w:line="240" w:lineRule="auto"/>
        <w:outlineLvl w:val="1"/>
        <w:rPr>
          <w:rFonts w:ascii="Arial" w:eastAsia="Times New Roman" w:hAnsi="Arial" w:cs="Arial"/>
          <w:b/>
          <w:bCs/>
          <w:color w:val="5A5B5B"/>
          <w:sz w:val="36"/>
          <w:szCs w:val="36"/>
          <w:lang w:eastAsia="en-GB"/>
        </w:rPr>
      </w:pPr>
      <w:r w:rsidRPr="005340C8">
        <w:rPr>
          <w:rFonts w:ascii="Arial" w:eastAsia="Times New Roman" w:hAnsi="Arial" w:cs="Arial"/>
          <w:b/>
          <w:bCs/>
          <w:color w:val="5A5B5B"/>
          <w:sz w:val="36"/>
          <w:szCs w:val="36"/>
          <w:lang w:eastAsia="en-GB"/>
        </w:rPr>
        <w:br/>
        <w:t xml:space="preserve">5. </w:t>
      </w:r>
      <w:bookmarkStart w:id="6" w:name="finance"/>
      <w:bookmarkEnd w:id="6"/>
      <w:r w:rsidRPr="005340C8">
        <w:rPr>
          <w:rFonts w:ascii="Arial" w:eastAsia="Times New Roman" w:hAnsi="Arial" w:cs="Arial"/>
          <w:b/>
          <w:bCs/>
          <w:color w:val="5A5B5B"/>
          <w:sz w:val="36"/>
          <w:szCs w:val="36"/>
          <w:lang w:eastAsia="en-GB"/>
        </w:rPr>
        <w:t>Financial Assessment</w:t>
      </w:r>
    </w:p>
    <w:p w:rsidR="005340C8" w:rsidRPr="005340C8" w:rsidRDefault="005340C8" w:rsidP="005340C8">
      <w:pPr>
        <w:spacing w:before="100" w:beforeAutospacing="1" w:after="100" w:afterAutospacing="1" w:line="240" w:lineRule="auto"/>
        <w:rPr>
          <w:rFonts w:ascii="Arial" w:eastAsia="Times New Roman" w:hAnsi="Arial" w:cs="Arial"/>
          <w:color w:val="5A5B5B"/>
          <w:sz w:val="24"/>
          <w:szCs w:val="24"/>
          <w:lang w:eastAsia="en-GB"/>
        </w:rPr>
      </w:pPr>
      <w:r w:rsidRPr="005340C8">
        <w:rPr>
          <w:rFonts w:ascii="Arial" w:eastAsia="Times New Roman" w:hAnsi="Arial" w:cs="Arial"/>
          <w:color w:val="5A5B5B"/>
          <w:sz w:val="24"/>
          <w:szCs w:val="24"/>
          <w:lang w:eastAsia="en-GB"/>
        </w:rPr>
        <w:t>The financial assessment process will be similar to that for the Special Guardianship Assessments - please see Guidance on Means Test For Child Arrangement Order Allowances and Special Guardianship Financial Support (under review). Financial discretionary assistance will only be granted for cases where this is a direct alternative to care provision or discharge from care. This discretionary financial support is not available to cases potential carers where the Council has had no previous involvement.</w:t>
      </w:r>
    </w:p>
    <w:p w:rsidR="005340C8" w:rsidRDefault="003F5C3B" w:rsidP="005340C8">
      <w:pPr>
        <w:spacing w:before="100" w:beforeAutospacing="1" w:after="100" w:afterAutospacing="1" w:line="240"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 xml:space="preserve">Prior to this assessment taking place the Social Worker </w:t>
      </w:r>
      <w:r w:rsidR="00C13000">
        <w:rPr>
          <w:rFonts w:ascii="Arial" w:eastAsia="Times New Roman" w:hAnsi="Arial" w:cs="Arial"/>
          <w:color w:val="5A5B5B"/>
          <w:sz w:val="24"/>
          <w:szCs w:val="24"/>
          <w:lang w:eastAsia="en-GB"/>
        </w:rPr>
        <w:t>will need</w:t>
      </w:r>
      <w:r>
        <w:rPr>
          <w:rFonts w:ascii="Arial" w:eastAsia="Times New Roman" w:hAnsi="Arial" w:cs="Arial"/>
          <w:color w:val="5A5B5B"/>
          <w:sz w:val="24"/>
          <w:szCs w:val="24"/>
          <w:lang w:eastAsia="en-GB"/>
        </w:rPr>
        <w:t xml:space="preserve"> to gain their Team Manager’s approval and then the Service Delivery Manager’s agreement to an Assessment being undertaken.</w:t>
      </w:r>
    </w:p>
    <w:p w:rsidR="003F5C3B" w:rsidRDefault="003F5C3B" w:rsidP="005340C8">
      <w:pPr>
        <w:spacing w:before="100" w:beforeAutospacing="1" w:after="100" w:afterAutospacing="1" w:line="240"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 xml:space="preserve">The Social Worker should completed the Financial Assessment form on Protocol, </w:t>
      </w:r>
      <w:r w:rsidR="00C13000">
        <w:rPr>
          <w:rFonts w:ascii="Arial" w:eastAsia="Times New Roman" w:hAnsi="Arial" w:cs="Arial"/>
          <w:color w:val="5A5B5B"/>
          <w:sz w:val="24"/>
          <w:szCs w:val="24"/>
          <w:lang w:eastAsia="en-GB"/>
        </w:rPr>
        <w:t xml:space="preserve">making sure that evidence of expenditure is gained.  </w:t>
      </w:r>
    </w:p>
    <w:p w:rsidR="00C13000" w:rsidRDefault="00C13000" w:rsidP="005340C8">
      <w:pPr>
        <w:spacing w:before="100" w:beforeAutospacing="1" w:after="100" w:afterAutospacing="1" w:line="240"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 xml:space="preserve">Once completed the form will then go to the </w:t>
      </w:r>
      <w:r w:rsidR="006C0300">
        <w:rPr>
          <w:rFonts w:ascii="Arial" w:eastAsia="Times New Roman" w:hAnsi="Arial" w:cs="Arial"/>
          <w:color w:val="5A5B5B"/>
          <w:sz w:val="24"/>
          <w:szCs w:val="24"/>
          <w:lang w:eastAsia="en-GB"/>
        </w:rPr>
        <w:t>Financial O</w:t>
      </w:r>
      <w:r>
        <w:rPr>
          <w:rFonts w:ascii="Arial" w:eastAsia="Times New Roman" w:hAnsi="Arial" w:cs="Arial"/>
          <w:color w:val="5A5B5B"/>
          <w:sz w:val="24"/>
          <w:szCs w:val="24"/>
          <w:lang w:eastAsia="en-GB"/>
        </w:rPr>
        <w:t xml:space="preserve">fficer to assess and set the appropriate level of financial support.  This will then need to come to the SDM for approval.  This will then need to come to the SDM for approval.  Once the SDM has approved the amount, a letter will be sent to the applicants notifying them of the level </w:t>
      </w:r>
      <w:r>
        <w:rPr>
          <w:rFonts w:ascii="Arial" w:eastAsia="Times New Roman" w:hAnsi="Arial" w:cs="Arial"/>
          <w:color w:val="5A5B5B"/>
          <w:sz w:val="24"/>
          <w:szCs w:val="24"/>
          <w:lang w:eastAsia="en-GB"/>
        </w:rPr>
        <w:lastRenderedPageBreak/>
        <w:t>of payments.  It will also notify them that these payments will be in place for a maximum of 12 months.</w:t>
      </w:r>
    </w:p>
    <w:p w:rsidR="00C13000" w:rsidRPr="005340C8" w:rsidRDefault="00C13000" w:rsidP="005340C8">
      <w:pPr>
        <w:spacing w:before="100" w:beforeAutospacing="1" w:after="100" w:afterAutospacing="1" w:line="240" w:lineRule="auto"/>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t>At 12 months the financial assessment will need to be reviewed by the Admin Finance Team.  Again they will review the form, send it to the Financial Officer to confirm levels of paymen</w:t>
      </w:r>
      <w:r w:rsidR="006C0300">
        <w:rPr>
          <w:rFonts w:ascii="Arial" w:eastAsia="Times New Roman" w:hAnsi="Arial" w:cs="Arial"/>
          <w:color w:val="5A5B5B"/>
          <w:sz w:val="24"/>
          <w:szCs w:val="24"/>
          <w:lang w:eastAsia="en-GB"/>
        </w:rPr>
        <w:t>ts and then send it to the SDM for approval.  Once approval a letter will be sent to the applicants confirming the level of financial support (see flow chart).</w:t>
      </w:r>
    </w:p>
    <w:p w:rsidR="00FA533C" w:rsidRDefault="00FA533C"/>
    <w:sectPr w:rsidR="00FA5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36164"/>
    <w:multiLevelType w:val="multilevel"/>
    <w:tmpl w:val="FDF4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C8"/>
    <w:rsid w:val="00322B06"/>
    <w:rsid w:val="003A2DDF"/>
    <w:rsid w:val="003F5C3B"/>
    <w:rsid w:val="005340C8"/>
    <w:rsid w:val="006C0300"/>
    <w:rsid w:val="008D3699"/>
    <w:rsid w:val="00BF1F6E"/>
    <w:rsid w:val="00C13000"/>
    <w:rsid w:val="00EF3943"/>
    <w:rsid w:val="00FA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B3B5BB-A3F8-4D2A-9A18-4BC30FBA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36737">
      <w:bodyDiv w:val="1"/>
      <w:marLeft w:val="0"/>
      <w:marRight w:val="0"/>
      <w:marTop w:val="0"/>
      <w:marBottom w:val="0"/>
      <w:divBdr>
        <w:top w:val="none" w:sz="0" w:space="0" w:color="auto"/>
        <w:left w:val="none" w:sz="0" w:space="0" w:color="auto"/>
        <w:bottom w:val="none" w:sz="0" w:space="0" w:color="auto"/>
        <w:right w:val="none" w:sz="0" w:space="0" w:color="auto"/>
      </w:divBdr>
      <w:divsChild>
        <w:div w:id="740059289">
          <w:marLeft w:val="0"/>
          <w:marRight w:val="0"/>
          <w:marTop w:val="0"/>
          <w:marBottom w:val="0"/>
          <w:divBdr>
            <w:top w:val="none" w:sz="0" w:space="0" w:color="auto"/>
            <w:left w:val="none" w:sz="0" w:space="0" w:color="auto"/>
            <w:bottom w:val="none" w:sz="0" w:space="0" w:color="auto"/>
            <w:right w:val="none" w:sz="0" w:space="0" w:color="auto"/>
          </w:divBdr>
          <w:divsChild>
            <w:div w:id="1162356736">
              <w:marLeft w:val="0"/>
              <w:marRight w:val="0"/>
              <w:marTop w:val="0"/>
              <w:marBottom w:val="0"/>
              <w:divBdr>
                <w:top w:val="none" w:sz="0" w:space="0" w:color="auto"/>
                <w:left w:val="none" w:sz="0" w:space="0" w:color="auto"/>
                <w:bottom w:val="none" w:sz="0" w:space="0" w:color="auto"/>
                <w:right w:val="none" w:sz="0" w:space="0" w:color="auto"/>
              </w:divBdr>
              <w:divsChild>
                <w:div w:id="1630623518">
                  <w:marLeft w:val="0"/>
                  <w:marRight w:val="0"/>
                  <w:marTop w:val="0"/>
                  <w:marBottom w:val="0"/>
                  <w:divBdr>
                    <w:top w:val="none" w:sz="0" w:space="0" w:color="auto"/>
                    <w:left w:val="none" w:sz="0" w:space="0" w:color="auto"/>
                    <w:bottom w:val="none" w:sz="0" w:space="0" w:color="auto"/>
                    <w:right w:val="none" w:sz="0" w:space="0" w:color="auto"/>
                  </w:divBdr>
                  <w:divsChild>
                    <w:div w:id="4818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a.moore\AppData\Local\Temp\67\Temp1_Telford%20and%20Wrekin%20Childrens.zip\Telford%20and%20Wrekin%20Childrens%20Jan%202016%20-%20from%20filezilla%20270117\chapters\p_charr_ord_pol.html" TargetMode="External"/><Relationship Id="rId13" Type="http://schemas.openxmlformats.org/officeDocument/2006/relationships/hyperlink" Target="http://trixresources.proceduresonline.com/nat_key/keywords/chi_arrange_orders.html" TargetMode="External"/><Relationship Id="rId18" Type="http://schemas.openxmlformats.org/officeDocument/2006/relationships/hyperlink" Target="http://trixresources.proceduresonline.com/nat_key/keywords/assessment.html" TargetMode="External"/><Relationship Id="rId3" Type="http://schemas.openxmlformats.org/officeDocument/2006/relationships/settings" Target="settings.xml"/><Relationship Id="rId7" Type="http://schemas.openxmlformats.org/officeDocument/2006/relationships/hyperlink" Target="file:///C:\Users\laura.moore\AppData\Local\Temp\67\Temp1_Telford%20and%20Wrekin%20Childrens.zip\Telford%20and%20Wrekin%20Childrens%20Jan%202016%20-%20from%20filezilla%20270117\client_supplied\adop_supp_spread.xls" TargetMode="External"/><Relationship Id="rId12" Type="http://schemas.openxmlformats.org/officeDocument/2006/relationships/hyperlink" Target="file:///C:\Users\laura.moore\AppData\Local\Temp\67\Temp1_Telford%20and%20Wrekin%20Childrens.zip\Telford%20and%20Wrekin%20Childrens%20Jan%202016%20-%20from%20filezilla%20270117\chapters\p_charr_ord_pol.html" TargetMode="External"/><Relationship Id="rId17" Type="http://schemas.openxmlformats.org/officeDocument/2006/relationships/hyperlink" Target="http://trixresources.proceduresonline.com/nat_key/keywords/significant_harm.html" TargetMode="External"/><Relationship Id="rId2" Type="http://schemas.openxmlformats.org/officeDocument/2006/relationships/styles" Target="styles.xml"/><Relationship Id="rId16" Type="http://schemas.openxmlformats.org/officeDocument/2006/relationships/hyperlink" Target="http://trixresources.proceduresonline.com/nat_key/keywords/in_nee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file:///C:\Users\laura.moore\AppData\Local\Temp\67\Temp1_Telford%20and%20Wrekin%20Childrens.zip\Telford%20and%20Wrekin%20Childrens%20Jan%202016%20-%20from%20filezilla%20270117\chapters\p_charr_ord_pol.html" TargetMode="External"/><Relationship Id="rId5" Type="http://schemas.openxmlformats.org/officeDocument/2006/relationships/image" Target="media/image1.wmf"/><Relationship Id="rId15" Type="http://schemas.openxmlformats.org/officeDocument/2006/relationships/hyperlink" Target="http://trixresources.proceduresonline.com/nat_key/keywords/parental_respons.html" TargetMode="External"/><Relationship Id="rId10" Type="http://schemas.openxmlformats.org/officeDocument/2006/relationships/hyperlink" Target="file:///C:\Users\laura.moore\AppData\Local\Temp\67\Temp1_Telford%20and%20Wrekin%20Childrens.zip\Telford%20and%20Wrekin%20Childrens%20Jan%202016%20-%20from%20filezilla%20270117\chapters\p_charr_ord_po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aura.moore\AppData\Local\Temp\67\Temp1_Telford%20and%20Wrekin%20Childrens.zip\Telford%20and%20Wrekin%20Childrens%20Jan%202016%20-%20from%20filezilla%20270117\chapters\p_charr_ord_pol.html" TargetMode="External"/><Relationship Id="rId14" Type="http://schemas.openxmlformats.org/officeDocument/2006/relationships/hyperlink" Target="http://trixresources.proceduresonline.com/nat_key/keywords/residence_order.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78B9D946</Template>
  <TotalTime>0</TotalTime>
  <Pages>4</Pages>
  <Words>1361</Words>
  <Characters>7762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Laura</dc:creator>
  <cp:keywords/>
  <dc:description/>
  <cp:lastModifiedBy>Managh, Fiona</cp:lastModifiedBy>
  <cp:revision>2</cp:revision>
  <dcterms:created xsi:type="dcterms:W3CDTF">2019-07-15T13:41:00Z</dcterms:created>
  <dcterms:modified xsi:type="dcterms:W3CDTF">2019-07-15T13:41:00Z</dcterms:modified>
</cp:coreProperties>
</file>