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6"/>
      </w:tblGrid>
      <w:tr w:rsidR="004B7E44" w:rsidRPr="008918E8" w14:paraId="564D9BD3" w14:textId="77777777" w:rsidTr="004B7E44">
        <w:trPr>
          <w:trHeight w:val="2536"/>
        </w:trPr>
        <w:tc>
          <w:tcPr>
            <w:tcW w:w="8541" w:type="dxa"/>
            <w:tcBorders>
              <w:top w:val="nil"/>
              <w:left w:val="nil"/>
              <w:bottom w:val="nil"/>
              <w:right w:val="nil"/>
            </w:tcBorders>
          </w:tcPr>
          <w:bookmarkStart w:id="0" w:name="_GoBack"/>
          <w:bookmarkEnd w:id="0"/>
          <w:p w14:paraId="19C47D86" w14:textId="34D4C115" w:rsidR="004B7E44" w:rsidRPr="008918E8" w:rsidRDefault="004B7E44" w:rsidP="004B7E44">
            <w:pPr>
              <w:rPr>
                <w:rFonts w:ascii="Arial" w:hAnsi="Arial" w:cs="Arial"/>
              </w:rPr>
            </w:pPr>
            <w:r w:rsidRPr="008918E8">
              <w:rPr>
                <w:rFonts w:ascii="Arial" w:hAnsi="Arial" w:cs="Arial"/>
                <w:noProof/>
              </w:rPr>
              <mc:AlternateContent>
                <mc:Choice Requires="wps">
                  <w:drawing>
                    <wp:inline distT="0" distB="0" distL="0" distR="0" wp14:anchorId="6F96FBFB" wp14:editId="29D40E80">
                      <wp:extent cx="4234376" cy="2795515"/>
                      <wp:effectExtent l="0" t="0" r="0" b="5080"/>
                      <wp:docPr id="8" name="Text Box 8"/>
                      <wp:cNvGraphicFramePr/>
                      <a:graphic xmlns:a="http://schemas.openxmlformats.org/drawingml/2006/main">
                        <a:graphicData uri="http://schemas.microsoft.com/office/word/2010/wordprocessingShape">
                          <wps:wsp>
                            <wps:cNvSpPr txBox="1"/>
                            <wps:spPr>
                              <a:xfrm>
                                <a:off x="0" y="0"/>
                                <a:ext cx="4234376" cy="2795515"/>
                              </a:xfrm>
                              <a:prstGeom prst="rect">
                                <a:avLst/>
                              </a:prstGeom>
                              <a:noFill/>
                              <a:ln w="6350">
                                <a:noFill/>
                              </a:ln>
                            </wps:spPr>
                            <wps:txbx>
                              <w:txbxContent>
                                <w:p w14:paraId="508E59D4" w14:textId="77777777" w:rsidR="004F6F5F" w:rsidRDefault="004F6F5F" w:rsidP="004B7E44">
                                  <w:pPr>
                                    <w:pStyle w:val="Title"/>
                                    <w:rPr>
                                      <w:rFonts w:ascii="Arial" w:hAnsi="Arial" w:cs="Arial"/>
                                      <w:sz w:val="72"/>
                                      <w:szCs w:val="72"/>
                                    </w:rPr>
                                  </w:pPr>
                                </w:p>
                                <w:p w14:paraId="2A4B0C83" w14:textId="64F70D7B" w:rsidR="00026063" w:rsidRPr="00F6449C" w:rsidRDefault="00026063" w:rsidP="00F6449C">
                                  <w:pPr>
                                    <w:pStyle w:val="Title"/>
                                    <w:rPr>
                                      <w:rFonts w:ascii="Arial" w:hAnsi="Arial" w:cs="Arial"/>
                                      <w:sz w:val="72"/>
                                      <w:szCs w:val="72"/>
                                    </w:rPr>
                                  </w:pPr>
                                  <w:r w:rsidRPr="005E13BC">
                                    <w:rPr>
                                      <w:rFonts w:ascii="Arial" w:hAnsi="Arial" w:cs="Arial"/>
                                      <w:sz w:val="96"/>
                                      <w:szCs w:val="96"/>
                                    </w:rPr>
                                    <w:br/>
                                  </w:r>
                                  <w:r w:rsidRPr="00F6449C">
                                    <w:rPr>
                                      <w:rFonts w:ascii="Arial" w:hAnsi="Arial" w:cs="Arial"/>
                                      <w:sz w:val="72"/>
                                      <w:szCs w:val="72"/>
                                    </w:rPr>
                                    <w:t>Transfer Protocol</w:t>
                                  </w:r>
                                </w:p>
                                <w:p w14:paraId="65869463" w14:textId="2163DFC0" w:rsidR="004B7E44" w:rsidRPr="0064462B" w:rsidRDefault="004B7E44" w:rsidP="004B7E44">
                                  <w:pPr>
                                    <w:pStyle w:val="Title"/>
                                    <w:rPr>
                                      <w:rFonts w:ascii="Arial" w:hAnsi="Arial" w:cs="Arial"/>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96FBFB" id="_x0000_t202" coordsize="21600,21600" o:spt="202" path="m,l,21600r21600,l21600,xe">
                      <v:stroke joinstyle="miter"/>
                      <v:path gradientshapeok="t" o:connecttype="rect"/>
                    </v:shapetype>
                    <v:shape id="Text Box 8" o:spid="_x0000_s1026" type="#_x0000_t202" style="width:333.4pt;height:2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" filled="f" stroked="f" strokeweight=".5pt">
                      <v:textbox>
                        <w:txbxContent>
                          <w:p w14:paraId="508E59D4" w14:textId="77777777" w:rsidR="004F6F5F" w:rsidRDefault="004F6F5F" w:rsidP="004B7E44">
                            <w:pPr>
                              <w:pStyle w:val="Title"/>
                              <w:rPr>
                                <w:rFonts w:ascii="Arial" w:hAnsi="Arial" w:cs="Arial"/>
                                <w:sz w:val="72"/>
                                <w:szCs w:val="72"/>
                              </w:rPr>
                            </w:pPr>
                          </w:p>
                          <w:p w14:paraId="2A4B0C83" w14:textId="64F70D7B" w:rsidR="00026063" w:rsidRPr="00F6449C" w:rsidRDefault="00026063" w:rsidP="00F6449C">
                            <w:pPr>
                              <w:pStyle w:val="Title"/>
                              <w:rPr>
                                <w:rFonts w:ascii="Arial" w:hAnsi="Arial" w:cs="Arial"/>
                                <w:sz w:val="72"/>
                                <w:szCs w:val="72"/>
                              </w:rPr>
                            </w:pPr>
                            <w:r w:rsidRPr="005E13BC">
                              <w:rPr>
                                <w:rFonts w:ascii="Arial" w:hAnsi="Arial" w:cs="Arial"/>
                                <w:sz w:val="96"/>
                                <w:szCs w:val="96"/>
                              </w:rPr>
                              <w:br/>
                            </w:r>
                            <w:r w:rsidRPr="00F6449C">
                              <w:rPr>
                                <w:rFonts w:ascii="Arial" w:hAnsi="Arial" w:cs="Arial"/>
                                <w:sz w:val="72"/>
                                <w:szCs w:val="72"/>
                              </w:rPr>
                              <w:t>Transfer Protocol</w:t>
                            </w:r>
                          </w:p>
                          <w:p w14:paraId="65869463" w14:textId="2163DFC0" w:rsidR="004B7E44" w:rsidRPr="0064462B" w:rsidRDefault="004B7E44" w:rsidP="004B7E44">
                            <w:pPr>
                              <w:pStyle w:val="Title"/>
                              <w:rPr>
                                <w:rFonts w:ascii="Arial" w:hAnsi="Arial" w:cs="Arial"/>
                                <w:sz w:val="72"/>
                                <w:szCs w:val="72"/>
                              </w:rPr>
                            </w:pPr>
                          </w:p>
                        </w:txbxContent>
                      </v:textbox>
                      <w10:anchorlock/>
                    </v:shape>
                  </w:pict>
                </mc:Fallback>
              </mc:AlternateContent>
            </w:r>
          </w:p>
          <w:p w14:paraId="221030C8" w14:textId="6EFB0566" w:rsidR="004B7E44" w:rsidRPr="00856F75" w:rsidRDefault="00856F75" w:rsidP="004B7E44">
            <w:pPr>
              <w:rPr>
                <w:rFonts w:ascii="Arial" w:hAnsi="Arial" w:cs="Arial"/>
                <w:b/>
                <w:szCs w:val="28"/>
              </w:rPr>
            </w:pPr>
            <w:r w:rsidRPr="00856F75">
              <w:rPr>
                <w:rFonts w:ascii="Arial" w:hAnsi="Arial" w:cs="Arial"/>
                <w:b/>
                <w:szCs w:val="28"/>
              </w:rPr>
              <w:t>…………………………………………………………………………………</w:t>
            </w:r>
          </w:p>
          <w:p w14:paraId="622C3DD9" w14:textId="19A1EE57" w:rsidR="004B7E44" w:rsidRPr="008918E8" w:rsidRDefault="004B7E44" w:rsidP="004B7E44">
            <w:pPr>
              <w:rPr>
                <w:rFonts w:ascii="Arial" w:hAnsi="Arial" w:cs="Arial"/>
              </w:rPr>
            </w:pPr>
            <w:r w:rsidRPr="008918E8">
              <w:rPr>
                <w:rFonts w:ascii="Arial" w:hAnsi="Arial" w:cs="Arial"/>
                <w:noProof/>
              </w:rPr>
              <mc:AlternateContent>
                <mc:Choice Requires="wps">
                  <w:drawing>
                    <wp:inline distT="0" distB="0" distL="0" distR="0" wp14:anchorId="4DD64FD1" wp14:editId="10BBBAF9">
                      <wp:extent cx="6457071" cy="746975"/>
                      <wp:effectExtent l="0" t="0" r="0" b="0"/>
                      <wp:docPr id="3" name="Text Box 3"/>
                      <wp:cNvGraphicFramePr/>
                      <a:graphic xmlns:a="http://schemas.openxmlformats.org/drawingml/2006/main">
                        <a:graphicData uri="http://schemas.microsoft.com/office/word/2010/wordprocessingShape">
                          <wps:wsp>
                            <wps:cNvSpPr txBox="1"/>
                            <wps:spPr>
                              <a:xfrm>
                                <a:off x="0" y="0"/>
                                <a:ext cx="6457071" cy="746975"/>
                              </a:xfrm>
                              <a:prstGeom prst="rect">
                                <a:avLst/>
                              </a:prstGeom>
                              <a:noFill/>
                              <a:ln w="6350">
                                <a:noFill/>
                              </a:ln>
                            </wps:spPr>
                            <wps:txbx>
                              <w:txbxContent>
                                <w:p w14:paraId="091791F5" w14:textId="20AD4845" w:rsidR="00B33237" w:rsidRPr="00646C26" w:rsidRDefault="00026063" w:rsidP="004B7E44">
                                  <w:pPr>
                                    <w:pStyle w:val="Subtitle"/>
                                    <w:rPr>
                                      <w:rFonts w:ascii="Arial" w:hAnsi="Arial" w:cs="Arial"/>
                                      <w:sz w:val="52"/>
                                      <w:szCs w:val="52"/>
                                    </w:rPr>
                                  </w:pPr>
                                  <w:r w:rsidRPr="00026063">
                                    <w:rPr>
                                      <w:rFonts w:ascii="Arial" w:hAnsi="Arial" w:cs="Arial"/>
                                      <w:sz w:val="52"/>
                                      <w:szCs w:val="52"/>
                                    </w:rPr>
                                    <w:t>Children’s Social Care</w:t>
                                  </w:r>
                                  <w:r w:rsidR="00B33237">
                                    <w:rPr>
                                      <w:rFonts w:ascii="Arial" w:hAnsi="Arial" w:cs="Arial"/>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D64FD1" id="Text Box 3" o:spid="_x0000_s1027" type="#_x0000_t202" style="width:508.4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" filled="f" stroked="f" strokeweight=".5pt">
                      <v:textbox>
                        <w:txbxContent>
                          <w:p w14:paraId="091791F5" w14:textId="20AD4845" w:rsidR="00B33237" w:rsidRPr="00646C26" w:rsidRDefault="00026063" w:rsidP="004B7E44">
                            <w:pPr>
                              <w:pStyle w:val="Subtitle"/>
                              <w:rPr>
                                <w:rFonts w:ascii="Arial" w:hAnsi="Arial" w:cs="Arial"/>
                                <w:sz w:val="52"/>
                                <w:szCs w:val="52"/>
                              </w:rPr>
                            </w:pPr>
                            <w:r w:rsidRPr="00026063">
                              <w:rPr>
                                <w:rFonts w:ascii="Arial" w:hAnsi="Arial" w:cs="Arial"/>
                                <w:sz w:val="52"/>
                                <w:szCs w:val="52"/>
                              </w:rPr>
                              <w:t>Children’s Social Care</w:t>
                            </w:r>
                            <w:r w:rsidR="00B33237">
                              <w:rPr>
                                <w:rFonts w:ascii="Arial" w:hAnsi="Arial" w:cs="Arial"/>
                                <w:sz w:val="52"/>
                                <w:szCs w:val="52"/>
                              </w:rPr>
                              <w:t xml:space="preserve"> </w:t>
                            </w:r>
                          </w:p>
                        </w:txbxContent>
                      </v:textbox>
                      <w10:anchorlock/>
                    </v:shape>
                  </w:pict>
                </mc:Fallback>
              </mc:AlternateContent>
            </w:r>
          </w:p>
        </w:tc>
      </w:tr>
      <w:tr w:rsidR="004B7E44" w:rsidRPr="008918E8" w14:paraId="71A388A7" w14:textId="77777777" w:rsidTr="004B7E44">
        <w:trPr>
          <w:trHeight w:val="3814"/>
        </w:trPr>
        <w:tc>
          <w:tcPr>
            <w:tcW w:w="8541" w:type="dxa"/>
            <w:tcBorders>
              <w:top w:val="nil"/>
              <w:left w:val="nil"/>
              <w:bottom w:val="nil"/>
              <w:right w:val="nil"/>
            </w:tcBorders>
            <w:vAlign w:val="bottom"/>
          </w:tcPr>
          <w:p w14:paraId="7A5FE05D" w14:textId="3131DF71" w:rsidR="004B7E44" w:rsidRPr="008918E8" w:rsidRDefault="004B7E44" w:rsidP="004B7E44">
            <w:pPr>
              <w:rPr>
                <w:rFonts w:ascii="Arial" w:hAnsi="Arial" w:cs="Arial"/>
                <w:noProof/>
              </w:rPr>
            </w:pPr>
            <w:r w:rsidRPr="008918E8">
              <w:rPr>
                <w:rFonts w:ascii="Arial" w:hAnsi="Arial" w:cs="Arial"/>
                <w:noProof/>
              </w:rPr>
              <mc:AlternateContent>
                <mc:Choice Requires="wps">
                  <w:drawing>
                    <wp:inline distT="0" distB="0" distL="0" distR="0" wp14:anchorId="52C98D5C" wp14:editId="5154CD52">
                      <wp:extent cx="6400116" cy="469557"/>
                      <wp:effectExtent l="0" t="0" r="0" b="6985"/>
                      <wp:docPr id="6" name="Text Box 6"/>
                      <wp:cNvGraphicFramePr/>
                      <a:graphic xmlns:a="http://schemas.openxmlformats.org/drawingml/2006/main">
                        <a:graphicData uri="http://schemas.microsoft.com/office/word/2010/wordprocessingShape">
                          <wps:wsp>
                            <wps:cNvSpPr txBox="1"/>
                            <wps:spPr>
                              <a:xfrm>
                                <a:off x="0" y="0"/>
                                <a:ext cx="6400116" cy="469557"/>
                              </a:xfrm>
                              <a:prstGeom prst="rect">
                                <a:avLst/>
                              </a:prstGeom>
                              <a:noFill/>
                              <a:ln w="6350">
                                <a:noFill/>
                              </a:ln>
                            </wps:spPr>
                            <wps:txbx>
                              <w:txbxContent>
                                <w:p w14:paraId="2768F74A" w14:textId="04E84F08" w:rsidR="004B7E44" w:rsidRPr="00646C26" w:rsidRDefault="00F6449C" w:rsidP="004B7E44">
                                  <w:pPr>
                                    <w:pStyle w:val="Heading1"/>
                                    <w:rPr>
                                      <w:rFonts w:ascii="Arial" w:hAnsi="Arial" w:cs="Arial"/>
                                      <w:sz w:val="40"/>
                                      <w:szCs w:val="40"/>
                                    </w:rPr>
                                  </w:pPr>
                                  <w:r>
                                    <w:rPr>
                                      <w:rFonts w:ascii="Arial" w:hAnsi="Arial" w:cs="Arial"/>
                                      <w:sz w:val="40"/>
                                      <w:szCs w:val="40"/>
                                    </w:rPr>
                                    <w:t>Transfer</w:t>
                                  </w:r>
                                  <w:r w:rsidR="00C556B4">
                                    <w:rPr>
                                      <w:rFonts w:ascii="Arial" w:hAnsi="Arial" w:cs="Arial"/>
                                      <w:sz w:val="40"/>
                                      <w:szCs w:val="40"/>
                                    </w:rPr>
                                    <w:t xml:space="preserve"> of Cases Between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C98D5C" id="Text Box 6" o:spid="_x0000_s1028" type="#_x0000_t202" style="width:503.95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" filled="f" stroked="f" strokeweight=".5pt">
                      <v:textbox>
                        <w:txbxContent>
                          <w:p w14:paraId="2768F74A" w14:textId="04E84F08" w:rsidR="004B7E44" w:rsidRPr="00646C26" w:rsidRDefault="00F6449C" w:rsidP="004B7E44">
                            <w:pPr>
                              <w:pStyle w:val="Heading1"/>
                              <w:rPr>
                                <w:rFonts w:ascii="Arial" w:hAnsi="Arial" w:cs="Arial"/>
                                <w:sz w:val="40"/>
                                <w:szCs w:val="40"/>
                              </w:rPr>
                            </w:pPr>
                            <w:r>
                              <w:rPr>
                                <w:rFonts w:ascii="Arial" w:hAnsi="Arial" w:cs="Arial"/>
                                <w:sz w:val="40"/>
                                <w:szCs w:val="40"/>
                              </w:rPr>
                              <w:t>Transfer</w:t>
                            </w:r>
                            <w:r w:rsidR="00C556B4">
                              <w:rPr>
                                <w:rFonts w:ascii="Arial" w:hAnsi="Arial" w:cs="Arial"/>
                                <w:sz w:val="40"/>
                                <w:szCs w:val="40"/>
                              </w:rPr>
                              <w:t xml:space="preserve"> of Cases Between Teams</w:t>
                            </w:r>
                          </w:p>
                        </w:txbxContent>
                      </v:textbox>
                      <w10:anchorlock/>
                    </v:shape>
                  </w:pict>
                </mc:Fallback>
              </mc:AlternateContent>
            </w:r>
          </w:p>
          <w:p w14:paraId="4B2F5382" w14:textId="7F85458C" w:rsidR="004B7E44" w:rsidRPr="008918E8" w:rsidRDefault="004B7E44" w:rsidP="004B7E44">
            <w:pPr>
              <w:rPr>
                <w:rFonts w:ascii="Arial" w:hAnsi="Arial" w:cs="Arial"/>
                <w:noProof/>
              </w:rPr>
            </w:pPr>
            <w:r w:rsidRPr="008918E8">
              <w:rPr>
                <w:rFonts w:ascii="Arial" w:hAnsi="Arial" w:cs="Arial"/>
                <w:noProof/>
              </w:rPr>
              <mc:AlternateContent>
                <mc:Choice Requires="wps">
                  <w:drawing>
                    <wp:inline distT="0" distB="0" distL="0" distR="0" wp14:anchorId="6B374684" wp14:editId="3019B8C2">
                      <wp:extent cx="4197350" cy="847725"/>
                      <wp:effectExtent l="0" t="0" r="0" b="0"/>
                      <wp:docPr id="7" name="Text Box 7"/>
                      <wp:cNvGraphicFramePr/>
                      <a:graphic xmlns:a="http://schemas.openxmlformats.org/drawingml/2006/main">
                        <a:graphicData uri="http://schemas.microsoft.com/office/word/2010/wordprocessingShape">
                          <wps:wsp>
                            <wps:cNvSpPr txBox="1"/>
                            <wps:spPr>
                              <a:xfrm>
                                <a:off x="0" y="0"/>
                                <a:ext cx="4197350" cy="847725"/>
                              </a:xfrm>
                              <a:prstGeom prst="rect">
                                <a:avLst/>
                              </a:prstGeom>
                              <a:noFill/>
                              <a:ln w="6350">
                                <a:noFill/>
                              </a:ln>
                            </wps:spPr>
                            <wps:txbx>
                              <w:txbxContent>
                                <w:p w14:paraId="5EED6CE5" w14:textId="1D3FFF4F" w:rsidR="004B7E44" w:rsidRDefault="0064462B" w:rsidP="004B7E44">
                                  <w:pPr>
                                    <w:rPr>
                                      <w:rFonts w:ascii="Arial" w:hAnsi="Arial" w:cs="Arial"/>
                                    </w:rPr>
                                  </w:pPr>
                                  <w:r w:rsidRPr="00856F75">
                                    <w:rPr>
                                      <w:rFonts w:ascii="Arial" w:hAnsi="Arial" w:cs="Arial"/>
                                      <w:b/>
                                    </w:rPr>
                                    <w:t>Author:</w:t>
                                  </w:r>
                                  <w:r>
                                    <w:rPr>
                                      <w:rFonts w:ascii="Arial" w:hAnsi="Arial" w:cs="Arial"/>
                                    </w:rPr>
                                    <w:tab/>
                                  </w:r>
                                  <w:r>
                                    <w:rPr>
                                      <w:rFonts w:ascii="Arial" w:hAnsi="Arial" w:cs="Arial"/>
                                    </w:rPr>
                                    <w:tab/>
                                  </w:r>
                                  <w:r w:rsidR="001A1ED4">
                                    <w:rPr>
                                      <w:rFonts w:ascii="Arial" w:hAnsi="Arial" w:cs="Arial"/>
                                    </w:rPr>
                                    <w:t>CSC Senior Management Team</w:t>
                                  </w:r>
                                </w:p>
                                <w:p w14:paraId="385A65DB" w14:textId="1173F6C7" w:rsidR="0064462B" w:rsidRDefault="0064462B" w:rsidP="004B7E44">
                                  <w:pPr>
                                    <w:rPr>
                                      <w:rFonts w:ascii="Arial" w:hAnsi="Arial" w:cs="Arial"/>
                                    </w:rPr>
                                  </w:pPr>
                                  <w:r w:rsidRPr="00856F75">
                                    <w:rPr>
                                      <w:rFonts w:ascii="Arial" w:hAnsi="Arial" w:cs="Arial"/>
                                      <w:b/>
                                    </w:rPr>
                                    <w:t>Version:</w:t>
                                  </w:r>
                                  <w:r>
                                    <w:rPr>
                                      <w:rFonts w:ascii="Arial" w:hAnsi="Arial" w:cs="Arial"/>
                                    </w:rPr>
                                    <w:tab/>
                                  </w:r>
                                  <w:r>
                                    <w:rPr>
                                      <w:rFonts w:ascii="Arial" w:hAnsi="Arial" w:cs="Arial"/>
                                    </w:rPr>
                                    <w:tab/>
                                    <w:t>V1.</w:t>
                                  </w:r>
                                  <w:r w:rsidR="00C556B4">
                                    <w:rPr>
                                      <w:rFonts w:ascii="Arial" w:hAnsi="Arial" w:cs="Arial"/>
                                    </w:rPr>
                                    <w:t>1</w:t>
                                  </w:r>
                                </w:p>
                                <w:p w14:paraId="0A47C0F0" w14:textId="6A139010" w:rsidR="0064462B" w:rsidRPr="0064462B" w:rsidRDefault="0064462B" w:rsidP="004B7E44">
                                  <w:pPr>
                                    <w:rPr>
                                      <w:rFonts w:ascii="Arial" w:hAnsi="Arial" w:cs="Arial"/>
                                    </w:rPr>
                                  </w:pPr>
                                  <w:r w:rsidRPr="00856F75">
                                    <w:rPr>
                                      <w:rFonts w:ascii="Arial" w:hAnsi="Arial" w:cs="Arial"/>
                                      <w:b/>
                                    </w:rPr>
                                    <w:t>Date:</w:t>
                                  </w:r>
                                  <w:r>
                                    <w:rPr>
                                      <w:rFonts w:ascii="Arial" w:hAnsi="Arial" w:cs="Arial"/>
                                    </w:rPr>
                                    <w:tab/>
                                  </w:r>
                                  <w:r>
                                    <w:rPr>
                                      <w:rFonts w:ascii="Arial" w:hAnsi="Arial" w:cs="Arial"/>
                                    </w:rPr>
                                    <w:tab/>
                                  </w:r>
                                  <w:r>
                                    <w:rPr>
                                      <w:rFonts w:ascii="Arial" w:hAnsi="Arial" w:cs="Arial"/>
                                    </w:rPr>
                                    <w:tab/>
                                  </w:r>
                                  <w:r w:rsidR="00C556B4">
                                    <w:rPr>
                                      <w:rFonts w:ascii="Arial" w:hAnsi="Arial" w:cs="Arial"/>
                                    </w:rPr>
                                    <w:t>30</w:t>
                                  </w:r>
                                  <w:r w:rsidRPr="0064462B">
                                    <w:rPr>
                                      <w:rFonts w:ascii="Arial" w:hAnsi="Arial" w:cs="Arial"/>
                                      <w:vertAlign w:val="superscript"/>
                                    </w:rPr>
                                    <w:t>th</w:t>
                                  </w:r>
                                  <w:r>
                                    <w:rPr>
                                      <w:rFonts w:ascii="Arial" w:hAnsi="Arial" w:cs="Arial"/>
                                    </w:rPr>
                                    <w:t xml:space="preserve"> </w:t>
                                  </w:r>
                                  <w:r w:rsidR="00C556B4">
                                    <w:rPr>
                                      <w:rFonts w:ascii="Arial" w:hAnsi="Arial" w:cs="Arial"/>
                                    </w:rPr>
                                    <w:t>October</w:t>
                                  </w:r>
                                  <w:r>
                                    <w:rPr>
                                      <w:rFonts w:ascii="Arial" w:hAnsi="Arial" w:cs="Arial"/>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374684" id="Text Box 7" o:spid="_x0000_s1029" type="#_x0000_t202" style="width:330.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" filled="f" stroked="f" strokeweight=".5pt">
                      <v:textbox>
                        <w:txbxContent>
                          <w:p w14:paraId="5EED6CE5" w14:textId="1D3FFF4F" w:rsidR="004B7E44" w:rsidRDefault="0064462B" w:rsidP="004B7E44">
                            <w:pPr>
                              <w:rPr>
                                <w:rFonts w:ascii="Arial" w:hAnsi="Arial" w:cs="Arial"/>
                              </w:rPr>
                            </w:pPr>
                            <w:r w:rsidRPr="00856F75">
                              <w:rPr>
                                <w:rFonts w:ascii="Arial" w:hAnsi="Arial" w:cs="Arial"/>
                                <w:b/>
                              </w:rPr>
                              <w:t>Author:</w:t>
                            </w:r>
                            <w:r>
                              <w:rPr>
                                <w:rFonts w:ascii="Arial" w:hAnsi="Arial" w:cs="Arial"/>
                              </w:rPr>
                              <w:tab/>
                            </w:r>
                            <w:r>
                              <w:rPr>
                                <w:rFonts w:ascii="Arial" w:hAnsi="Arial" w:cs="Arial"/>
                              </w:rPr>
                              <w:tab/>
                            </w:r>
                            <w:r w:rsidR="001A1ED4">
                              <w:rPr>
                                <w:rFonts w:ascii="Arial" w:hAnsi="Arial" w:cs="Arial"/>
                              </w:rPr>
                              <w:t>CSC Senior Management Team</w:t>
                            </w:r>
                          </w:p>
                          <w:p w14:paraId="385A65DB" w14:textId="1173F6C7" w:rsidR="0064462B" w:rsidRDefault="0064462B" w:rsidP="004B7E44">
                            <w:pPr>
                              <w:rPr>
                                <w:rFonts w:ascii="Arial" w:hAnsi="Arial" w:cs="Arial"/>
                              </w:rPr>
                            </w:pPr>
                            <w:r w:rsidRPr="00856F75">
                              <w:rPr>
                                <w:rFonts w:ascii="Arial" w:hAnsi="Arial" w:cs="Arial"/>
                                <w:b/>
                              </w:rPr>
                              <w:t>Version:</w:t>
                            </w:r>
                            <w:r>
                              <w:rPr>
                                <w:rFonts w:ascii="Arial" w:hAnsi="Arial" w:cs="Arial"/>
                              </w:rPr>
                              <w:tab/>
                            </w:r>
                            <w:r>
                              <w:rPr>
                                <w:rFonts w:ascii="Arial" w:hAnsi="Arial" w:cs="Arial"/>
                              </w:rPr>
                              <w:tab/>
                              <w:t>V1.</w:t>
                            </w:r>
                            <w:r w:rsidR="00C556B4">
                              <w:rPr>
                                <w:rFonts w:ascii="Arial" w:hAnsi="Arial" w:cs="Arial"/>
                              </w:rPr>
                              <w:t>1</w:t>
                            </w:r>
                          </w:p>
                          <w:p w14:paraId="0A47C0F0" w14:textId="6A139010" w:rsidR="0064462B" w:rsidRPr="0064462B" w:rsidRDefault="0064462B" w:rsidP="004B7E44">
                            <w:pPr>
                              <w:rPr>
                                <w:rFonts w:ascii="Arial" w:hAnsi="Arial" w:cs="Arial"/>
                              </w:rPr>
                            </w:pPr>
                            <w:r w:rsidRPr="00856F75">
                              <w:rPr>
                                <w:rFonts w:ascii="Arial" w:hAnsi="Arial" w:cs="Arial"/>
                                <w:b/>
                              </w:rPr>
                              <w:t>Date:</w:t>
                            </w:r>
                            <w:r>
                              <w:rPr>
                                <w:rFonts w:ascii="Arial" w:hAnsi="Arial" w:cs="Arial"/>
                              </w:rPr>
                              <w:tab/>
                            </w:r>
                            <w:r>
                              <w:rPr>
                                <w:rFonts w:ascii="Arial" w:hAnsi="Arial" w:cs="Arial"/>
                              </w:rPr>
                              <w:tab/>
                            </w:r>
                            <w:r>
                              <w:rPr>
                                <w:rFonts w:ascii="Arial" w:hAnsi="Arial" w:cs="Arial"/>
                              </w:rPr>
                              <w:tab/>
                            </w:r>
                            <w:r w:rsidR="00C556B4">
                              <w:rPr>
                                <w:rFonts w:ascii="Arial" w:hAnsi="Arial" w:cs="Arial"/>
                              </w:rPr>
                              <w:t>30</w:t>
                            </w:r>
                            <w:r w:rsidRPr="0064462B">
                              <w:rPr>
                                <w:rFonts w:ascii="Arial" w:hAnsi="Arial" w:cs="Arial"/>
                                <w:vertAlign w:val="superscript"/>
                              </w:rPr>
                              <w:t>th</w:t>
                            </w:r>
                            <w:r>
                              <w:rPr>
                                <w:rFonts w:ascii="Arial" w:hAnsi="Arial" w:cs="Arial"/>
                              </w:rPr>
                              <w:t xml:space="preserve"> </w:t>
                            </w:r>
                            <w:r w:rsidR="00C556B4">
                              <w:rPr>
                                <w:rFonts w:ascii="Arial" w:hAnsi="Arial" w:cs="Arial"/>
                              </w:rPr>
                              <w:t>October</w:t>
                            </w:r>
                            <w:r>
                              <w:rPr>
                                <w:rFonts w:ascii="Arial" w:hAnsi="Arial" w:cs="Arial"/>
                              </w:rPr>
                              <w:t xml:space="preserve"> 2019</w:t>
                            </w:r>
                          </w:p>
                        </w:txbxContent>
                      </v:textbox>
                      <w10:anchorlock/>
                    </v:shape>
                  </w:pict>
                </mc:Fallback>
              </mc:AlternateContent>
            </w:r>
          </w:p>
        </w:tc>
      </w:tr>
    </w:tbl>
    <w:p w14:paraId="29BE541F" w14:textId="6100071D" w:rsidR="004B7E44" w:rsidRPr="0064462B" w:rsidRDefault="00DC01ED" w:rsidP="004B7E44">
      <w:pPr>
        <w:rPr>
          <w:rFonts w:ascii="Arial" w:hAnsi="Arial" w:cs="Arial"/>
          <w:u w:val="single"/>
        </w:rPr>
      </w:pPr>
      <w:r w:rsidRPr="0064462B">
        <w:rPr>
          <w:rFonts w:ascii="Arial" w:hAnsi="Arial" w:cs="Arial"/>
          <w:noProof/>
          <w:u w:val="single"/>
        </w:rPr>
        <mc:AlternateContent>
          <mc:Choice Requires="wps">
            <w:drawing>
              <wp:anchor distT="0" distB="0" distL="114300" distR="114300" simplePos="0" relativeHeight="251659264" behindDoc="1" locked="0" layoutInCell="1" allowOverlap="1" wp14:anchorId="3D99BEDB" wp14:editId="591DBE1F">
                <wp:simplePos x="0" y="0"/>
                <wp:positionH relativeFrom="page">
                  <wp:align>left</wp:align>
                </wp:positionH>
                <wp:positionV relativeFrom="page">
                  <wp:align>top</wp:align>
                </wp:positionV>
                <wp:extent cx="7762875" cy="10201275"/>
                <wp:effectExtent l="0" t="0" r="9525" b="9525"/>
                <wp:wrapNone/>
                <wp:docPr id="2" name="Rectangle 2" descr="colored rectangle"/>
                <wp:cNvGraphicFramePr/>
                <a:graphic xmlns:a="http://schemas.openxmlformats.org/drawingml/2006/main">
                  <a:graphicData uri="http://schemas.microsoft.com/office/word/2010/wordprocessingShape">
                    <wps:wsp>
                      <wps:cNvSpPr/>
                      <wps:spPr>
                        <a:xfrm>
                          <a:off x="0" y="0"/>
                          <a:ext cx="7762875" cy="10201275"/>
                        </a:xfrm>
                        <a:prstGeom prst="rect">
                          <a:avLst/>
                        </a:prstGeom>
                        <a:solidFill>
                          <a:srgbClr val="3A2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E26D8" id="Rectangle 2" o:spid="_x0000_s1026" alt="colored rectangle" style="position:absolute;margin-left:0;margin-top:0;width:611.25pt;height:803.2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" fillcolor="#3a2050" stroked="f" strokeweight="2pt">
                <w10:wrap anchorx="page" anchory="page"/>
              </v:rect>
            </w:pict>
          </mc:Fallback>
        </mc:AlternateContent>
      </w:r>
      <w:r w:rsidR="00646C26">
        <w:rPr>
          <w:rFonts w:ascii="Arial" w:hAnsi="Arial" w:cs="Arial"/>
        </w:rPr>
        <w:softHyphen/>
      </w:r>
    </w:p>
    <w:p w14:paraId="083D62C4" w14:textId="013AB992" w:rsidR="000323A7" w:rsidRPr="00FD5586" w:rsidRDefault="00D943F3" w:rsidP="004E1565">
      <w:pPr>
        <w:autoSpaceDE w:val="0"/>
        <w:autoSpaceDN w:val="0"/>
        <w:adjustRightInd w:val="0"/>
        <w:ind w:left="142"/>
        <w:rPr>
          <w:rFonts w:ascii="Arial" w:hAnsi="Arial" w:cs="Arial"/>
          <w:color w:val="auto"/>
          <w:sz w:val="22"/>
        </w:rPr>
      </w:pPr>
      <w:r>
        <w:rPr>
          <w:rFonts w:ascii="Arial" w:hAnsi="Arial" w:cs="Arial"/>
          <w:noProof/>
        </w:rPr>
        <w:drawing>
          <wp:anchor distT="0" distB="0" distL="114300" distR="114300" simplePos="0" relativeHeight="251661312" behindDoc="1" locked="0" layoutInCell="1" allowOverlap="1" wp14:anchorId="7BA5925B" wp14:editId="77D6E1AA">
            <wp:simplePos x="0" y="0"/>
            <wp:positionH relativeFrom="margin">
              <wp:align>right</wp:align>
            </wp:positionH>
            <wp:positionV relativeFrom="paragraph">
              <wp:posOffset>9525</wp:posOffset>
            </wp:positionV>
            <wp:extent cx="1085215" cy="1256665"/>
            <wp:effectExtent l="19050" t="19050" r="19685" b="19685"/>
            <wp:wrapTight wrapText="bothSides">
              <wp:wrapPolygon edited="0">
                <wp:start x="-379" y="-327"/>
                <wp:lineTo x="-379" y="21611"/>
                <wp:lineTo x="21613" y="21611"/>
                <wp:lineTo x="21613" y="-327"/>
                <wp:lineTo x="-379" y="-327"/>
              </wp:wrapPolygon>
            </wp:wrapTight>
            <wp:docPr id="1" name="Picture 1" descr="\\bbc-cs.bbc.net\bbcdata\desktop\smithgr\Desktop\BCP Counci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cs.bbc.net\bbcdata\desktop\smithgr\Desktop\BCP Council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215" cy="1256665"/>
                    </a:xfrm>
                    <a:prstGeom prst="rect">
                      <a:avLst/>
                    </a:prstGeom>
                    <a:noFill/>
                    <a:ln w="19050">
                      <a:solidFill>
                        <a:schemeClr val="bg1"/>
                      </a:solidFill>
                    </a:ln>
                  </pic:spPr>
                </pic:pic>
              </a:graphicData>
            </a:graphic>
            <wp14:sizeRelH relativeFrom="page">
              <wp14:pctWidth>0</wp14:pctWidth>
            </wp14:sizeRelH>
            <wp14:sizeRelV relativeFrom="page">
              <wp14:pctHeight>0</wp14:pctHeight>
            </wp14:sizeRelV>
          </wp:anchor>
        </w:drawing>
      </w:r>
      <w:r w:rsidR="004B7E44" w:rsidRPr="008918E8">
        <w:rPr>
          <w:rFonts w:ascii="Arial" w:hAnsi="Arial" w:cs="Arial"/>
        </w:rPr>
        <w:br w:type="page"/>
      </w:r>
    </w:p>
    <w:p w14:paraId="013DB304" w14:textId="77777777" w:rsidR="00260070" w:rsidRPr="0057221E" w:rsidRDefault="00260070" w:rsidP="00260070">
      <w:pPr>
        <w:keepNext/>
        <w:keepLines/>
        <w:outlineLvl w:val="1"/>
        <w:rPr>
          <w:rFonts w:ascii="Arial" w:eastAsia="Calibri" w:hAnsi="Arial" w:cs="Arial"/>
          <w:b/>
          <w:color w:val="000000"/>
          <w:sz w:val="24"/>
          <w:szCs w:val="24"/>
          <w:lang w:eastAsia="en-GB"/>
        </w:rPr>
      </w:pPr>
      <w:r w:rsidRPr="0057221E">
        <w:rPr>
          <w:rFonts w:ascii="Arial" w:eastAsia="Calibri" w:hAnsi="Arial" w:cs="Arial"/>
          <w:b/>
          <w:color w:val="000000"/>
          <w:sz w:val="24"/>
          <w:szCs w:val="24"/>
          <w:lang w:eastAsia="en-GB"/>
        </w:rPr>
        <w:lastRenderedPageBreak/>
        <w:t xml:space="preserve">Children’s Social Care Transfer Protocol </w:t>
      </w:r>
      <w:r w:rsidRPr="0057221E">
        <w:rPr>
          <w:rFonts w:ascii="Arial" w:eastAsia="Calibri" w:hAnsi="Arial" w:cs="Arial"/>
          <w:color w:val="000000"/>
          <w:sz w:val="24"/>
          <w:szCs w:val="24"/>
          <w:lang w:eastAsia="en-GB"/>
        </w:rPr>
        <w:t xml:space="preserve"> </w:t>
      </w:r>
    </w:p>
    <w:p w14:paraId="3709458B" w14:textId="77777777" w:rsidR="00260070" w:rsidRPr="0057221E" w:rsidRDefault="00260070" w:rsidP="00260070">
      <w:pPr>
        <w:spacing w:line="249" w:lineRule="auto"/>
        <w:ind w:left="-5" w:hanging="9"/>
        <w:rPr>
          <w:rFonts w:ascii="Arial" w:eastAsia="Calibri" w:hAnsi="Arial" w:cs="Arial"/>
          <w:color w:val="000000"/>
          <w:sz w:val="24"/>
          <w:szCs w:val="24"/>
          <w:lang w:eastAsia="en-GB"/>
        </w:rPr>
      </w:pPr>
    </w:p>
    <w:p w14:paraId="79BDBBF6" w14:textId="77777777" w:rsidR="00260070" w:rsidRPr="0057221E" w:rsidRDefault="00260070" w:rsidP="00260070">
      <w:pPr>
        <w:spacing w:after="210" w:line="249" w:lineRule="auto"/>
        <w:ind w:left="-5" w:hanging="9"/>
        <w:jc w:val="both"/>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The purpose of this protocol is to ensure that when it is necessary to transfer case responsibility for a child / young person between services within Children’s Social Care this is achieved in a timely and effective manner, has a focus on the child and is in line with our Signs of Safety practice model. The Transfer Protocol sets out the agreed process and points of transfer for children, young people and their families that require a children’s social care intervention.   </w:t>
      </w:r>
    </w:p>
    <w:p w14:paraId="7EE0C932" w14:textId="77777777" w:rsidR="00260070" w:rsidRPr="0057221E" w:rsidRDefault="00260070" w:rsidP="00260070">
      <w:pPr>
        <w:spacing w:after="210" w:line="249" w:lineRule="auto"/>
        <w:ind w:left="-5" w:hanging="9"/>
        <w:jc w:val="both"/>
        <w:rPr>
          <w:rFonts w:ascii="Arial" w:eastAsia="Calibri" w:hAnsi="Arial" w:cs="Arial"/>
          <w:color w:val="000000"/>
          <w:sz w:val="24"/>
          <w:szCs w:val="24"/>
          <w:lang w:eastAsia="en-GB"/>
        </w:rPr>
      </w:pPr>
    </w:p>
    <w:p w14:paraId="109374AF" w14:textId="77777777" w:rsidR="00260070" w:rsidRPr="0057221E" w:rsidRDefault="00260070" w:rsidP="00260070">
      <w:pPr>
        <w:spacing w:after="218"/>
        <w:rPr>
          <w:rFonts w:ascii="Arial" w:eastAsia="Calibri" w:hAnsi="Arial" w:cs="Arial"/>
          <w:color w:val="000000"/>
          <w:sz w:val="24"/>
          <w:szCs w:val="24"/>
          <w:lang w:eastAsia="en-GB"/>
        </w:rPr>
      </w:pPr>
      <w:r w:rsidRPr="0057221E">
        <w:rPr>
          <w:rFonts w:ascii="Arial" w:eastAsia="Calibri" w:hAnsi="Arial" w:cs="Arial"/>
          <w:b/>
          <w:color w:val="000000"/>
          <w:sz w:val="24"/>
          <w:szCs w:val="24"/>
          <w:lang w:eastAsia="en-GB"/>
        </w:rPr>
        <w:t xml:space="preserve">Principles  </w:t>
      </w:r>
    </w:p>
    <w:p w14:paraId="03F0183F" w14:textId="77777777" w:rsidR="00260070" w:rsidRPr="0057221E" w:rsidRDefault="00260070" w:rsidP="00260070">
      <w:pPr>
        <w:pStyle w:val="ListParagraph"/>
        <w:numPr>
          <w:ilvl w:val="0"/>
          <w:numId w:val="8"/>
        </w:numPr>
        <w:spacing w:after="0" w:line="249" w:lineRule="auto"/>
        <w:jc w:val="both"/>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Our Signs of Safety model of practice is based on building strong relationships with children, families and networks, having a clear focus on the voice of the child in our plans and trajectories, and using clear methods of communication.</w:t>
      </w:r>
    </w:p>
    <w:p w14:paraId="2CDEE4FB" w14:textId="77777777" w:rsidR="00260070" w:rsidRPr="0057221E" w:rsidRDefault="00260070" w:rsidP="00260070">
      <w:pPr>
        <w:pStyle w:val="ListParagraph"/>
        <w:numPr>
          <w:ilvl w:val="0"/>
          <w:numId w:val="8"/>
        </w:numPr>
        <w:spacing w:after="0" w:line="249" w:lineRule="auto"/>
        <w:jc w:val="both"/>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Transfer of cases will be conducted in a timely fashion and in a way that maximises the chance of ensuring that good working relationships are maintained with the child, the family and the network.</w:t>
      </w:r>
    </w:p>
    <w:p w14:paraId="7E033E95" w14:textId="77777777" w:rsidR="00260070" w:rsidRPr="0057221E" w:rsidRDefault="00260070" w:rsidP="00260070">
      <w:pPr>
        <w:pStyle w:val="ListParagraph"/>
        <w:numPr>
          <w:ilvl w:val="0"/>
          <w:numId w:val="8"/>
        </w:numPr>
        <w:spacing w:after="0" w:line="249" w:lineRule="auto"/>
        <w:jc w:val="both"/>
        <w:rPr>
          <w:rFonts w:ascii="Arial" w:eastAsia="Calibri" w:hAnsi="Arial" w:cs="Arial"/>
          <w:b/>
          <w:color w:val="000000"/>
          <w:sz w:val="24"/>
          <w:szCs w:val="24"/>
          <w:lang w:eastAsia="en-GB"/>
        </w:rPr>
      </w:pPr>
      <w:r w:rsidRPr="0057221E">
        <w:rPr>
          <w:rFonts w:ascii="Arial" w:eastAsia="Calibri" w:hAnsi="Arial" w:cs="Arial"/>
          <w:color w:val="000000"/>
          <w:sz w:val="24"/>
          <w:szCs w:val="24"/>
          <w:lang w:eastAsia="en-GB"/>
        </w:rPr>
        <w:t xml:space="preserve">Transfers will take no longer than two weeks from initial identification. </w:t>
      </w:r>
      <w:r w:rsidRPr="0057221E">
        <w:rPr>
          <w:rFonts w:ascii="Arial" w:eastAsia="Calibri" w:hAnsi="Arial" w:cs="Arial"/>
          <w:b/>
          <w:color w:val="000000"/>
          <w:sz w:val="24"/>
          <w:szCs w:val="24"/>
          <w:lang w:eastAsia="en-GB"/>
        </w:rPr>
        <w:t>Earlier notification for Children in Care is encouraged where this is advantageous for the child.</w:t>
      </w:r>
    </w:p>
    <w:p w14:paraId="5D84CC51" w14:textId="77777777" w:rsidR="00260070" w:rsidRPr="0057221E" w:rsidRDefault="00260070" w:rsidP="00260070">
      <w:pPr>
        <w:pStyle w:val="ListParagraph"/>
        <w:numPr>
          <w:ilvl w:val="0"/>
          <w:numId w:val="8"/>
        </w:numPr>
        <w:spacing w:after="0" w:line="249" w:lineRule="auto"/>
        <w:jc w:val="both"/>
        <w:rPr>
          <w:rFonts w:ascii="Arial" w:eastAsia="Calibri" w:hAnsi="Arial" w:cs="Arial"/>
          <w:color w:val="000000"/>
          <w:sz w:val="24"/>
          <w:szCs w:val="24"/>
          <w:lang w:eastAsia="en-GB"/>
        </w:rPr>
      </w:pPr>
      <w:r w:rsidRPr="0057221E">
        <w:rPr>
          <w:rFonts w:ascii="Arial" w:eastAsia="Arial" w:hAnsi="Arial" w:cs="Arial"/>
          <w:color w:val="000000"/>
          <w:sz w:val="24"/>
          <w:szCs w:val="24"/>
          <w:lang w:eastAsia="en-GB"/>
        </w:rPr>
        <w:t>There is the principle of ‘no delay ‘ensuring that children and their families receive support with no gap in service provision.</w:t>
      </w:r>
    </w:p>
    <w:p w14:paraId="4A9F38BC" w14:textId="77777777" w:rsidR="00260070" w:rsidRPr="0057221E" w:rsidRDefault="00260070" w:rsidP="00260070">
      <w:pPr>
        <w:pStyle w:val="ListParagraph"/>
        <w:numPr>
          <w:ilvl w:val="0"/>
          <w:numId w:val="8"/>
        </w:numPr>
        <w:spacing w:after="0" w:line="249" w:lineRule="auto"/>
        <w:jc w:val="both"/>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The child’s experience, their needs and journey should always be at the heart of decisions to transfer cases.  </w:t>
      </w:r>
    </w:p>
    <w:p w14:paraId="5950610F" w14:textId="77777777" w:rsidR="00260070" w:rsidRPr="0057221E" w:rsidRDefault="00260070" w:rsidP="00260070">
      <w:pPr>
        <w:pStyle w:val="ListParagraph"/>
        <w:numPr>
          <w:ilvl w:val="0"/>
          <w:numId w:val="8"/>
        </w:numPr>
        <w:spacing w:after="0" w:line="249" w:lineRule="auto"/>
        <w:jc w:val="both"/>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Good quality information will be passed from the transferring team to the receiving team to prevent gaps in knowledge and to ensure that the welfare and protection of the child is paramount.  </w:t>
      </w:r>
    </w:p>
    <w:p w14:paraId="7BA85157" w14:textId="77777777" w:rsidR="00260070" w:rsidRPr="0057221E" w:rsidRDefault="00260070" w:rsidP="00260070">
      <w:pPr>
        <w:pStyle w:val="ListParagraph"/>
        <w:numPr>
          <w:ilvl w:val="0"/>
          <w:numId w:val="8"/>
        </w:numPr>
        <w:spacing w:after="0" w:line="249" w:lineRule="auto"/>
        <w:jc w:val="both"/>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All managers will commit to attending the weekly transfer meetings to secure consistency of approach.  Children and young people and their parents or carers and agencies should be advised of the transfer process and timings.  </w:t>
      </w:r>
    </w:p>
    <w:p w14:paraId="03456F18" w14:textId="77777777" w:rsidR="00260070" w:rsidRPr="0057221E" w:rsidRDefault="00260070" w:rsidP="00260070">
      <w:pPr>
        <w:pStyle w:val="ListParagraph"/>
        <w:numPr>
          <w:ilvl w:val="0"/>
          <w:numId w:val="8"/>
        </w:numPr>
        <w:spacing w:after="0" w:line="249" w:lineRule="auto"/>
        <w:jc w:val="both"/>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Once the case has been presented to the Transfer Meeting, the receiving Service has two weeks to identify receiving team and social worker. A handover meeting is expected to take place within the next five working days. </w:t>
      </w:r>
    </w:p>
    <w:p w14:paraId="19C3A232" w14:textId="77777777" w:rsidR="00260070" w:rsidRPr="0057221E" w:rsidRDefault="00260070" w:rsidP="00260070">
      <w:pPr>
        <w:pStyle w:val="ListParagraph"/>
        <w:numPr>
          <w:ilvl w:val="0"/>
          <w:numId w:val="8"/>
        </w:numPr>
        <w:spacing w:after="0"/>
        <w:jc w:val="both"/>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Transfer between the Services is not blocked.  Statutory requirements and court directions are always adhered to.  If the transfer between teams is blocked for whatever reason the situation will be escalated for review and problem solving alongside the Service Managers and Service Director when required. </w:t>
      </w:r>
    </w:p>
    <w:p w14:paraId="01320DAB" w14:textId="77777777" w:rsidR="00260070" w:rsidRPr="0057221E" w:rsidRDefault="00260070" w:rsidP="00260070">
      <w:pPr>
        <w:pStyle w:val="ListParagraph"/>
        <w:numPr>
          <w:ilvl w:val="0"/>
          <w:numId w:val="8"/>
        </w:numPr>
        <w:spacing w:after="10" w:line="249" w:lineRule="auto"/>
        <w:jc w:val="both"/>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Step Down to Early Help and targeted support is effective and secured in a timely manner through robust planning, taking no longer than two weeks to formally transfer. </w:t>
      </w:r>
    </w:p>
    <w:p w14:paraId="784317C2" w14:textId="77777777" w:rsidR="00260070" w:rsidRPr="0057221E" w:rsidRDefault="00260070" w:rsidP="00260070">
      <w:pPr>
        <w:pStyle w:val="ListParagraph"/>
        <w:numPr>
          <w:ilvl w:val="0"/>
          <w:numId w:val="8"/>
        </w:numPr>
        <w:spacing w:after="0" w:line="249" w:lineRule="auto"/>
        <w:jc w:val="both"/>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There are limited circumstances where more than one social worker can be allocated to a family, for example, Children in Care that become pregnant and the need for a separate referral in relation to their child; instances involving child-on-child abuse within the family home and some gang related affiliation whereby the young person is placing siblings at risk.  </w:t>
      </w:r>
    </w:p>
    <w:p w14:paraId="40F367FC" w14:textId="77777777" w:rsidR="00260070" w:rsidRPr="0057221E" w:rsidRDefault="00260070" w:rsidP="00260070">
      <w:pPr>
        <w:jc w:val="both"/>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 </w:t>
      </w:r>
    </w:p>
    <w:p w14:paraId="54E91353" w14:textId="77777777" w:rsidR="00260070" w:rsidRPr="0057221E" w:rsidRDefault="00260070" w:rsidP="00260070">
      <w:pPr>
        <w:rPr>
          <w:rFonts w:ascii="Arial" w:eastAsia="Calibri" w:hAnsi="Arial" w:cs="Arial"/>
          <w:b/>
          <w:color w:val="000000"/>
          <w:sz w:val="24"/>
          <w:szCs w:val="24"/>
          <w:lang w:eastAsia="en-GB"/>
        </w:rPr>
      </w:pPr>
    </w:p>
    <w:p w14:paraId="0C973CC2" w14:textId="77777777" w:rsidR="00260070" w:rsidRPr="0057221E" w:rsidRDefault="00260070" w:rsidP="00260070">
      <w:pPr>
        <w:rPr>
          <w:rFonts w:ascii="Arial" w:eastAsia="Calibri" w:hAnsi="Arial" w:cs="Arial"/>
          <w:color w:val="000000"/>
          <w:sz w:val="24"/>
          <w:szCs w:val="24"/>
          <w:lang w:eastAsia="en-GB"/>
        </w:rPr>
      </w:pPr>
      <w:r w:rsidRPr="0057221E">
        <w:rPr>
          <w:rFonts w:ascii="Arial" w:eastAsia="Calibri" w:hAnsi="Arial" w:cs="Arial"/>
          <w:b/>
          <w:color w:val="000000"/>
          <w:sz w:val="24"/>
          <w:szCs w:val="24"/>
          <w:lang w:eastAsia="en-GB"/>
        </w:rPr>
        <w:lastRenderedPageBreak/>
        <w:t xml:space="preserve">Transfer Standards  </w:t>
      </w:r>
    </w:p>
    <w:p w14:paraId="21029DA5" w14:textId="77777777" w:rsidR="00260070" w:rsidRPr="0057221E" w:rsidRDefault="00260070" w:rsidP="00260070">
      <w:pPr>
        <w:spacing w:after="37"/>
        <w:ind w:left="720"/>
        <w:rPr>
          <w:rFonts w:ascii="Arial" w:eastAsia="Arial" w:hAnsi="Arial" w:cs="Arial"/>
          <w:color w:val="000000"/>
          <w:sz w:val="24"/>
          <w:szCs w:val="24"/>
          <w:lang w:eastAsia="en-GB"/>
        </w:rPr>
      </w:pPr>
      <w:r w:rsidRPr="0057221E">
        <w:rPr>
          <w:rFonts w:ascii="Arial" w:eastAsia="Calibri" w:hAnsi="Arial" w:cs="Arial"/>
          <w:color w:val="000000"/>
          <w:sz w:val="24"/>
          <w:szCs w:val="24"/>
          <w:lang w:eastAsia="en-GB"/>
        </w:rPr>
        <w:t xml:space="preserve"> </w:t>
      </w:r>
    </w:p>
    <w:p w14:paraId="7C667B22" w14:textId="77777777" w:rsidR="00260070" w:rsidRPr="0057221E" w:rsidRDefault="00260070" w:rsidP="00260070">
      <w:pPr>
        <w:jc w:val="both"/>
        <w:rPr>
          <w:rFonts w:ascii="Arial" w:eastAsia="Calibri" w:hAnsi="Arial" w:cs="Arial"/>
          <w:color w:val="000000"/>
          <w:sz w:val="24"/>
          <w:szCs w:val="24"/>
          <w:lang w:eastAsia="en-GB"/>
        </w:rPr>
      </w:pPr>
      <w:r w:rsidRPr="0057221E">
        <w:rPr>
          <w:rFonts w:ascii="Arial" w:eastAsia="Arial" w:hAnsi="Arial" w:cs="Arial"/>
          <w:color w:val="000000"/>
          <w:sz w:val="24"/>
          <w:szCs w:val="24"/>
          <w:lang w:eastAsia="en-GB"/>
        </w:rPr>
        <w:t xml:space="preserve">There is the principle of ‘good order’ in respect of case files. This relates to the electronic record. </w:t>
      </w:r>
    </w:p>
    <w:p w14:paraId="028ED066" w14:textId="77777777" w:rsidR="00260070" w:rsidRPr="0057221E" w:rsidRDefault="00260070" w:rsidP="00260070">
      <w:pPr>
        <w:jc w:val="both"/>
        <w:rPr>
          <w:rFonts w:ascii="Arial" w:eastAsia="Calibri" w:hAnsi="Arial" w:cs="Arial"/>
          <w:color w:val="000000"/>
          <w:sz w:val="24"/>
          <w:szCs w:val="24"/>
          <w:lang w:eastAsia="en-GB"/>
        </w:rPr>
      </w:pPr>
    </w:p>
    <w:p w14:paraId="3BDD9513" w14:textId="77777777" w:rsidR="00260070" w:rsidRPr="0057221E" w:rsidRDefault="00260070" w:rsidP="00260070">
      <w:pPr>
        <w:spacing w:line="249" w:lineRule="auto"/>
        <w:ind w:left="-5" w:hanging="9"/>
        <w:jc w:val="both"/>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To enable the effective transfer of a case, the allocated social worker and their team manager must ensure that the following actions have been undertaken:   </w:t>
      </w:r>
    </w:p>
    <w:p w14:paraId="7FE848B8" w14:textId="77777777" w:rsidR="0057221E" w:rsidRPr="0057221E" w:rsidRDefault="00260070" w:rsidP="00260070">
      <w:pPr>
        <w:numPr>
          <w:ilvl w:val="0"/>
          <w:numId w:val="1"/>
        </w:numPr>
        <w:spacing w:after="210" w:line="249" w:lineRule="auto"/>
        <w:contextualSpacing/>
        <w:rPr>
          <w:rFonts w:ascii="Arial" w:eastAsia="Calibri" w:hAnsi="Arial" w:cs="Arial"/>
          <w:color w:val="000000"/>
          <w:sz w:val="24"/>
          <w:szCs w:val="24"/>
          <w:lang w:eastAsia="en-GB"/>
        </w:rPr>
      </w:pPr>
      <w:r w:rsidRPr="0057221E">
        <w:rPr>
          <w:rFonts w:ascii="Arial" w:eastAsia="Arial" w:hAnsi="Arial" w:cs="Arial"/>
          <w:color w:val="000000"/>
          <w:sz w:val="24"/>
          <w:szCs w:val="24"/>
          <w:lang w:eastAsia="en-GB"/>
        </w:rPr>
        <w:t xml:space="preserve">All files must be up-to date at the point of transfer and have been checked and authorised by the Assistant Team Manager/Team Manager. </w:t>
      </w:r>
    </w:p>
    <w:p w14:paraId="7216BCAA" w14:textId="77777777" w:rsidR="0057221E" w:rsidRDefault="00260070" w:rsidP="00260070">
      <w:pPr>
        <w:numPr>
          <w:ilvl w:val="0"/>
          <w:numId w:val="1"/>
        </w:numPr>
        <w:spacing w:after="210" w:line="249" w:lineRule="auto"/>
        <w:contextualSpacing/>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A transfer summary will be produced for any case transferring within and between teams,</w:t>
      </w:r>
      <w:r w:rsidRPr="0057221E">
        <w:rPr>
          <w:rFonts w:ascii="Arial" w:eastAsia="Calibri" w:hAnsi="Arial" w:cs="Arial"/>
          <w:b/>
          <w:color w:val="000000"/>
          <w:sz w:val="24"/>
          <w:szCs w:val="24"/>
          <w:lang w:eastAsia="en-GB"/>
        </w:rPr>
        <w:t xml:space="preserve"> (except for MASH)</w:t>
      </w:r>
      <w:r w:rsidRPr="0057221E">
        <w:rPr>
          <w:rFonts w:ascii="Arial" w:eastAsia="Calibri" w:hAnsi="Arial" w:cs="Arial"/>
          <w:color w:val="000000"/>
          <w:sz w:val="24"/>
          <w:szCs w:val="24"/>
          <w:lang w:eastAsia="en-GB"/>
        </w:rPr>
        <w:t xml:space="preserve">. The transfer summary will include a summary of the work undertaken, identify all dates for meetings and deadlines over the following eight weeks and clearly state the date of the last assessment and any outcomes identified. </w:t>
      </w:r>
    </w:p>
    <w:p w14:paraId="018BF3F7" w14:textId="77777777" w:rsidR="0057221E" w:rsidRPr="0057221E" w:rsidRDefault="00260070" w:rsidP="00260070">
      <w:pPr>
        <w:numPr>
          <w:ilvl w:val="0"/>
          <w:numId w:val="1"/>
        </w:numPr>
        <w:spacing w:after="210" w:line="249" w:lineRule="auto"/>
        <w:contextualSpacing/>
        <w:rPr>
          <w:rFonts w:ascii="Arial" w:eastAsia="Calibri" w:hAnsi="Arial" w:cs="Arial"/>
          <w:color w:val="000000"/>
          <w:sz w:val="24"/>
          <w:szCs w:val="24"/>
          <w:lang w:eastAsia="en-GB"/>
        </w:rPr>
      </w:pPr>
      <w:r w:rsidRPr="0057221E">
        <w:rPr>
          <w:rFonts w:ascii="Arial" w:eastAsia="Arial" w:hAnsi="Arial" w:cs="Arial"/>
          <w:color w:val="000000"/>
          <w:sz w:val="24"/>
          <w:szCs w:val="24"/>
          <w:lang w:eastAsia="en-GB"/>
        </w:rPr>
        <w:t xml:space="preserve">Personal information must have all sections completed, including ethnicity (if known), sibling details, names, addresses and telephone numbers of involved professionals, including school details. </w:t>
      </w:r>
    </w:p>
    <w:p w14:paraId="5ED287D0" w14:textId="77777777" w:rsidR="0057221E" w:rsidRDefault="00260070" w:rsidP="00260070">
      <w:pPr>
        <w:numPr>
          <w:ilvl w:val="0"/>
          <w:numId w:val="1"/>
        </w:numPr>
        <w:spacing w:after="210" w:line="249" w:lineRule="auto"/>
        <w:contextualSpacing/>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All case recording is up to date, including an updated chronology, genogram, contact records, court reports, and records of visits, (CIN, CIC, and CP): CIC paperwork, Statutory Review etc.</w:t>
      </w:r>
    </w:p>
    <w:p w14:paraId="0AED5652" w14:textId="77777777" w:rsidR="0057221E" w:rsidRPr="0057221E" w:rsidRDefault="00260070" w:rsidP="00260070">
      <w:pPr>
        <w:numPr>
          <w:ilvl w:val="0"/>
          <w:numId w:val="1"/>
        </w:numPr>
        <w:spacing w:after="210" w:line="249" w:lineRule="auto"/>
        <w:contextualSpacing/>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Chronologies and genograms must be up to date as per the Case Recording Policy, having considered previous family historical knowledge and information from checks. (</w:t>
      </w:r>
      <w:r w:rsidRPr="0057221E">
        <w:rPr>
          <w:rFonts w:ascii="Arial" w:eastAsia="Calibri" w:hAnsi="Arial" w:cs="Arial"/>
          <w:b/>
          <w:color w:val="000000"/>
          <w:sz w:val="24"/>
          <w:szCs w:val="24"/>
          <w:lang w:eastAsia="en-GB"/>
        </w:rPr>
        <w:t>Chronologies are started in the Assessment teams).</w:t>
      </w:r>
    </w:p>
    <w:p w14:paraId="656DBBEC" w14:textId="77777777" w:rsidR="0057221E" w:rsidRPr="0057221E" w:rsidRDefault="00260070" w:rsidP="0057221E">
      <w:pPr>
        <w:numPr>
          <w:ilvl w:val="0"/>
          <w:numId w:val="1"/>
        </w:numPr>
        <w:spacing w:after="210" w:line="249" w:lineRule="auto"/>
        <w:contextualSpacing/>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All forms must have been signed and dated by the relevant social workers and line manager.</w:t>
      </w:r>
    </w:p>
    <w:p w14:paraId="6D1AC9F1" w14:textId="72453E23" w:rsidR="00260070" w:rsidRPr="0057221E" w:rsidRDefault="00260070" w:rsidP="0057221E">
      <w:pPr>
        <w:numPr>
          <w:ilvl w:val="0"/>
          <w:numId w:val="1"/>
        </w:numPr>
        <w:spacing w:after="210" w:line="249" w:lineRule="auto"/>
        <w:contextualSpacing/>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Supervision records must be up-to-date.</w:t>
      </w:r>
    </w:p>
    <w:p w14:paraId="37C21438" w14:textId="77777777" w:rsidR="00260070" w:rsidRPr="0057221E" w:rsidRDefault="00260070" w:rsidP="0057221E">
      <w:pPr>
        <w:numPr>
          <w:ilvl w:val="0"/>
          <w:numId w:val="1"/>
        </w:numPr>
        <w:spacing w:after="210" w:line="249" w:lineRule="auto"/>
        <w:contextualSpacing/>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All current Legal Orders are clearly identified and accessible.  </w:t>
      </w:r>
    </w:p>
    <w:p w14:paraId="2B8E70F3" w14:textId="77777777" w:rsidR="00260070" w:rsidRPr="0057221E" w:rsidRDefault="00260070" w:rsidP="0057221E">
      <w:pPr>
        <w:numPr>
          <w:ilvl w:val="0"/>
          <w:numId w:val="1"/>
        </w:numPr>
        <w:spacing w:after="210" w:line="249" w:lineRule="auto"/>
        <w:contextualSpacing/>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In the case of a Child Looked After on a Care Order (under section 31 of the Children Act 1989) a copy of the birth certificate will be retained. For children (under Section 20) the birth certificate will have been requested.  </w:t>
      </w:r>
    </w:p>
    <w:p w14:paraId="128FF47E" w14:textId="77777777" w:rsidR="00260070" w:rsidRPr="0057221E" w:rsidRDefault="00260070" w:rsidP="0057221E">
      <w:pPr>
        <w:numPr>
          <w:ilvl w:val="0"/>
          <w:numId w:val="1"/>
        </w:numPr>
        <w:spacing w:after="210" w:line="249" w:lineRule="auto"/>
        <w:contextualSpacing/>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Financial agreements should be up to date and recorded on the transfer summary.  </w:t>
      </w:r>
    </w:p>
    <w:p w14:paraId="37A353ED" w14:textId="77777777" w:rsidR="00260070" w:rsidRPr="0057221E" w:rsidRDefault="00260070" w:rsidP="0057221E">
      <w:pPr>
        <w:numPr>
          <w:ilvl w:val="0"/>
          <w:numId w:val="1"/>
        </w:numPr>
        <w:spacing w:after="210" w:line="249" w:lineRule="auto"/>
        <w:contextualSpacing/>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Cases transferring from Assessment team to Children and Families First teams must have up to date and SMART CIN or CP Plans.  </w:t>
      </w:r>
    </w:p>
    <w:p w14:paraId="36F6E209" w14:textId="77777777" w:rsidR="00260070" w:rsidRPr="0057221E" w:rsidRDefault="00260070" w:rsidP="00260070">
      <w:pPr>
        <w:spacing w:after="5" w:line="250" w:lineRule="auto"/>
        <w:jc w:val="both"/>
        <w:rPr>
          <w:rFonts w:ascii="Arial" w:eastAsia="Arial" w:hAnsi="Arial" w:cs="Arial"/>
          <w:color w:val="000000"/>
          <w:sz w:val="24"/>
          <w:szCs w:val="24"/>
          <w:lang w:eastAsia="en-GB"/>
        </w:rPr>
      </w:pPr>
    </w:p>
    <w:p w14:paraId="1537FFF3" w14:textId="77777777" w:rsidR="00260070" w:rsidRPr="0057221E" w:rsidRDefault="00260070" w:rsidP="00260070">
      <w:pPr>
        <w:spacing w:after="210" w:line="249" w:lineRule="auto"/>
        <w:rPr>
          <w:rFonts w:ascii="Arial" w:eastAsia="Calibri" w:hAnsi="Arial" w:cs="Arial"/>
          <w:b/>
          <w:color w:val="000000"/>
          <w:sz w:val="24"/>
          <w:szCs w:val="24"/>
          <w:lang w:eastAsia="en-GB"/>
        </w:rPr>
      </w:pPr>
      <w:r w:rsidRPr="0057221E">
        <w:rPr>
          <w:rFonts w:ascii="Arial" w:eastAsia="Calibri" w:hAnsi="Arial" w:cs="Arial"/>
          <w:b/>
          <w:color w:val="000000"/>
          <w:sz w:val="24"/>
          <w:szCs w:val="24"/>
          <w:lang w:eastAsia="en-GB"/>
        </w:rPr>
        <w:t xml:space="preserve">MASH – Transfer Process  </w:t>
      </w:r>
    </w:p>
    <w:p w14:paraId="2062D67C" w14:textId="27FFB27A"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24 hr decision to be made with the following </w:t>
      </w:r>
      <w:r w:rsidR="007101A5">
        <w:rPr>
          <w:rFonts w:ascii="Arial" w:eastAsia="Calibri" w:hAnsi="Arial" w:cs="Arial"/>
          <w:color w:val="000000"/>
          <w:sz w:val="24"/>
          <w:szCs w:val="24"/>
          <w:lang w:eastAsia="en-GB"/>
        </w:rPr>
        <w:t>four</w:t>
      </w:r>
      <w:r w:rsidRPr="0057221E">
        <w:rPr>
          <w:rFonts w:ascii="Arial" w:eastAsia="Calibri" w:hAnsi="Arial" w:cs="Arial"/>
          <w:color w:val="000000"/>
          <w:sz w:val="24"/>
          <w:szCs w:val="24"/>
          <w:lang w:eastAsia="en-GB"/>
        </w:rPr>
        <w:t xml:space="preserve"> outcomes; transfer to Assessment Team, Transfer to Targeted Early Help</w:t>
      </w:r>
      <w:r w:rsidR="007101A5">
        <w:rPr>
          <w:rFonts w:ascii="Arial" w:eastAsia="Calibri" w:hAnsi="Arial" w:cs="Arial"/>
          <w:color w:val="000000"/>
          <w:sz w:val="24"/>
          <w:szCs w:val="24"/>
          <w:lang w:eastAsia="en-GB"/>
        </w:rPr>
        <w:t xml:space="preserve">, passed to the Children With Disabilities </w:t>
      </w:r>
      <w:r w:rsidR="00E068E8">
        <w:rPr>
          <w:rFonts w:ascii="Arial" w:eastAsia="Calibri" w:hAnsi="Arial" w:cs="Arial"/>
          <w:color w:val="000000"/>
          <w:sz w:val="24"/>
          <w:szCs w:val="24"/>
          <w:lang w:eastAsia="en-GB"/>
        </w:rPr>
        <w:t xml:space="preserve">Team for assessment </w:t>
      </w:r>
      <w:r w:rsidR="00E068E8" w:rsidRPr="007E0E3B">
        <w:rPr>
          <w:rFonts w:ascii="Arial" w:eastAsia="Calibri" w:hAnsi="Arial" w:cs="Arial"/>
          <w:b/>
          <w:color w:val="000000"/>
          <w:sz w:val="24"/>
          <w:szCs w:val="24"/>
          <w:lang w:eastAsia="en-GB"/>
        </w:rPr>
        <w:t xml:space="preserve">(agreement with the CWD Team Manager </w:t>
      </w:r>
      <w:r w:rsidR="007E0E3B" w:rsidRPr="007E0E3B">
        <w:rPr>
          <w:rFonts w:ascii="Arial" w:eastAsia="Calibri" w:hAnsi="Arial" w:cs="Arial"/>
          <w:b/>
          <w:color w:val="000000"/>
          <w:sz w:val="24"/>
          <w:szCs w:val="24"/>
          <w:lang w:eastAsia="en-GB"/>
        </w:rPr>
        <w:t>is essential before this can happen)</w:t>
      </w:r>
      <w:r w:rsidRPr="007E0E3B">
        <w:rPr>
          <w:rFonts w:ascii="Arial" w:eastAsia="Calibri" w:hAnsi="Arial" w:cs="Arial"/>
          <w:b/>
          <w:color w:val="000000"/>
          <w:sz w:val="24"/>
          <w:szCs w:val="24"/>
          <w:lang w:eastAsia="en-GB"/>
        </w:rPr>
        <w:t xml:space="preserve"> </w:t>
      </w:r>
      <w:r w:rsidRPr="0057221E">
        <w:rPr>
          <w:rFonts w:ascii="Arial" w:eastAsia="Calibri" w:hAnsi="Arial" w:cs="Arial"/>
          <w:color w:val="000000"/>
          <w:sz w:val="24"/>
          <w:szCs w:val="24"/>
          <w:lang w:eastAsia="en-GB"/>
        </w:rPr>
        <w:t>or recorded as a contact.</w:t>
      </w:r>
    </w:p>
    <w:p w14:paraId="0ACB1849" w14:textId="77777777"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rPr>
        <w:t>MASH Team Manager or Assistant Team Manager ensures all strategy discussions are requested in a timely manner.</w:t>
      </w:r>
    </w:p>
    <w:p w14:paraId="2C6F55B4" w14:textId="77777777"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Telephone call to made between Team Manager/Assistant Team Manager from MASH to appropriate Team Manager/Assistant Team Manager to agree transfer.</w:t>
      </w:r>
    </w:p>
    <w:p w14:paraId="4637A22C" w14:textId="174417DD"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Requests for Section 7 reports if prior Social Care involvement within 3 months to be allocated to the originating team apart from the Assessment team. Cases held and closed by the Assessment team within 3 months will be transferred to the </w:t>
      </w:r>
      <w:r w:rsidR="003022D2">
        <w:rPr>
          <w:rFonts w:ascii="Arial" w:eastAsia="Calibri" w:hAnsi="Arial" w:cs="Arial"/>
          <w:color w:val="000000"/>
          <w:sz w:val="24"/>
          <w:szCs w:val="24"/>
          <w:lang w:eastAsia="en-GB"/>
        </w:rPr>
        <w:t xml:space="preserve">Children and Families First </w:t>
      </w:r>
      <w:r w:rsidRPr="0057221E">
        <w:rPr>
          <w:rFonts w:ascii="Arial" w:eastAsia="Calibri" w:hAnsi="Arial" w:cs="Arial"/>
          <w:color w:val="000000"/>
          <w:sz w:val="24"/>
          <w:szCs w:val="24"/>
          <w:lang w:eastAsia="en-GB"/>
        </w:rPr>
        <w:t>team.</w:t>
      </w:r>
    </w:p>
    <w:p w14:paraId="5F554C45" w14:textId="3CE8E6C0"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Requests for Section 37 reports if prior Social Care involvement or if an open case to be allocated to the originating team apart from the Assessment team. Cases held and closed by the Assessment team within 3 months will be transferred to the </w:t>
      </w:r>
      <w:r w:rsidR="003022D2">
        <w:rPr>
          <w:rFonts w:ascii="Arial" w:eastAsia="Calibri" w:hAnsi="Arial" w:cs="Arial"/>
          <w:color w:val="000000"/>
          <w:sz w:val="24"/>
          <w:szCs w:val="24"/>
          <w:lang w:eastAsia="en-GB"/>
        </w:rPr>
        <w:t>Children and Families First</w:t>
      </w:r>
      <w:r w:rsidR="007101A5">
        <w:rPr>
          <w:rFonts w:ascii="Arial" w:eastAsia="Calibri" w:hAnsi="Arial" w:cs="Arial"/>
          <w:color w:val="000000"/>
          <w:sz w:val="24"/>
          <w:szCs w:val="24"/>
          <w:lang w:eastAsia="en-GB"/>
        </w:rPr>
        <w:t xml:space="preserve"> </w:t>
      </w:r>
      <w:r w:rsidRPr="0057221E">
        <w:rPr>
          <w:rFonts w:ascii="Arial" w:eastAsia="Calibri" w:hAnsi="Arial" w:cs="Arial"/>
          <w:color w:val="000000"/>
          <w:sz w:val="24"/>
          <w:szCs w:val="24"/>
          <w:lang w:eastAsia="en-GB"/>
        </w:rPr>
        <w:t>team.</w:t>
      </w:r>
    </w:p>
    <w:p w14:paraId="665BEE8C" w14:textId="2A543228"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All other Section 37 reports to be allocated to the </w:t>
      </w:r>
      <w:r w:rsidR="003022D2">
        <w:rPr>
          <w:rFonts w:ascii="Arial" w:eastAsia="Calibri" w:hAnsi="Arial" w:cs="Arial"/>
          <w:color w:val="000000"/>
          <w:sz w:val="24"/>
          <w:szCs w:val="24"/>
          <w:lang w:eastAsia="en-GB"/>
        </w:rPr>
        <w:t xml:space="preserve">Children and Families First </w:t>
      </w:r>
      <w:r w:rsidRPr="0057221E">
        <w:rPr>
          <w:rFonts w:ascii="Arial" w:eastAsia="Calibri" w:hAnsi="Arial" w:cs="Arial"/>
          <w:color w:val="000000"/>
          <w:sz w:val="24"/>
          <w:szCs w:val="24"/>
          <w:lang w:eastAsia="en-GB"/>
        </w:rPr>
        <w:t>Team</w:t>
      </w:r>
    </w:p>
    <w:p w14:paraId="6FDB57E2" w14:textId="7B14FD32"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Requests for statements or reports by other Local Authority’s or Courts on children not in the area to be transferred to the </w:t>
      </w:r>
      <w:r w:rsidR="003022D2">
        <w:rPr>
          <w:rFonts w:ascii="Arial" w:eastAsia="Calibri" w:hAnsi="Arial" w:cs="Arial"/>
          <w:color w:val="000000"/>
          <w:sz w:val="24"/>
          <w:szCs w:val="24"/>
          <w:lang w:eastAsia="en-GB"/>
        </w:rPr>
        <w:t xml:space="preserve">Children and Families First </w:t>
      </w:r>
      <w:r w:rsidRPr="0057221E">
        <w:rPr>
          <w:rFonts w:ascii="Arial" w:eastAsia="Calibri" w:hAnsi="Arial" w:cs="Arial"/>
          <w:color w:val="000000"/>
          <w:sz w:val="24"/>
          <w:szCs w:val="24"/>
          <w:lang w:eastAsia="en-GB"/>
        </w:rPr>
        <w:t>team upon receipt of Court Order</w:t>
      </w:r>
    </w:p>
    <w:p w14:paraId="4CC76FF0" w14:textId="77777777" w:rsidR="00260070" w:rsidRPr="0057221E" w:rsidRDefault="00260070" w:rsidP="00260070">
      <w:pPr>
        <w:numPr>
          <w:ilvl w:val="0"/>
          <w:numId w:val="2"/>
        </w:numPr>
        <w:spacing w:after="10" w:line="249" w:lineRule="auto"/>
        <w:ind w:hanging="413"/>
        <w:rPr>
          <w:rFonts w:ascii="Arial" w:eastAsiaTheme="minorHAnsi" w:hAnsi="Arial" w:cs="Arial"/>
          <w:color w:val="FF0000"/>
          <w:sz w:val="24"/>
          <w:szCs w:val="24"/>
        </w:rPr>
      </w:pPr>
      <w:r w:rsidRPr="0057221E">
        <w:rPr>
          <w:rFonts w:ascii="Arial" w:eastAsia="Calibri" w:hAnsi="Arial" w:cs="Arial"/>
          <w:color w:val="000000"/>
          <w:sz w:val="24"/>
          <w:szCs w:val="24"/>
        </w:rPr>
        <w:t>All cases transferred are overseen and managed by the Team Manager or Assistant Team Manager.</w:t>
      </w:r>
    </w:p>
    <w:p w14:paraId="11D76C87" w14:textId="77777777" w:rsidR="00260070" w:rsidRPr="0057221E" w:rsidRDefault="00260070" w:rsidP="00260070">
      <w:pPr>
        <w:spacing w:after="210" w:line="249" w:lineRule="auto"/>
        <w:rPr>
          <w:rFonts w:ascii="Arial" w:hAnsi="Arial" w:cs="Arial"/>
          <w:b/>
          <w:sz w:val="24"/>
          <w:szCs w:val="24"/>
        </w:rPr>
      </w:pPr>
    </w:p>
    <w:p w14:paraId="106B3490" w14:textId="77777777" w:rsidR="00260070" w:rsidRPr="0057221E" w:rsidRDefault="00260070" w:rsidP="00260070">
      <w:pPr>
        <w:spacing w:after="210" w:line="249" w:lineRule="auto"/>
        <w:rPr>
          <w:rFonts w:ascii="Arial" w:eastAsia="Calibri" w:hAnsi="Arial" w:cs="Arial"/>
          <w:b/>
          <w:color w:val="000000"/>
          <w:sz w:val="24"/>
          <w:szCs w:val="24"/>
          <w:lang w:eastAsia="en-GB"/>
        </w:rPr>
      </w:pPr>
      <w:r w:rsidRPr="0057221E">
        <w:rPr>
          <w:rFonts w:ascii="Arial" w:eastAsia="Calibri" w:hAnsi="Arial" w:cs="Arial"/>
          <w:b/>
          <w:color w:val="000000"/>
          <w:sz w:val="24"/>
          <w:szCs w:val="24"/>
          <w:lang w:eastAsia="en-GB"/>
        </w:rPr>
        <w:t xml:space="preserve">Assessment Team – Transfer Process </w:t>
      </w:r>
    </w:p>
    <w:p w14:paraId="7BCC30A8" w14:textId="77777777"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All cases for transfer will be placed on the Early warning sheet and sent out to all team managers at least 48 hours prior to transfer meeting. </w:t>
      </w:r>
    </w:p>
    <w:p w14:paraId="63738DA6" w14:textId="62FA0215"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Children and Young People requiring Looked After status are to be transferred to the </w:t>
      </w:r>
      <w:bookmarkStart w:id="1" w:name="_Hlk23335408"/>
      <w:r w:rsidRPr="0057221E">
        <w:rPr>
          <w:rFonts w:ascii="Arial" w:eastAsia="Calibri" w:hAnsi="Arial" w:cs="Arial"/>
          <w:color w:val="000000"/>
          <w:sz w:val="24"/>
          <w:szCs w:val="24"/>
          <w:lang w:eastAsia="en-GB"/>
        </w:rPr>
        <w:t>Children &amp; Families First Teams</w:t>
      </w:r>
      <w:bookmarkEnd w:id="1"/>
      <w:r w:rsidRPr="0057221E">
        <w:rPr>
          <w:rFonts w:ascii="Arial" w:eastAsia="Calibri" w:hAnsi="Arial" w:cs="Arial"/>
          <w:color w:val="000000"/>
          <w:sz w:val="24"/>
          <w:szCs w:val="24"/>
          <w:lang w:eastAsia="en-GB"/>
        </w:rPr>
        <w:t xml:space="preserve"> as soon as possible and within the 2</w:t>
      </w:r>
      <w:r w:rsidR="003022D2">
        <w:rPr>
          <w:rFonts w:ascii="Arial" w:eastAsia="Calibri" w:hAnsi="Arial" w:cs="Arial"/>
          <w:color w:val="000000"/>
          <w:sz w:val="24"/>
          <w:szCs w:val="24"/>
          <w:lang w:eastAsia="en-GB"/>
        </w:rPr>
        <w:t>-</w:t>
      </w:r>
      <w:r w:rsidRPr="0057221E">
        <w:rPr>
          <w:rFonts w:ascii="Arial" w:eastAsia="Calibri" w:hAnsi="Arial" w:cs="Arial"/>
          <w:color w:val="000000"/>
          <w:sz w:val="24"/>
          <w:szCs w:val="24"/>
          <w:lang w:eastAsia="en-GB"/>
        </w:rPr>
        <w:t>week standard at a maximum.</w:t>
      </w:r>
    </w:p>
    <w:p w14:paraId="630DF371" w14:textId="2C2EC169"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Unborn babies whose siblings are currently subject to Care Proceedings.  Team Manager/Assistant Team Manager of the Assessment team will telephone the Team Manger/Assistant Team Manager of the </w:t>
      </w:r>
      <w:r w:rsidR="003022D2">
        <w:rPr>
          <w:rFonts w:ascii="Arial" w:eastAsia="Calibri" w:hAnsi="Arial" w:cs="Arial"/>
          <w:color w:val="000000"/>
          <w:sz w:val="24"/>
          <w:szCs w:val="24"/>
          <w:lang w:eastAsia="en-GB"/>
        </w:rPr>
        <w:t xml:space="preserve">Children and Families First </w:t>
      </w:r>
      <w:r w:rsidRPr="0057221E">
        <w:rPr>
          <w:rFonts w:ascii="Arial" w:eastAsia="Calibri" w:hAnsi="Arial" w:cs="Arial"/>
          <w:color w:val="000000"/>
          <w:sz w:val="24"/>
          <w:szCs w:val="24"/>
          <w:lang w:eastAsia="en-GB"/>
        </w:rPr>
        <w:t>team for discussion and agreement to transfer.</w:t>
      </w:r>
    </w:p>
    <w:p w14:paraId="29412399" w14:textId="77777777"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Children requiring PLO process and initiation of Care Proceedings will transfer to the Children &amp; Families First Teams at the point of first hearing. </w:t>
      </w:r>
    </w:p>
    <w:p w14:paraId="0EAF88AF" w14:textId="77777777" w:rsidR="007E0E3B" w:rsidRDefault="00260070" w:rsidP="00DE3469">
      <w:pPr>
        <w:numPr>
          <w:ilvl w:val="0"/>
          <w:numId w:val="2"/>
        </w:numPr>
        <w:spacing w:after="210" w:line="249" w:lineRule="auto"/>
        <w:ind w:hanging="413"/>
        <w:rPr>
          <w:rFonts w:ascii="Arial" w:eastAsia="Calibri" w:hAnsi="Arial" w:cs="Arial"/>
          <w:color w:val="000000"/>
          <w:sz w:val="24"/>
          <w:szCs w:val="24"/>
          <w:lang w:eastAsia="en-GB"/>
        </w:rPr>
      </w:pPr>
      <w:r w:rsidRPr="00DE3469">
        <w:rPr>
          <w:rFonts w:ascii="Arial" w:eastAsia="Calibri" w:hAnsi="Arial" w:cs="Arial"/>
          <w:color w:val="000000"/>
          <w:sz w:val="24"/>
          <w:szCs w:val="24"/>
          <w:lang w:eastAsia="en-GB"/>
        </w:rPr>
        <w:t xml:space="preserve">Step down to Early Help when appropriate through Step down process taking no longer than 2 weeks to formally transfer, a clear transfer date to be agreed and overseen by Assistant Team Manager on a weekly basis. </w:t>
      </w:r>
    </w:p>
    <w:p w14:paraId="58A8ADBA" w14:textId="77777777" w:rsidR="007E0E3B" w:rsidRDefault="007E0E3B" w:rsidP="007E0E3B">
      <w:pPr>
        <w:spacing w:after="210" w:line="249" w:lineRule="auto"/>
        <w:rPr>
          <w:rFonts w:ascii="Arial" w:eastAsia="Calibri" w:hAnsi="Arial" w:cs="Arial"/>
          <w:color w:val="000000"/>
          <w:sz w:val="24"/>
          <w:szCs w:val="24"/>
          <w:lang w:eastAsia="en-GB"/>
        </w:rPr>
      </w:pPr>
    </w:p>
    <w:p w14:paraId="601E61A2" w14:textId="77777777" w:rsidR="00510AFA" w:rsidRPr="002B63B4" w:rsidRDefault="00510AFA" w:rsidP="007E0E3B">
      <w:pPr>
        <w:spacing w:after="210" w:line="249" w:lineRule="auto"/>
        <w:rPr>
          <w:rFonts w:ascii="Arial" w:eastAsia="Calibri" w:hAnsi="Arial" w:cs="Arial"/>
          <w:b/>
          <w:color w:val="000000"/>
          <w:sz w:val="24"/>
          <w:szCs w:val="24"/>
          <w:lang w:eastAsia="en-GB"/>
        </w:rPr>
      </w:pPr>
      <w:r w:rsidRPr="002B63B4">
        <w:rPr>
          <w:rFonts w:ascii="Arial" w:eastAsia="Calibri" w:hAnsi="Arial" w:cs="Arial"/>
          <w:b/>
          <w:color w:val="000000"/>
          <w:sz w:val="24"/>
          <w:szCs w:val="24"/>
          <w:lang w:eastAsia="en-GB"/>
        </w:rPr>
        <w:t>Children With Disabilities Team</w:t>
      </w:r>
    </w:p>
    <w:p w14:paraId="5785A274" w14:textId="13913CFC" w:rsidR="00DE3469" w:rsidRDefault="00A13213" w:rsidP="00510AFA">
      <w:pPr>
        <w:numPr>
          <w:ilvl w:val="0"/>
          <w:numId w:val="2"/>
        </w:numPr>
        <w:spacing w:after="210" w:line="249" w:lineRule="auto"/>
        <w:ind w:hanging="413"/>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Where, at point of contact with the MASH it appears that a child’s complex health and/or disability needs are likely to be met </w:t>
      </w:r>
      <w:r w:rsidR="008649D3">
        <w:rPr>
          <w:rFonts w:ascii="Arial" w:eastAsia="Calibri" w:hAnsi="Arial" w:cs="Arial"/>
          <w:color w:val="000000"/>
          <w:sz w:val="24"/>
          <w:szCs w:val="24"/>
          <w:lang w:eastAsia="en-GB"/>
        </w:rPr>
        <w:t xml:space="preserve">through the CWD Team a discussion will be held with the Team Manager. </w:t>
      </w:r>
      <w:r w:rsidR="006231FC">
        <w:rPr>
          <w:rFonts w:ascii="Arial" w:eastAsia="Calibri" w:hAnsi="Arial" w:cs="Arial"/>
          <w:color w:val="000000"/>
          <w:sz w:val="24"/>
          <w:szCs w:val="24"/>
          <w:lang w:eastAsia="en-GB"/>
        </w:rPr>
        <w:t xml:space="preserve">If agreed the CWD Team will accept the case to begin the formal CiN assessment. At any time within the first </w:t>
      </w:r>
      <w:r w:rsidR="00681D72">
        <w:rPr>
          <w:rFonts w:ascii="Arial" w:eastAsia="Calibri" w:hAnsi="Arial" w:cs="Arial"/>
          <w:color w:val="000000"/>
          <w:sz w:val="24"/>
          <w:szCs w:val="24"/>
          <w:lang w:eastAsia="en-GB"/>
        </w:rPr>
        <w:t>10 days the child may be referred back to the assessment team, early help or another source of support if it is found that the level of need does not meet with the CWD threshold.</w:t>
      </w:r>
    </w:p>
    <w:p w14:paraId="02B9320B" w14:textId="77777777" w:rsidR="00F45957" w:rsidRDefault="008C0B09" w:rsidP="00F45957">
      <w:pPr>
        <w:numPr>
          <w:ilvl w:val="0"/>
          <w:numId w:val="2"/>
        </w:numPr>
        <w:spacing w:after="210" w:line="249" w:lineRule="auto"/>
        <w:ind w:hanging="413"/>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Where one of the </w:t>
      </w:r>
      <w:r w:rsidR="00D90304">
        <w:rPr>
          <w:rFonts w:ascii="Arial" w:eastAsia="Calibri" w:hAnsi="Arial" w:cs="Arial"/>
          <w:color w:val="000000"/>
          <w:sz w:val="24"/>
          <w:szCs w:val="24"/>
          <w:lang w:eastAsia="en-GB"/>
        </w:rPr>
        <w:t xml:space="preserve">children’s social work teams identifies that a child’s needs may be best met through a service from the CWD team </w:t>
      </w:r>
      <w:r w:rsidR="00222B0A">
        <w:rPr>
          <w:rFonts w:ascii="Arial" w:eastAsia="Calibri" w:hAnsi="Arial" w:cs="Arial"/>
          <w:color w:val="000000"/>
          <w:sz w:val="24"/>
          <w:szCs w:val="24"/>
          <w:lang w:eastAsia="en-GB"/>
        </w:rPr>
        <w:t xml:space="preserve">this will be raised with the Team Manager. Dependent on the information provided and available </w:t>
      </w:r>
      <w:r w:rsidR="001D3C44">
        <w:rPr>
          <w:rFonts w:ascii="Arial" w:eastAsia="Calibri" w:hAnsi="Arial" w:cs="Arial"/>
          <w:color w:val="000000"/>
          <w:sz w:val="24"/>
          <w:szCs w:val="24"/>
          <w:lang w:eastAsia="en-GB"/>
        </w:rPr>
        <w:t xml:space="preserve">a number of actions will be considered – </w:t>
      </w:r>
      <w:r w:rsidR="00F45957">
        <w:rPr>
          <w:rFonts w:ascii="Arial" w:eastAsia="Calibri" w:hAnsi="Arial" w:cs="Arial"/>
          <w:color w:val="000000"/>
          <w:sz w:val="24"/>
          <w:szCs w:val="24"/>
          <w:lang w:eastAsia="en-GB"/>
        </w:rPr>
        <w:t>e.g.</w:t>
      </w:r>
    </w:p>
    <w:p w14:paraId="1BADEBBD" w14:textId="77777777" w:rsidR="00F45957" w:rsidRDefault="001D3C44" w:rsidP="00F45957">
      <w:pPr>
        <w:numPr>
          <w:ilvl w:val="1"/>
          <w:numId w:val="2"/>
        </w:numPr>
        <w:spacing w:after="210" w:line="249" w:lineRule="auto"/>
        <w:rPr>
          <w:rFonts w:ascii="Arial" w:eastAsia="Calibri" w:hAnsi="Arial" w:cs="Arial"/>
          <w:color w:val="000000"/>
          <w:sz w:val="24"/>
          <w:szCs w:val="24"/>
          <w:lang w:eastAsia="en-GB"/>
        </w:rPr>
      </w:pPr>
      <w:r w:rsidRPr="00F45957">
        <w:rPr>
          <w:rFonts w:ascii="Arial" w:eastAsia="Calibri" w:hAnsi="Arial" w:cs="Arial"/>
          <w:color w:val="000000"/>
          <w:sz w:val="24"/>
          <w:szCs w:val="24"/>
          <w:lang w:eastAsia="en-GB"/>
        </w:rPr>
        <w:t>providing a clear indication that CWD thresholds are not met</w:t>
      </w:r>
      <w:r w:rsidR="00F45957">
        <w:rPr>
          <w:rFonts w:ascii="Arial" w:eastAsia="Calibri" w:hAnsi="Arial" w:cs="Arial"/>
          <w:color w:val="000000"/>
          <w:sz w:val="24"/>
          <w:szCs w:val="24"/>
          <w:lang w:eastAsia="en-GB"/>
        </w:rPr>
        <w:t>,</w:t>
      </w:r>
    </w:p>
    <w:p w14:paraId="02C86691" w14:textId="77777777" w:rsidR="0083726D" w:rsidRDefault="0083726D" w:rsidP="00F45957">
      <w:pPr>
        <w:numPr>
          <w:ilvl w:val="1"/>
          <w:numId w:val="2"/>
        </w:numPr>
        <w:spacing w:after="210" w:line="249"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requesting further assessment is undertaken by the team holding the case</w:t>
      </w:r>
    </w:p>
    <w:p w14:paraId="45DD3C47" w14:textId="460A6430" w:rsidR="008C0B09" w:rsidRDefault="0083726D" w:rsidP="00F45957">
      <w:pPr>
        <w:numPr>
          <w:ilvl w:val="1"/>
          <w:numId w:val="2"/>
        </w:numPr>
        <w:spacing w:after="210" w:line="249"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a CWD worker undertaking a und</w:t>
      </w:r>
      <w:r w:rsidR="00F45957" w:rsidRPr="00F45957">
        <w:rPr>
          <w:rFonts w:ascii="Arial" w:eastAsia="Calibri" w:hAnsi="Arial" w:cs="Arial"/>
          <w:color w:val="000000"/>
          <w:sz w:val="24"/>
          <w:szCs w:val="24"/>
          <w:lang w:eastAsia="en-GB"/>
        </w:rPr>
        <w:t xml:space="preserve">ertaking a joint </w:t>
      </w:r>
      <w:r>
        <w:rPr>
          <w:rFonts w:ascii="Arial" w:eastAsia="Calibri" w:hAnsi="Arial" w:cs="Arial"/>
          <w:color w:val="000000"/>
          <w:sz w:val="24"/>
          <w:szCs w:val="24"/>
          <w:lang w:eastAsia="en-GB"/>
        </w:rPr>
        <w:t xml:space="preserve">visit </w:t>
      </w:r>
      <w:r w:rsidR="004A18FA">
        <w:rPr>
          <w:rFonts w:ascii="Arial" w:eastAsia="Calibri" w:hAnsi="Arial" w:cs="Arial"/>
          <w:color w:val="000000"/>
          <w:sz w:val="24"/>
          <w:szCs w:val="24"/>
          <w:lang w:eastAsia="en-GB"/>
        </w:rPr>
        <w:t>to assist the case holding team in their assessment.</w:t>
      </w:r>
    </w:p>
    <w:p w14:paraId="17B26353" w14:textId="78375580" w:rsidR="004A18FA" w:rsidRPr="00F45957" w:rsidRDefault="0012745F" w:rsidP="00F45957">
      <w:pPr>
        <w:numPr>
          <w:ilvl w:val="1"/>
          <w:numId w:val="2"/>
        </w:numPr>
        <w:spacing w:after="210" w:line="249"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Provision of specialist advice regarding disability issues</w:t>
      </w:r>
      <w:r w:rsidR="000C50A6">
        <w:rPr>
          <w:rFonts w:ascii="Arial" w:eastAsia="Calibri" w:hAnsi="Arial" w:cs="Arial"/>
          <w:color w:val="000000"/>
          <w:sz w:val="24"/>
          <w:szCs w:val="24"/>
          <w:lang w:eastAsia="en-GB"/>
        </w:rPr>
        <w:t xml:space="preserve"> and support for an individual worker</w:t>
      </w:r>
      <w:r>
        <w:rPr>
          <w:rFonts w:ascii="Arial" w:eastAsia="Calibri" w:hAnsi="Arial" w:cs="Arial"/>
          <w:color w:val="000000"/>
          <w:sz w:val="24"/>
          <w:szCs w:val="24"/>
          <w:lang w:eastAsia="en-GB"/>
        </w:rPr>
        <w:t>.</w:t>
      </w:r>
    </w:p>
    <w:p w14:paraId="689165E0" w14:textId="77777777" w:rsidR="00DE3469" w:rsidRPr="00DE3469" w:rsidRDefault="00DE3469" w:rsidP="00DE3469">
      <w:pPr>
        <w:spacing w:after="210" w:line="249" w:lineRule="auto"/>
        <w:rPr>
          <w:rFonts w:ascii="Arial" w:eastAsia="Calibri" w:hAnsi="Arial" w:cs="Arial"/>
          <w:color w:val="000000"/>
          <w:sz w:val="24"/>
          <w:szCs w:val="24"/>
          <w:lang w:eastAsia="en-GB"/>
        </w:rPr>
      </w:pPr>
    </w:p>
    <w:p w14:paraId="252F1062" w14:textId="77777777" w:rsidR="00260070" w:rsidRPr="0057221E" w:rsidRDefault="00260070" w:rsidP="00260070">
      <w:pPr>
        <w:ind w:left="-4" w:hanging="10"/>
        <w:rPr>
          <w:rFonts w:ascii="Arial" w:hAnsi="Arial" w:cs="Arial"/>
          <w:sz w:val="24"/>
          <w:szCs w:val="24"/>
        </w:rPr>
      </w:pPr>
      <w:r w:rsidRPr="0057221E">
        <w:rPr>
          <w:rFonts w:ascii="Arial" w:eastAsiaTheme="minorHAnsi" w:hAnsi="Arial" w:cs="Arial"/>
          <w:b/>
          <w:color w:val="auto"/>
          <w:sz w:val="24"/>
          <w:szCs w:val="24"/>
        </w:rPr>
        <w:t>Children &amp; Families First Teams</w:t>
      </w:r>
      <w:r w:rsidRPr="0057221E">
        <w:rPr>
          <w:rFonts w:ascii="Arial" w:hAnsi="Arial" w:cs="Arial"/>
          <w:b/>
          <w:sz w:val="24"/>
          <w:szCs w:val="24"/>
        </w:rPr>
        <w:t xml:space="preserve"> – Transfer Process </w:t>
      </w:r>
    </w:p>
    <w:p w14:paraId="199445E3" w14:textId="77777777" w:rsidR="00260070" w:rsidRPr="0057221E" w:rsidRDefault="00260070" w:rsidP="00260070">
      <w:pPr>
        <w:rPr>
          <w:rFonts w:ascii="Arial" w:hAnsi="Arial" w:cs="Arial"/>
          <w:sz w:val="24"/>
          <w:szCs w:val="24"/>
        </w:rPr>
      </w:pPr>
    </w:p>
    <w:p w14:paraId="6849D779" w14:textId="77777777"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Transfers should take place at a transfer meeting between Assessment Team and Children and Families First Team Managers, which will be scheduled for Thursday afternoons, prior to each team starting the intake rota. This will enable Team Manager’s to plan work accordingly and ensure attendance at meetings to enable quality transfers. Team Managers are expected to be able to discuss and work through any differences of opinion in terms of suitability of the transfer and quality of assessment. Only in exceptional circumstances should these differences of opinion be escalated to Service Managers.  Representative from the Early Help services will be invited to attend the transfer meetings as appropriate.</w:t>
      </w:r>
    </w:p>
    <w:p w14:paraId="73DC3E21" w14:textId="77777777"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For work in the Assessment Team, which requires transfer and have Legal Proceedings initiated, have CP Plans, or ICPC’s are booked, Service Managers will determine the most appropriate team for these to be allocated. The principle behind this is to strategically control the scope of work within the teams, to ensure manageable caseloads for individual workers.</w:t>
      </w:r>
    </w:p>
    <w:p w14:paraId="63487DE2" w14:textId="77777777"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It is acknowledged that one of the challenges for any intake rota is that the flow of work is variable and cannot be controlled. If significant variables occur, measures will be established to ensure an equitable distribution of work across the service.</w:t>
      </w:r>
    </w:p>
    <w:p w14:paraId="6F1237B7" w14:textId="77777777"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There is an expectation that transfer of assessments are of a good quality, the work reflects our SofS practice model – i.e.  includes a Genogram, My Three Houses to reflect the child’s voice, have been shared with family and partner agencies, and have involved parents living outside the family home.</w:t>
      </w:r>
    </w:p>
    <w:p w14:paraId="28F067E9" w14:textId="77777777"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The general rule is that the transfer should take place during the week the Children and Families First Team is on the rota. In essence, this means no delayed transfers from Assessment Teams and for pre-booked ICPC’s, these should be scheduled into the Team on the rota when the ICPC falls.</w:t>
      </w:r>
    </w:p>
    <w:p w14:paraId="29CF1602" w14:textId="77777777"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Where the ADM decision is agreement for adoption, referral to be made to Aspire Adoption within 24 hours where secondary allocation with a Family finding social worker will take place.</w:t>
      </w:r>
    </w:p>
    <w:p w14:paraId="088C25B1" w14:textId="77777777" w:rsidR="00260070" w:rsidRPr="0057221E" w:rsidRDefault="00260070" w:rsidP="00260070">
      <w:pPr>
        <w:numPr>
          <w:ilvl w:val="0"/>
          <w:numId w:val="2"/>
        </w:numPr>
        <w:spacing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 xml:space="preserve">Step down to Early Help when appropriate through step down process taking no longer than 2 weeks to formally transfer and overseen by Team Manager in Children and Families First Service on a weekly basis.  </w:t>
      </w:r>
    </w:p>
    <w:p w14:paraId="038EBE69" w14:textId="77777777" w:rsidR="00260070" w:rsidRPr="0057221E" w:rsidRDefault="00260070" w:rsidP="00260070">
      <w:pPr>
        <w:pStyle w:val="ListParagraph"/>
        <w:rPr>
          <w:rFonts w:ascii="Arial" w:hAnsi="Arial" w:cs="Arial"/>
          <w:sz w:val="24"/>
          <w:szCs w:val="24"/>
        </w:rPr>
      </w:pPr>
    </w:p>
    <w:p w14:paraId="1E76ED7A" w14:textId="77777777" w:rsidR="00260070" w:rsidRPr="0057221E" w:rsidRDefault="00260070" w:rsidP="00260070">
      <w:pPr>
        <w:spacing w:line="249" w:lineRule="auto"/>
        <w:rPr>
          <w:rFonts w:ascii="Arial" w:eastAsia="Calibri" w:hAnsi="Arial" w:cs="Arial"/>
          <w:b/>
          <w:color w:val="000000"/>
          <w:sz w:val="24"/>
          <w:szCs w:val="24"/>
          <w:lang w:eastAsia="en-GB"/>
        </w:rPr>
      </w:pPr>
    </w:p>
    <w:p w14:paraId="53811E9C" w14:textId="09B72001" w:rsidR="00260070" w:rsidRPr="0057221E" w:rsidRDefault="00260070" w:rsidP="00260070">
      <w:pPr>
        <w:spacing w:after="210" w:line="249" w:lineRule="auto"/>
        <w:ind w:left="9" w:hanging="9"/>
        <w:rPr>
          <w:rFonts w:ascii="Arial" w:eastAsia="Calibri" w:hAnsi="Arial" w:cs="Arial"/>
          <w:b/>
          <w:color w:val="000000"/>
          <w:sz w:val="24"/>
          <w:szCs w:val="24"/>
          <w:lang w:eastAsia="en-GB"/>
        </w:rPr>
      </w:pPr>
      <w:r w:rsidRPr="0057221E">
        <w:rPr>
          <w:rFonts w:ascii="Arial" w:eastAsia="Calibri" w:hAnsi="Arial" w:cs="Arial"/>
          <w:b/>
          <w:color w:val="000000"/>
          <w:sz w:val="24"/>
          <w:szCs w:val="24"/>
          <w:lang w:eastAsia="en-GB"/>
        </w:rPr>
        <w:t xml:space="preserve">CIC/Children in Care Service </w:t>
      </w:r>
    </w:p>
    <w:p w14:paraId="1B8036D8" w14:textId="77777777" w:rsidR="00260070" w:rsidRPr="0057221E" w:rsidRDefault="00260070" w:rsidP="00260070">
      <w:pPr>
        <w:pStyle w:val="ListParagraph"/>
        <w:spacing w:after="210" w:line="249" w:lineRule="auto"/>
        <w:ind w:left="360"/>
        <w:rPr>
          <w:rFonts w:ascii="Arial" w:eastAsia="Calibri" w:hAnsi="Arial" w:cs="Arial"/>
          <w:sz w:val="24"/>
          <w:szCs w:val="24"/>
          <w:lang w:eastAsia="en-GB"/>
        </w:rPr>
      </w:pPr>
    </w:p>
    <w:p w14:paraId="20C4ACBA" w14:textId="4290CB3D" w:rsidR="00260070" w:rsidRPr="003022D2" w:rsidRDefault="00260070" w:rsidP="003022D2">
      <w:pPr>
        <w:pStyle w:val="ListParagraph"/>
        <w:numPr>
          <w:ilvl w:val="0"/>
          <w:numId w:val="3"/>
        </w:numPr>
        <w:spacing w:after="210" w:line="249" w:lineRule="auto"/>
        <w:rPr>
          <w:rFonts w:ascii="Arial" w:eastAsia="Calibri" w:hAnsi="Arial" w:cs="Arial"/>
          <w:color w:val="000000"/>
          <w:sz w:val="24"/>
          <w:szCs w:val="24"/>
          <w:lang w:eastAsia="en-GB"/>
        </w:rPr>
      </w:pPr>
      <w:r w:rsidRPr="003022D2">
        <w:rPr>
          <w:rFonts w:ascii="Arial" w:eastAsia="Calibri" w:hAnsi="Arial" w:cs="Arial"/>
          <w:color w:val="000000"/>
          <w:sz w:val="24"/>
          <w:szCs w:val="24"/>
          <w:lang w:eastAsia="en-GB"/>
        </w:rPr>
        <w:t>Cases will be transferred to the CiC service will take place at the 2nd CiC review where the plan is agreed that the child will remain in care permanently. The exception to this rule is where reunification within a 6</w:t>
      </w:r>
      <w:r w:rsidR="00DE3469" w:rsidRPr="003022D2">
        <w:rPr>
          <w:rFonts w:ascii="Arial" w:eastAsia="Calibri" w:hAnsi="Arial" w:cs="Arial"/>
          <w:color w:val="000000"/>
          <w:sz w:val="24"/>
          <w:szCs w:val="24"/>
          <w:lang w:eastAsia="en-GB"/>
        </w:rPr>
        <w:t>-</w:t>
      </w:r>
      <w:r w:rsidRPr="003022D2">
        <w:rPr>
          <w:rFonts w:ascii="Arial" w:eastAsia="Calibri" w:hAnsi="Arial" w:cs="Arial"/>
          <w:color w:val="000000"/>
          <w:sz w:val="24"/>
          <w:szCs w:val="24"/>
          <w:lang w:eastAsia="en-GB"/>
        </w:rPr>
        <w:t>month period has been identified as the plan.</w:t>
      </w:r>
    </w:p>
    <w:p w14:paraId="34230E26" w14:textId="77777777" w:rsidR="00260070" w:rsidRPr="0057221E" w:rsidRDefault="00260070" w:rsidP="00260070">
      <w:pPr>
        <w:pStyle w:val="ListParagraph"/>
        <w:spacing w:after="210" w:line="249" w:lineRule="auto"/>
        <w:ind w:left="360"/>
        <w:rPr>
          <w:rFonts w:ascii="Arial" w:eastAsia="Calibri" w:hAnsi="Arial" w:cs="Arial"/>
          <w:sz w:val="24"/>
          <w:szCs w:val="24"/>
          <w:lang w:eastAsia="en-GB"/>
        </w:rPr>
      </w:pPr>
    </w:p>
    <w:p w14:paraId="3FE29295" w14:textId="77777777" w:rsidR="00260070" w:rsidRPr="0057221E" w:rsidRDefault="00260070" w:rsidP="00260070">
      <w:pPr>
        <w:pStyle w:val="ListParagraph"/>
        <w:numPr>
          <w:ilvl w:val="0"/>
          <w:numId w:val="3"/>
        </w:numPr>
        <w:spacing w:after="210" w:line="249" w:lineRule="auto"/>
        <w:rPr>
          <w:rFonts w:ascii="Arial" w:eastAsia="Calibri" w:hAnsi="Arial" w:cs="Arial"/>
          <w:sz w:val="24"/>
          <w:szCs w:val="24"/>
          <w:lang w:eastAsia="en-GB"/>
        </w:rPr>
      </w:pPr>
      <w:r w:rsidRPr="0057221E">
        <w:rPr>
          <w:rFonts w:ascii="Arial" w:eastAsia="Calibri" w:hAnsi="Arial" w:cs="Arial"/>
          <w:color w:val="000000"/>
          <w:sz w:val="24"/>
          <w:szCs w:val="24"/>
          <w:lang w:eastAsia="en-GB"/>
        </w:rPr>
        <w:t>Children who cease to be Looked After by becoming subjects to CIN/CP plans or 12-month supervision orders will transfer to Children and Families First teams, with the planning for this transfer to begin at the 3 month point to be completed after 6 months of the post CiC plan.</w:t>
      </w:r>
    </w:p>
    <w:p w14:paraId="721E429B" w14:textId="77777777" w:rsidR="00260070" w:rsidRPr="0057221E" w:rsidRDefault="00260070" w:rsidP="00260070">
      <w:pPr>
        <w:numPr>
          <w:ilvl w:val="0"/>
          <w:numId w:val="2"/>
        </w:numPr>
        <w:spacing w:after="210" w:line="249" w:lineRule="auto"/>
        <w:ind w:hanging="413"/>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Weekly transfer meetings with the 16 plus team will take place. At this meeting all children aged 15 years and 8 months old will be discussed and will be allocated a Pathways Worker.</w:t>
      </w:r>
    </w:p>
    <w:p w14:paraId="28C1DC5E" w14:textId="77777777" w:rsidR="00283ED1" w:rsidRDefault="00260070" w:rsidP="00E6229F">
      <w:pPr>
        <w:numPr>
          <w:ilvl w:val="0"/>
          <w:numId w:val="9"/>
        </w:numPr>
        <w:spacing w:line="249" w:lineRule="auto"/>
        <w:rPr>
          <w:rFonts w:ascii="Arial" w:eastAsia="Calibri" w:hAnsi="Arial" w:cs="Arial"/>
          <w:color w:val="000000"/>
          <w:sz w:val="24"/>
          <w:szCs w:val="24"/>
          <w:lang w:eastAsia="en-GB"/>
        </w:rPr>
      </w:pPr>
      <w:r w:rsidRPr="00283ED1">
        <w:rPr>
          <w:rFonts w:ascii="Arial" w:eastAsia="Calibri" w:hAnsi="Arial" w:cs="Arial"/>
          <w:color w:val="000000"/>
          <w:sz w:val="24"/>
          <w:szCs w:val="24"/>
          <w:lang w:eastAsia="en-GB"/>
        </w:rPr>
        <w:t xml:space="preserve">As each child reaches 18 years of age a formal handover meeting will take place between the social worker and personal adviser, which may involve both Team Managers as required.  This will include those: </w:t>
      </w:r>
    </w:p>
    <w:p w14:paraId="6BCD4F27" w14:textId="77777777" w:rsidR="00E6229F" w:rsidRDefault="00260070" w:rsidP="00E6229F">
      <w:pPr>
        <w:numPr>
          <w:ilvl w:val="1"/>
          <w:numId w:val="9"/>
        </w:numPr>
        <w:spacing w:line="249" w:lineRule="auto"/>
        <w:rPr>
          <w:rFonts w:ascii="Arial" w:eastAsia="Calibri" w:hAnsi="Arial" w:cs="Arial"/>
          <w:color w:val="000000"/>
          <w:sz w:val="24"/>
          <w:szCs w:val="24"/>
          <w:lang w:eastAsia="en-GB"/>
        </w:rPr>
      </w:pPr>
      <w:r w:rsidRPr="00283ED1">
        <w:rPr>
          <w:rFonts w:ascii="Arial" w:eastAsia="Calibri" w:hAnsi="Arial" w:cs="Arial"/>
          <w:color w:val="000000"/>
          <w:sz w:val="24"/>
          <w:szCs w:val="24"/>
          <w:lang w:eastAsia="en-GB"/>
        </w:rPr>
        <w:t>Young People aged 18-25 (who were relevant /eligible).</w:t>
      </w:r>
    </w:p>
    <w:p w14:paraId="2A9B2F6F" w14:textId="1E778F9D" w:rsidR="00E6229F" w:rsidRDefault="00260070" w:rsidP="00E6229F">
      <w:pPr>
        <w:numPr>
          <w:ilvl w:val="1"/>
          <w:numId w:val="9"/>
        </w:numPr>
        <w:spacing w:line="249" w:lineRule="auto"/>
        <w:rPr>
          <w:rFonts w:ascii="Arial" w:eastAsia="Calibri" w:hAnsi="Arial" w:cs="Arial"/>
          <w:color w:val="000000"/>
          <w:sz w:val="24"/>
          <w:szCs w:val="24"/>
          <w:lang w:eastAsia="en-GB"/>
        </w:rPr>
      </w:pPr>
      <w:r w:rsidRPr="00283ED1">
        <w:rPr>
          <w:rFonts w:ascii="Arial" w:eastAsia="Calibri" w:hAnsi="Arial" w:cs="Arial"/>
          <w:color w:val="000000"/>
          <w:sz w:val="24"/>
          <w:szCs w:val="24"/>
          <w:lang w:eastAsia="en-GB"/>
        </w:rPr>
        <w:t>Young People aged 21+ who remain in education/training.</w:t>
      </w:r>
    </w:p>
    <w:p w14:paraId="6FAECB95" w14:textId="3662C6D1" w:rsidR="00E95B32" w:rsidRDefault="00E95B32" w:rsidP="00532B1E">
      <w:pPr>
        <w:numPr>
          <w:ilvl w:val="1"/>
          <w:numId w:val="9"/>
        </w:numPr>
        <w:spacing w:line="249" w:lineRule="auto"/>
        <w:ind w:left="1418" w:hanging="336"/>
        <w:rPr>
          <w:rFonts w:ascii="Arial" w:eastAsia="Calibri" w:hAnsi="Arial" w:cs="Arial"/>
          <w:color w:val="000000"/>
          <w:sz w:val="24"/>
          <w:szCs w:val="24"/>
          <w:lang w:eastAsia="en-GB"/>
        </w:rPr>
      </w:pPr>
      <w:r w:rsidRPr="00283ED1">
        <w:rPr>
          <w:rFonts w:ascii="Arial" w:eastAsia="Calibri" w:hAnsi="Arial" w:cs="Arial"/>
          <w:color w:val="000000"/>
          <w:sz w:val="24"/>
          <w:szCs w:val="24"/>
          <w:lang w:eastAsia="en-GB"/>
        </w:rPr>
        <w:t>Young People aged 21-25 (who were former relevant) who re-present to the service as they want to return to education</w:t>
      </w:r>
      <w:r w:rsidR="003022D2">
        <w:rPr>
          <w:rFonts w:ascii="Arial" w:eastAsia="Calibri" w:hAnsi="Arial" w:cs="Arial"/>
          <w:color w:val="000000"/>
          <w:sz w:val="24"/>
          <w:szCs w:val="24"/>
          <w:lang w:eastAsia="en-GB"/>
        </w:rPr>
        <w:t>.</w:t>
      </w:r>
    </w:p>
    <w:p w14:paraId="06721007" w14:textId="77777777" w:rsidR="003022D2" w:rsidRPr="00283ED1" w:rsidRDefault="003022D2" w:rsidP="003022D2">
      <w:pPr>
        <w:spacing w:line="249" w:lineRule="auto"/>
        <w:ind w:left="1418"/>
        <w:rPr>
          <w:rFonts w:ascii="Arial" w:eastAsia="Calibri" w:hAnsi="Arial" w:cs="Arial"/>
          <w:color w:val="000000"/>
          <w:sz w:val="24"/>
          <w:szCs w:val="24"/>
          <w:lang w:eastAsia="en-GB"/>
        </w:rPr>
      </w:pPr>
    </w:p>
    <w:p w14:paraId="55AE5447" w14:textId="24975F09" w:rsidR="00260070" w:rsidRPr="0057221E" w:rsidRDefault="00260070" w:rsidP="00260070">
      <w:pPr>
        <w:spacing w:after="237" w:line="249" w:lineRule="auto"/>
        <w:ind w:left="9" w:hanging="9"/>
        <w:rPr>
          <w:rFonts w:ascii="Arial" w:eastAsia="Calibri" w:hAnsi="Arial" w:cs="Arial"/>
          <w:b/>
          <w:color w:val="000000"/>
          <w:sz w:val="24"/>
          <w:szCs w:val="24"/>
          <w:lang w:eastAsia="en-GB"/>
        </w:rPr>
      </w:pPr>
      <w:r w:rsidRPr="0057221E">
        <w:rPr>
          <w:rFonts w:ascii="Arial" w:eastAsia="Calibri" w:hAnsi="Arial" w:cs="Arial"/>
          <w:b/>
          <w:color w:val="000000"/>
          <w:sz w:val="24"/>
          <w:szCs w:val="24"/>
          <w:lang w:eastAsia="en-GB"/>
        </w:rPr>
        <w:t xml:space="preserve">Private Fostering Team </w:t>
      </w:r>
    </w:p>
    <w:p w14:paraId="1BE4066E" w14:textId="77777777" w:rsidR="00260070" w:rsidRPr="0057221E" w:rsidRDefault="00260070" w:rsidP="00260070">
      <w:pPr>
        <w:spacing w:line="249" w:lineRule="auto"/>
        <w:ind w:left="-5" w:hanging="9"/>
        <w:rPr>
          <w:rFonts w:ascii="Arial" w:eastAsia="Calibri" w:hAnsi="Arial" w:cs="Arial"/>
          <w:color w:val="000000"/>
          <w:sz w:val="24"/>
          <w:szCs w:val="24"/>
          <w:lang w:eastAsia="en-GB"/>
        </w:rPr>
      </w:pPr>
    </w:p>
    <w:p w14:paraId="15D76D40" w14:textId="77777777" w:rsidR="00260070" w:rsidRPr="0057221E" w:rsidRDefault="00260070" w:rsidP="00260070">
      <w:pPr>
        <w:numPr>
          <w:ilvl w:val="0"/>
          <w:numId w:val="4"/>
        </w:numPr>
        <w:spacing w:line="249" w:lineRule="auto"/>
        <w:ind w:left="369"/>
        <w:contextualSpacing/>
        <w:rPr>
          <w:rFonts w:ascii="Arial" w:eastAsia="Calibri" w:hAnsi="Arial" w:cs="Arial"/>
          <w:color w:val="000000"/>
          <w:sz w:val="24"/>
          <w:szCs w:val="24"/>
          <w:lang w:eastAsia="en-GB"/>
        </w:rPr>
      </w:pPr>
      <w:r w:rsidRPr="0057221E">
        <w:rPr>
          <w:rFonts w:ascii="Arial" w:eastAsia="Calibri" w:hAnsi="Arial" w:cs="Arial"/>
          <w:color w:val="000000"/>
          <w:sz w:val="24"/>
          <w:szCs w:val="24"/>
          <w:lang w:eastAsia="en-GB"/>
        </w:rPr>
        <w:t>Where child protection concerns or a need for Early Help or Child in Need services arise, the Private Fostering Team Manager will discuss with the appropriate Team Manager to ascertain how best to assist the child and/or family and whether this requires a transfer.</w:t>
      </w:r>
    </w:p>
    <w:p w14:paraId="0486E813" w14:textId="77777777" w:rsidR="00260070" w:rsidRPr="0057221E" w:rsidRDefault="00260070" w:rsidP="00260070">
      <w:pPr>
        <w:spacing w:line="249" w:lineRule="auto"/>
        <w:contextualSpacing/>
        <w:rPr>
          <w:rFonts w:ascii="Arial" w:eastAsia="Calibri" w:hAnsi="Arial" w:cs="Arial"/>
          <w:color w:val="000000"/>
          <w:sz w:val="24"/>
          <w:szCs w:val="24"/>
          <w:lang w:eastAsia="en-GB"/>
        </w:rPr>
      </w:pPr>
    </w:p>
    <w:p w14:paraId="4681E0BE" w14:textId="77777777" w:rsidR="00260070" w:rsidRPr="0057221E" w:rsidRDefault="00260070" w:rsidP="00260070">
      <w:pPr>
        <w:spacing w:line="249" w:lineRule="auto"/>
        <w:contextualSpacing/>
        <w:rPr>
          <w:rFonts w:ascii="Arial" w:eastAsia="Calibri" w:hAnsi="Arial" w:cs="Arial"/>
          <w:color w:val="000000"/>
          <w:sz w:val="24"/>
          <w:szCs w:val="24"/>
          <w:lang w:eastAsia="en-GB"/>
        </w:rPr>
      </w:pPr>
    </w:p>
    <w:p w14:paraId="785129FE" w14:textId="77777777" w:rsidR="00260070" w:rsidRPr="0057221E" w:rsidRDefault="00260070" w:rsidP="00260070">
      <w:pPr>
        <w:spacing w:line="249" w:lineRule="auto"/>
        <w:contextualSpacing/>
        <w:rPr>
          <w:rFonts w:ascii="Arial" w:eastAsia="Calibri" w:hAnsi="Arial" w:cs="Arial"/>
          <w:color w:val="000000"/>
          <w:sz w:val="24"/>
          <w:szCs w:val="24"/>
          <w:lang w:eastAsia="en-GB"/>
        </w:rPr>
      </w:pPr>
      <w:r w:rsidRPr="0057221E">
        <w:rPr>
          <w:rFonts w:ascii="Arial" w:eastAsia="Calibri" w:hAnsi="Arial" w:cs="Arial"/>
          <w:b/>
          <w:color w:val="000000"/>
          <w:sz w:val="24"/>
          <w:szCs w:val="24"/>
          <w:lang w:eastAsia="en-GB"/>
        </w:rPr>
        <w:t>Case transfers to Aspire Adoption (RAA)</w:t>
      </w:r>
    </w:p>
    <w:p w14:paraId="5CC4DB19" w14:textId="77777777" w:rsidR="00260070" w:rsidRPr="0058769D" w:rsidRDefault="00260070" w:rsidP="00260070">
      <w:pPr>
        <w:spacing w:after="200"/>
        <w:contextualSpacing/>
        <w:rPr>
          <w:rFonts w:ascii="Arial" w:eastAsia="Times New Roman" w:hAnsi="Arial" w:cs="Arial"/>
          <w:color w:val="auto"/>
          <w:sz w:val="24"/>
          <w:szCs w:val="24"/>
          <w:lang w:eastAsia="en-GB"/>
        </w:rPr>
      </w:pPr>
    </w:p>
    <w:p w14:paraId="191DB42A" w14:textId="58C5A13D" w:rsidR="009F344F" w:rsidRPr="0058769D" w:rsidRDefault="009F344F" w:rsidP="009F344F">
      <w:pPr>
        <w:numPr>
          <w:ilvl w:val="0"/>
          <w:numId w:val="10"/>
        </w:numPr>
        <w:spacing w:after="200"/>
        <w:ind w:left="360"/>
        <w:contextualSpacing/>
        <w:rPr>
          <w:rFonts w:ascii="Arial" w:eastAsia="Calibri" w:hAnsi="Arial" w:cs="Arial"/>
          <w:color w:val="000000"/>
          <w:sz w:val="24"/>
          <w:szCs w:val="24"/>
          <w:lang w:eastAsia="en-GB"/>
        </w:rPr>
      </w:pPr>
      <w:r w:rsidRPr="0058769D">
        <w:rPr>
          <w:rFonts w:ascii="Arial" w:eastAsia="Calibri" w:hAnsi="Arial" w:cs="Arial"/>
          <w:color w:val="000000"/>
          <w:sz w:val="24"/>
          <w:szCs w:val="24"/>
          <w:lang w:eastAsia="en-GB"/>
        </w:rPr>
        <w:t xml:space="preserve">The local authority will take primary casework responsibility for all children for whom adoption or special guardianship is being considered to the point of Care and Placement Orders. </w:t>
      </w:r>
    </w:p>
    <w:p w14:paraId="23957E29" w14:textId="77777777" w:rsidR="009F344F" w:rsidRPr="0058769D" w:rsidRDefault="009F344F" w:rsidP="009F344F">
      <w:pPr>
        <w:rPr>
          <w:rFonts w:ascii="Arial" w:eastAsia="Calibri" w:hAnsi="Arial" w:cs="Arial"/>
          <w:color w:val="000000"/>
          <w:sz w:val="24"/>
          <w:szCs w:val="24"/>
          <w:lang w:eastAsia="en-GB"/>
        </w:rPr>
      </w:pPr>
    </w:p>
    <w:p w14:paraId="3915A8A3" w14:textId="77777777" w:rsidR="009F344F" w:rsidRPr="0058769D" w:rsidRDefault="009F344F" w:rsidP="009F344F">
      <w:pPr>
        <w:numPr>
          <w:ilvl w:val="0"/>
          <w:numId w:val="10"/>
        </w:numPr>
        <w:spacing w:line="247" w:lineRule="auto"/>
        <w:ind w:left="360"/>
        <w:contextualSpacing/>
        <w:rPr>
          <w:rFonts w:ascii="Arial" w:eastAsia="Calibri" w:hAnsi="Arial" w:cs="Arial"/>
          <w:color w:val="000000"/>
          <w:sz w:val="24"/>
          <w:szCs w:val="24"/>
          <w:lang w:eastAsia="en-GB"/>
        </w:rPr>
      </w:pPr>
      <w:r w:rsidRPr="0058769D">
        <w:rPr>
          <w:rFonts w:ascii="Arial" w:eastAsia="Calibri" w:hAnsi="Arial" w:cs="Arial"/>
          <w:color w:val="000000"/>
          <w:sz w:val="24"/>
          <w:szCs w:val="24"/>
          <w:lang w:eastAsia="en-GB"/>
        </w:rPr>
        <w:t xml:space="preserve">In the case of relinquished babies, the local authority will take primary casework responsibility until the formal witnessed CAFCASS consent has been obtained.  </w:t>
      </w:r>
    </w:p>
    <w:p w14:paraId="0EF34278" w14:textId="77777777" w:rsidR="009F344F" w:rsidRPr="0058769D" w:rsidRDefault="009F344F" w:rsidP="009F344F">
      <w:pPr>
        <w:contextualSpacing/>
        <w:rPr>
          <w:rFonts w:ascii="Arial" w:eastAsia="Calibri" w:hAnsi="Arial" w:cs="Arial"/>
          <w:color w:val="000000"/>
          <w:sz w:val="24"/>
          <w:szCs w:val="24"/>
          <w:lang w:eastAsia="en-GB"/>
        </w:rPr>
      </w:pPr>
    </w:p>
    <w:p w14:paraId="1777773D" w14:textId="77777777" w:rsidR="009F344F" w:rsidRPr="00CF6DCF" w:rsidRDefault="009F344F" w:rsidP="009F344F">
      <w:pPr>
        <w:rPr>
          <w:rFonts w:ascii="Arial" w:eastAsia="Calibri" w:hAnsi="Arial" w:cs="Arial"/>
          <w:b/>
          <w:color w:val="000000"/>
          <w:sz w:val="24"/>
          <w:szCs w:val="24"/>
          <w:lang w:eastAsia="en-GB"/>
        </w:rPr>
      </w:pPr>
    </w:p>
    <w:p w14:paraId="5D2614CF" w14:textId="77777777" w:rsidR="009F344F" w:rsidRPr="00CF6DCF" w:rsidRDefault="009F344F" w:rsidP="009F344F">
      <w:pPr>
        <w:spacing w:after="200"/>
        <w:rPr>
          <w:rFonts w:ascii="Arial" w:eastAsia="Calibri" w:hAnsi="Arial" w:cs="Arial"/>
          <w:b/>
          <w:color w:val="000000"/>
          <w:sz w:val="24"/>
          <w:szCs w:val="24"/>
          <w:lang w:eastAsia="en-GB"/>
        </w:rPr>
      </w:pPr>
      <w:r w:rsidRPr="00CF6DCF">
        <w:rPr>
          <w:rFonts w:ascii="Arial" w:eastAsia="Calibri" w:hAnsi="Arial" w:cs="Arial"/>
          <w:b/>
          <w:color w:val="000000"/>
          <w:sz w:val="24"/>
          <w:szCs w:val="24"/>
          <w:lang w:eastAsia="en-GB"/>
        </w:rPr>
        <w:t>Special Guardianship Assessments</w:t>
      </w:r>
    </w:p>
    <w:p w14:paraId="18F92524" w14:textId="77777777" w:rsidR="009F344F" w:rsidRPr="0058769D" w:rsidRDefault="009F344F" w:rsidP="009F344F">
      <w:pPr>
        <w:numPr>
          <w:ilvl w:val="0"/>
          <w:numId w:val="11"/>
        </w:numPr>
        <w:spacing w:after="200"/>
        <w:ind w:left="360"/>
        <w:contextualSpacing/>
        <w:rPr>
          <w:rFonts w:ascii="Arial" w:eastAsia="Calibri" w:hAnsi="Arial" w:cs="Arial"/>
          <w:color w:val="000000"/>
          <w:sz w:val="24"/>
          <w:szCs w:val="24"/>
          <w:lang w:eastAsia="en-GB"/>
        </w:rPr>
      </w:pPr>
      <w:r w:rsidRPr="0058769D">
        <w:rPr>
          <w:rFonts w:ascii="Arial" w:eastAsia="Calibri" w:hAnsi="Arial" w:cs="Arial"/>
          <w:color w:val="000000"/>
          <w:sz w:val="24"/>
          <w:szCs w:val="24"/>
          <w:lang w:eastAsia="en-GB"/>
        </w:rPr>
        <w:t>The local authority will refer into Aspire for a full assessment of a family member or friend within 1 working day following the conclusion of a positive viability assessment.</w:t>
      </w:r>
    </w:p>
    <w:p w14:paraId="291284AF" w14:textId="77777777" w:rsidR="009F344F" w:rsidRPr="0058769D" w:rsidRDefault="009F344F" w:rsidP="009F344F">
      <w:pPr>
        <w:spacing w:after="200"/>
        <w:ind w:left="360"/>
        <w:contextualSpacing/>
        <w:rPr>
          <w:rFonts w:ascii="Arial" w:eastAsia="Calibri" w:hAnsi="Arial" w:cs="Arial"/>
          <w:color w:val="000000"/>
          <w:sz w:val="24"/>
          <w:szCs w:val="24"/>
          <w:lang w:eastAsia="en-GB"/>
        </w:rPr>
      </w:pPr>
    </w:p>
    <w:p w14:paraId="467906AA" w14:textId="77777777" w:rsidR="009F344F" w:rsidRPr="0058769D" w:rsidRDefault="009F344F" w:rsidP="009F344F">
      <w:pPr>
        <w:numPr>
          <w:ilvl w:val="0"/>
          <w:numId w:val="11"/>
        </w:numPr>
        <w:spacing w:after="200"/>
        <w:ind w:left="360"/>
        <w:contextualSpacing/>
        <w:rPr>
          <w:rFonts w:ascii="Arial" w:eastAsia="Calibri" w:hAnsi="Arial" w:cs="Arial"/>
          <w:color w:val="000000"/>
          <w:sz w:val="24"/>
          <w:szCs w:val="24"/>
          <w:lang w:eastAsia="en-GB"/>
        </w:rPr>
      </w:pPr>
      <w:r w:rsidRPr="0058769D">
        <w:rPr>
          <w:rFonts w:ascii="Arial" w:eastAsia="Calibri" w:hAnsi="Arial" w:cs="Arial"/>
          <w:color w:val="000000"/>
          <w:sz w:val="24"/>
          <w:szCs w:val="24"/>
          <w:lang w:eastAsia="en-GB"/>
        </w:rPr>
        <w:t>If a negative viability assessment is concluded and the Court orders an SGO assessment, then this will be referred within 1 working day from the Court’s decision irrespective of whether the sealed or draft order is received by the Local Authority to avoid further delay.</w:t>
      </w:r>
    </w:p>
    <w:p w14:paraId="2C018079" w14:textId="77777777" w:rsidR="009F344F" w:rsidRPr="0058769D" w:rsidRDefault="009F344F" w:rsidP="009F344F">
      <w:pPr>
        <w:spacing w:after="200"/>
        <w:ind w:left="360"/>
        <w:contextualSpacing/>
        <w:rPr>
          <w:rFonts w:ascii="Arial" w:eastAsia="Calibri" w:hAnsi="Arial" w:cs="Arial"/>
          <w:color w:val="000000"/>
          <w:sz w:val="24"/>
          <w:szCs w:val="24"/>
          <w:lang w:eastAsia="en-GB"/>
        </w:rPr>
      </w:pPr>
    </w:p>
    <w:p w14:paraId="50AA7E31" w14:textId="77777777" w:rsidR="009F344F" w:rsidRPr="0058769D" w:rsidRDefault="009F344F" w:rsidP="009F344F">
      <w:pPr>
        <w:numPr>
          <w:ilvl w:val="0"/>
          <w:numId w:val="11"/>
        </w:numPr>
        <w:spacing w:after="210" w:line="247" w:lineRule="auto"/>
        <w:ind w:left="360"/>
        <w:contextualSpacing/>
        <w:rPr>
          <w:rFonts w:ascii="Arial" w:eastAsia="Calibri" w:hAnsi="Arial" w:cs="Arial"/>
          <w:color w:val="000000"/>
          <w:sz w:val="24"/>
          <w:szCs w:val="24"/>
          <w:lang w:eastAsia="en-GB"/>
        </w:rPr>
      </w:pPr>
      <w:r w:rsidRPr="0058769D">
        <w:rPr>
          <w:rFonts w:ascii="Arial" w:eastAsia="Calibri" w:hAnsi="Arial" w:cs="Arial"/>
          <w:color w:val="000000"/>
          <w:sz w:val="24"/>
          <w:szCs w:val="24"/>
          <w:lang w:eastAsia="en-GB"/>
        </w:rPr>
        <w:t xml:space="preserve">Enquiries and notifications about Special Guardianship Order applications, which are received by the local authority where the child is not the subject of care proceedings, will be referred to Aspire within 1 working day. </w:t>
      </w:r>
    </w:p>
    <w:p w14:paraId="41A30297" w14:textId="1129AF96" w:rsidR="00260070" w:rsidRPr="0058769D" w:rsidRDefault="00260070" w:rsidP="00446454">
      <w:pPr>
        <w:spacing w:after="200"/>
        <w:contextualSpacing/>
        <w:rPr>
          <w:rFonts w:ascii="Arial" w:eastAsia="Calibri" w:hAnsi="Arial" w:cs="Arial"/>
          <w:color w:val="auto"/>
          <w:sz w:val="24"/>
          <w:szCs w:val="24"/>
          <w:lang w:eastAsia="en-GB"/>
        </w:rPr>
      </w:pPr>
      <w:r w:rsidRPr="0058769D">
        <w:rPr>
          <w:rFonts w:ascii="Arial" w:eastAsia="Calibri" w:hAnsi="Arial" w:cs="Arial"/>
          <w:color w:val="000000"/>
          <w:sz w:val="24"/>
          <w:szCs w:val="24"/>
          <w:lang w:eastAsia="en-GB"/>
        </w:rPr>
        <w:t xml:space="preserve"> </w:t>
      </w:r>
    </w:p>
    <w:p w14:paraId="25A744E2" w14:textId="77777777" w:rsidR="00260070" w:rsidRPr="0058769D" w:rsidRDefault="00260070" w:rsidP="00260070">
      <w:pPr>
        <w:rPr>
          <w:rFonts w:ascii="Arial" w:eastAsia="Calibri" w:hAnsi="Arial" w:cs="Arial"/>
          <w:color w:val="auto"/>
          <w:sz w:val="24"/>
          <w:szCs w:val="24"/>
          <w:lang w:eastAsia="en-GB"/>
        </w:rPr>
      </w:pPr>
    </w:p>
    <w:p w14:paraId="1D0A4667" w14:textId="77777777" w:rsidR="00260070" w:rsidRPr="0058769D" w:rsidRDefault="00260070" w:rsidP="00260070">
      <w:pPr>
        <w:jc w:val="both"/>
        <w:rPr>
          <w:rFonts w:ascii="Arial" w:hAnsi="Arial" w:cs="Arial"/>
          <w:color w:val="auto"/>
          <w:sz w:val="24"/>
          <w:szCs w:val="24"/>
        </w:rPr>
      </w:pPr>
    </w:p>
    <w:p w14:paraId="2E3BAF04" w14:textId="6FC9FED7" w:rsidR="00260070" w:rsidRPr="0058769D" w:rsidRDefault="00260070" w:rsidP="00260070">
      <w:pPr>
        <w:jc w:val="both"/>
        <w:rPr>
          <w:rFonts w:ascii="Arial" w:hAnsi="Arial" w:cs="Arial"/>
          <w:color w:val="auto"/>
          <w:sz w:val="24"/>
          <w:szCs w:val="24"/>
        </w:rPr>
      </w:pPr>
      <w:r w:rsidRPr="0058769D">
        <w:rPr>
          <w:rFonts w:ascii="Arial" w:hAnsi="Arial" w:cs="Arial"/>
          <w:color w:val="auto"/>
          <w:sz w:val="24"/>
          <w:szCs w:val="24"/>
        </w:rPr>
        <w:t>To be reviewed June 20</w:t>
      </w:r>
      <w:r w:rsidR="00446454">
        <w:rPr>
          <w:rFonts w:ascii="Arial" w:hAnsi="Arial" w:cs="Arial"/>
          <w:color w:val="auto"/>
          <w:sz w:val="24"/>
          <w:szCs w:val="24"/>
        </w:rPr>
        <w:t>20</w:t>
      </w:r>
    </w:p>
    <w:p w14:paraId="0C99B186" w14:textId="47E3D1A1" w:rsidR="00C81DFA" w:rsidRPr="0058769D" w:rsidRDefault="00C81DFA">
      <w:pPr>
        <w:spacing w:after="200"/>
        <w:rPr>
          <w:rFonts w:ascii="Arial" w:hAnsi="Arial" w:cs="Arial"/>
          <w:color w:val="auto"/>
          <w:sz w:val="24"/>
          <w:szCs w:val="24"/>
        </w:rPr>
      </w:pPr>
    </w:p>
    <w:sectPr w:rsidR="00C81DFA" w:rsidRPr="0058769D" w:rsidSect="004B7E44">
      <w:headerReference w:type="default" r:id="rId12"/>
      <w:footerReference w:type="default" r:id="rId13"/>
      <w:footerReference w:type="first" r:id="rId14"/>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8F357" w14:textId="77777777" w:rsidR="0018596F" w:rsidRDefault="0018596F" w:rsidP="004B7E44">
      <w:r>
        <w:separator/>
      </w:r>
    </w:p>
  </w:endnote>
  <w:endnote w:type="continuationSeparator" w:id="0">
    <w:p w14:paraId="0ABB2925" w14:textId="77777777" w:rsidR="0018596F" w:rsidRDefault="0018596F"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3504E06B" w14:textId="77777777" w:rsidTr="00856F75">
      <w:trPr>
        <w:trHeight w:val="730"/>
        <w:jc w:val="center"/>
      </w:trPr>
      <w:tc>
        <w:tcPr>
          <w:tcW w:w="12258" w:type="dxa"/>
          <w:tcBorders>
            <w:top w:val="nil"/>
            <w:left w:val="nil"/>
            <w:bottom w:val="nil"/>
            <w:right w:val="nil"/>
          </w:tcBorders>
          <w:shd w:val="clear" w:color="auto" w:fill="auto"/>
          <w:vAlign w:val="center"/>
        </w:tcPr>
        <w:p w14:paraId="30EAA691" w14:textId="5256F898" w:rsidR="004B7E44" w:rsidRDefault="004B7E44" w:rsidP="004B7E44">
          <w:pPr>
            <w:pStyle w:val="Foote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191010"/>
      <w:docPartObj>
        <w:docPartGallery w:val="Page Numbers (Bottom of Page)"/>
        <w:docPartUnique/>
      </w:docPartObj>
    </w:sdtPr>
    <w:sdtEndPr>
      <w:rPr>
        <w:noProof/>
      </w:rPr>
    </w:sdtEndPr>
    <w:sdtContent>
      <w:p w14:paraId="16AE4594" w14:textId="77777777" w:rsidR="005A718F" w:rsidRDefault="005A718F" w:rsidP="004B7E44">
        <w:pPr>
          <w:pStyle w:val="Footer"/>
        </w:pPr>
        <w:r>
          <w:fldChar w:fldCharType="begin"/>
        </w:r>
        <w:r>
          <w:instrText xml:space="preserve"> PAGE   \* MERGEFORMAT </w:instrText>
        </w:r>
        <w:r>
          <w:fldChar w:fldCharType="separate"/>
        </w:r>
        <w:r w:rsidR="009120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41303" w14:textId="77777777" w:rsidR="0018596F" w:rsidRDefault="0018596F" w:rsidP="004B7E44">
      <w:r>
        <w:separator/>
      </w:r>
    </w:p>
  </w:footnote>
  <w:footnote w:type="continuationSeparator" w:id="0">
    <w:p w14:paraId="6FCA54FA" w14:textId="77777777" w:rsidR="0018596F" w:rsidRDefault="0018596F"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08B76365" w14:textId="77777777" w:rsidTr="004B7E44">
      <w:trPr>
        <w:trHeight w:val="1318"/>
      </w:trPr>
      <w:tc>
        <w:tcPr>
          <w:tcW w:w="12210" w:type="dxa"/>
          <w:tcBorders>
            <w:top w:val="nil"/>
            <w:left w:val="nil"/>
            <w:bottom w:val="nil"/>
            <w:right w:val="nil"/>
          </w:tcBorders>
        </w:tcPr>
        <w:p w14:paraId="55430F86" w14:textId="61E286DE" w:rsidR="004B7E44" w:rsidRDefault="004B7E44" w:rsidP="004B7E44">
          <w:pPr>
            <w:pStyle w:val="Heade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01C"/>
    <w:multiLevelType w:val="hybridMultilevel"/>
    <w:tmpl w:val="6E2E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413E"/>
    <w:multiLevelType w:val="hybridMultilevel"/>
    <w:tmpl w:val="70445B4C"/>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2" w15:restartNumberingAfterBreak="0">
    <w:nsid w:val="14361401"/>
    <w:multiLevelType w:val="hybridMultilevel"/>
    <w:tmpl w:val="37F6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549AD"/>
    <w:multiLevelType w:val="hybridMultilevel"/>
    <w:tmpl w:val="7896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45175"/>
    <w:multiLevelType w:val="hybridMultilevel"/>
    <w:tmpl w:val="75EEA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00701"/>
    <w:multiLevelType w:val="hybridMultilevel"/>
    <w:tmpl w:val="7CCAEB68"/>
    <w:lvl w:ilvl="0" w:tplc="A96E8114">
      <w:start w:val="1"/>
      <w:numFmt w:val="bullet"/>
      <w:lvlText w:val=""/>
      <w:lvlJc w:val="left"/>
      <w:pPr>
        <w:ind w:left="41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4F608DDE">
      <w:start w:val="1"/>
      <w:numFmt w:val="bullet"/>
      <w:lvlText w:val="o"/>
      <w:lvlJc w:val="left"/>
      <w:pPr>
        <w:ind w:left="108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1A06AC66">
      <w:start w:val="1"/>
      <w:numFmt w:val="bullet"/>
      <w:lvlText w:val="▪"/>
      <w:lvlJc w:val="left"/>
      <w:pPr>
        <w:ind w:left="180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55BA2F52">
      <w:start w:val="1"/>
      <w:numFmt w:val="bullet"/>
      <w:lvlText w:val="•"/>
      <w:lvlJc w:val="left"/>
      <w:pPr>
        <w:ind w:left="252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D5FE1D3C">
      <w:start w:val="1"/>
      <w:numFmt w:val="bullet"/>
      <w:lvlText w:val="o"/>
      <w:lvlJc w:val="left"/>
      <w:pPr>
        <w:ind w:left="324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C7769A34">
      <w:start w:val="1"/>
      <w:numFmt w:val="bullet"/>
      <w:lvlText w:val="▪"/>
      <w:lvlJc w:val="left"/>
      <w:pPr>
        <w:ind w:left="396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D505BDC">
      <w:start w:val="1"/>
      <w:numFmt w:val="bullet"/>
      <w:lvlText w:val="•"/>
      <w:lvlJc w:val="left"/>
      <w:pPr>
        <w:ind w:left="468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67D4CBA4">
      <w:start w:val="1"/>
      <w:numFmt w:val="bullet"/>
      <w:lvlText w:val="o"/>
      <w:lvlJc w:val="left"/>
      <w:pPr>
        <w:ind w:left="540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037AA22E">
      <w:start w:val="1"/>
      <w:numFmt w:val="bullet"/>
      <w:lvlText w:val="▪"/>
      <w:lvlJc w:val="left"/>
      <w:pPr>
        <w:ind w:left="612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4D76BF0"/>
    <w:multiLevelType w:val="hybridMultilevel"/>
    <w:tmpl w:val="E2C40EBA"/>
    <w:lvl w:ilvl="0" w:tplc="0809000B">
      <w:start w:val="1"/>
      <w:numFmt w:val="bullet"/>
      <w:lvlText w:val=""/>
      <w:lvlJc w:val="left"/>
      <w:pPr>
        <w:ind w:left="706" w:hanging="360"/>
      </w:pPr>
      <w:rPr>
        <w:rFonts w:ascii="Wingdings" w:hAnsi="Wingdings"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7" w15:restartNumberingAfterBreak="0">
    <w:nsid w:val="3A300503"/>
    <w:multiLevelType w:val="hybridMultilevel"/>
    <w:tmpl w:val="D69242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7A32FF"/>
    <w:multiLevelType w:val="hybridMultilevel"/>
    <w:tmpl w:val="482A06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A1898"/>
    <w:multiLevelType w:val="hybridMultilevel"/>
    <w:tmpl w:val="15B4086C"/>
    <w:lvl w:ilvl="0" w:tplc="08090001">
      <w:start w:val="1"/>
      <w:numFmt w:val="bullet"/>
      <w:lvlText w:val=""/>
      <w:lvlJc w:val="left"/>
      <w:pPr>
        <w:ind w:left="413"/>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4F608DDE">
      <w:start w:val="1"/>
      <w:numFmt w:val="bullet"/>
      <w:lvlText w:val="o"/>
      <w:lvlJc w:val="left"/>
      <w:pPr>
        <w:ind w:left="108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1A06AC66">
      <w:start w:val="1"/>
      <w:numFmt w:val="bullet"/>
      <w:lvlText w:val="▪"/>
      <w:lvlJc w:val="left"/>
      <w:pPr>
        <w:ind w:left="180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55BA2F52">
      <w:start w:val="1"/>
      <w:numFmt w:val="bullet"/>
      <w:lvlText w:val="•"/>
      <w:lvlJc w:val="left"/>
      <w:pPr>
        <w:ind w:left="252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D5FE1D3C">
      <w:start w:val="1"/>
      <w:numFmt w:val="bullet"/>
      <w:lvlText w:val="o"/>
      <w:lvlJc w:val="left"/>
      <w:pPr>
        <w:ind w:left="324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C7769A34">
      <w:start w:val="1"/>
      <w:numFmt w:val="bullet"/>
      <w:lvlText w:val="▪"/>
      <w:lvlJc w:val="left"/>
      <w:pPr>
        <w:ind w:left="396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D505BDC">
      <w:start w:val="1"/>
      <w:numFmt w:val="bullet"/>
      <w:lvlText w:val="•"/>
      <w:lvlJc w:val="left"/>
      <w:pPr>
        <w:ind w:left="468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67D4CBA4">
      <w:start w:val="1"/>
      <w:numFmt w:val="bullet"/>
      <w:lvlText w:val="o"/>
      <w:lvlJc w:val="left"/>
      <w:pPr>
        <w:ind w:left="540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037AA22E">
      <w:start w:val="1"/>
      <w:numFmt w:val="bullet"/>
      <w:lvlText w:val="▪"/>
      <w:lvlJc w:val="left"/>
      <w:pPr>
        <w:ind w:left="612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A6F397C"/>
    <w:multiLevelType w:val="hybridMultilevel"/>
    <w:tmpl w:val="F1421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10"/>
  </w:num>
  <w:num w:numId="6">
    <w:abstractNumId w:val="8"/>
  </w:num>
  <w:num w:numId="7">
    <w:abstractNumId w:val="4"/>
  </w:num>
  <w:num w:numId="8">
    <w:abstractNumId w:val="0"/>
  </w:num>
  <w:num w:numId="9">
    <w:abstractNumId w:val="9"/>
  </w:num>
  <w:num w:numId="10">
    <w:abstractNumId w:val="8"/>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E8"/>
    <w:rsid w:val="00026063"/>
    <w:rsid w:val="000323A7"/>
    <w:rsid w:val="000C50A6"/>
    <w:rsid w:val="0012745F"/>
    <w:rsid w:val="0018596F"/>
    <w:rsid w:val="001A1ED4"/>
    <w:rsid w:val="001D3C44"/>
    <w:rsid w:val="00222B0A"/>
    <w:rsid w:val="00242498"/>
    <w:rsid w:val="00260070"/>
    <w:rsid w:val="00283ED1"/>
    <w:rsid w:val="00293B83"/>
    <w:rsid w:val="002B63B4"/>
    <w:rsid w:val="003022D2"/>
    <w:rsid w:val="00316A74"/>
    <w:rsid w:val="003445BE"/>
    <w:rsid w:val="00446454"/>
    <w:rsid w:val="004A18FA"/>
    <w:rsid w:val="004B7E44"/>
    <w:rsid w:val="004D5252"/>
    <w:rsid w:val="004E1565"/>
    <w:rsid w:val="004F2B86"/>
    <w:rsid w:val="004F6F5F"/>
    <w:rsid w:val="00510AFA"/>
    <w:rsid w:val="00532B1E"/>
    <w:rsid w:val="0057221E"/>
    <w:rsid w:val="0058769D"/>
    <w:rsid w:val="005A718F"/>
    <w:rsid w:val="006231FC"/>
    <w:rsid w:val="0064462B"/>
    <w:rsid w:val="00646C26"/>
    <w:rsid w:val="00681D72"/>
    <w:rsid w:val="006A3CE7"/>
    <w:rsid w:val="007101A5"/>
    <w:rsid w:val="0074505B"/>
    <w:rsid w:val="007516CF"/>
    <w:rsid w:val="0076302B"/>
    <w:rsid w:val="007E0E3B"/>
    <w:rsid w:val="0083726D"/>
    <w:rsid w:val="0084699A"/>
    <w:rsid w:val="00856F75"/>
    <w:rsid w:val="008649D3"/>
    <w:rsid w:val="008918E8"/>
    <w:rsid w:val="008B33BC"/>
    <w:rsid w:val="008C0B09"/>
    <w:rsid w:val="008E6F89"/>
    <w:rsid w:val="009120E9"/>
    <w:rsid w:val="00945900"/>
    <w:rsid w:val="009947F5"/>
    <w:rsid w:val="009C396C"/>
    <w:rsid w:val="009F344F"/>
    <w:rsid w:val="00A13213"/>
    <w:rsid w:val="00A22C36"/>
    <w:rsid w:val="00AC34BA"/>
    <w:rsid w:val="00AE37D1"/>
    <w:rsid w:val="00B33237"/>
    <w:rsid w:val="00B572B4"/>
    <w:rsid w:val="00B652D2"/>
    <w:rsid w:val="00B83D90"/>
    <w:rsid w:val="00C00479"/>
    <w:rsid w:val="00C556B4"/>
    <w:rsid w:val="00C81DFA"/>
    <w:rsid w:val="00CB22A6"/>
    <w:rsid w:val="00CF6DCF"/>
    <w:rsid w:val="00D90304"/>
    <w:rsid w:val="00D943F3"/>
    <w:rsid w:val="00DB26A7"/>
    <w:rsid w:val="00DC01ED"/>
    <w:rsid w:val="00DE3469"/>
    <w:rsid w:val="00E068E8"/>
    <w:rsid w:val="00E6229F"/>
    <w:rsid w:val="00E76CAD"/>
    <w:rsid w:val="00E94B5F"/>
    <w:rsid w:val="00E95B32"/>
    <w:rsid w:val="00EF3E85"/>
    <w:rsid w:val="00F16427"/>
    <w:rsid w:val="00F4476C"/>
    <w:rsid w:val="00F45957"/>
    <w:rsid w:val="00F6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1573BD"/>
  <w15:chartTrackingRefBased/>
  <w15:docId w15:val="{5BB2004F-25A6-4AC8-A420-92676F99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qFormat/>
    <w:rsid w:val="00260070"/>
    <w:pPr>
      <w:spacing w:after="160" w:line="259" w:lineRule="auto"/>
      <w:ind w:left="720"/>
      <w:contextualSpacing/>
    </w:pPr>
    <w:rPr>
      <w:rFonts w:eastAsiaTheme="minorHAnsi"/>
      <w:color w:val="auto"/>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Gr\AppData\Roaming\Microsoft\Templates\Business%20report%20(Professional%20design).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BB233879BD234F8B05093471C01A3E" ma:contentTypeVersion="11" ma:contentTypeDescription="Create a new document." ma:contentTypeScope="" ma:versionID="1e0629a2fdb54597c437a16983b74e47">
  <xsd:schema xmlns:xsd="http://www.w3.org/2001/XMLSchema" xmlns:xs="http://www.w3.org/2001/XMLSchema" xmlns:p="http://schemas.microsoft.com/office/2006/metadata/properties" xmlns:ns3="efbe2bad-ad94-4b3f-ba7a-98111e482f85" xmlns:ns4="41b28d65-fb3a-4a92-83b2-1003ac5217df" targetNamespace="http://schemas.microsoft.com/office/2006/metadata/properties" ma:root="true" ma:fieldsID="e6deabef73d5b2f5dbd52b8a4c63de38" ns3:_="" ns4:_="">
    <xsd:import namespace="efbe2bad-ad94-4b3f-ba7a-98111e482f85"/>
    <xsd:import namespace="41b28d65-fb3a-4a92-83b2-1003ac5217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e2bad-ad94-4b3f-ba7a-98111e482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28d65-fb3a-4a92-83b2-1003ac5217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A3CDA-B4C7-4A2D-B74B-0957145D1206}">
  <ds:schemaRef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41b28d65-fb3a-4a92-83b2-1003ac5217df"/>
    <ds:schemaRef ds:uri="efbe2bad-ad94-4b3f-ba7a-98111e482f85"/>
    <ds:schemaRef ds:uri="http://schemas.microsoft.com/office/2006/metadata/properties"/>
  </ds:schemaRefs>
</ds:datastoreItem>
</file>

<file path=customXml/itemProps2.xml><?xml version="1.0" encoding="utf-8"?>
<ds:datastoreItem xmlns:ds="http://schemas.openxmlformats.org/officeDocument/2006/customXml" ds:itemID="{5828E472-1A9F-42CA-834D-65E07091E671}">
  <ds:schemaRefs>
    <ds:schemaRef ds:uri="http://schemas.microsoft.com/sharepoint/v3/contenttype/forms"/>
  </ds:schemaRefs>
</ds:datastoreItem>
</file>

<file path=customXml/itemProps3.xml><?xml version="1.0" encoding="utf-8"?>
<ds:datastoreItem xmlns:ds="http://schemas.openxmlformats.org/officeDocument/2006/customXml" ds:itemID="{B198AAC2-BC03-42CE-B4B3-42E6680BA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e2bad-ad94-4b3f-ba7a-98111e482f85"/>
    <ds:schemaRef ds:uri="41b28d65-fb3a-4a92-83b2-1003ac521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A561A-4970-4B33-B237-74DC076F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0</TotalTime>
  <Pages>7</Pages>
  <Words>2014</Words>
  <Characters>11481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smithgr</dc:creator>
  <cp:keywords/>
  <dc:description/>
  <cp:lastModifiedBy>Andrea Almeida</cp:lastModifiedBy>
  <cp:revision>2</cp:revision>
  <dcterms:created xsi:type="dcterms:W3CDTF">2019-11-22T11:50:00Z</dcterms:created>
  <dcterms:modified xsi:type="dcterms:W3CDTF">2019-11-22T11:50:00Z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0x0101009FBB233879BD234F8B05093471C01A3E</vt:lpwstr>
  </property>
</Properties>
</file>