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F7A76E" w14:textId="77777777" w:rsidR="00A0602D" w:rsidRPr="00451220" w:rsidRDefault="00A0602D">
      <w:pPr>
        <w:widowControl w:val="0"/>
        <w:autoSpaceDE w:val="0"/>
        <w:autoSpaceDN w:val="0"/>
        <w:adjustRightInd w:val="0"/>
        <w:spacing w:after="0" w:line="200" w:lineRule="exact"/>
        <w:rPr>
          <w:rFonts w:ascii="Arial" w:hAnsi="Arial" w:cs="Arial"/>
          <w:sz w:val="24"/>
          <w:szCs w:val="24"/>
        </w:rPr>
      </w:pPr>
      <w:bookmarkStart w:id="0" w:name="_GoBack"/>
      <w:bookmarkEnd w:id="0"/>
    </w:p>
    <w:p w14:paraId="201A72A8" w14:textId="77777777" w:rsidR="004849BE" w:rsidRPr="00451220" w:rsidRDefault="004849BE" w:rsidP="00D41FED">
      <w:pPr>
        <w:rPr>
          <w:rFonts w:ascii="Arial" w:eastAsiaTheme="minorHAnsi" w:hAnsi="Arial" w:cs="Arial"/>
          <w:sz w:val="24"/>
          <w:szCs w:val="24"/>
          <w:u w:val="single"/>
          <w:lang w:eastAsia="en-US"/>
        </w:rPr>
      </w:pPr>
    </w:p>
    <w:p w14:paraId="4A291883" w14:textId="7ACDE487" w:rsidR="00D41FED" w:rsidRPr="00451220" w:rsidRDefault="00D41FED" w:rsidP="00223F3E">
      <w:pPr>
        <w:jc w:val="center"/>
        <w:rPr>
          <w:rFonts w:ascii="Arial" w:eastAsiaTheme="minorHAnsi" w:hAnsi="Arial" w:cs="Arial"/>
          <w:sz w:val="24"/>
          <w:szCs w:val="24"/>
          <w:u w:val="single"/>
          <w:lang w:eastAsia="en-US"/>
        </w:rPr>
      </w:pPr>
      <w:r w:rsidRPr="00451220">
        <w:rPr>
          <w:rFonts w:ascii="Arial" w:eastAsiaTheme="minorHAnsi" w:hAnsi="Arial" w:cs="Arial"/>
          <w:sz w:val="24"/>
          <w:szCs w:val="24"/>
          <w:u w:val="single"/>
          <w:lang w:eastAsia="en-US"/>
        </w:rPr>
        <w:t>Hull</w:t>
      </w:r>
      <w:r w:rsidR="00E209D6" w:rsidRPr="00451220">
        <w:rPr>
          <w:rFonts w:ascii="Arial" w:eastAsiaTheme="minorHAnsi" w:hAnsi="Arial" w:cs="Arial"/>
          <w:sz w:val="24"/>
          <w:szCs w:val="24"/>
          <w:u w:val="single"/>
          <w:lang w:eastAsia="en-US"/>
        </w:rPr>
        <w:t xml:space="preserve"> </w:t>
      </w:r>
      <w:r w:rsidR="00C6558A" w:rsidRPr="00451220">
        <w:rPr>
          <w:rFonts w:ascii="Arial" w:eastAsiaTheme="minorHAnsi" w:hAnsi="Arial" w:cs="Arial"/>
          <w:sz w:val="24"/>
          <w:szCs w:val="24"/>
          <w:u w:val="single"/>
          <w:lang w:eastAsia="en-US"/>
        </w:rPr>
        <w:t xml:space="preserve">Childhood to Adulthood </w:t>
      </w:r>
      <w:r w:rsidRPr="00451220">
        <w:rPr>
          <w:rFonts w:ascii="Arial" w:eastAsiaTheme="minorHAnsi" w:hAnsi="Arial" w:cs="Arial"/>
          <w:sz w:val="24"/>
          <w:szCs w:val="24"/>
          <w:u w:val="single"/>
          <w:lang w:eastAsia="en-US"/>
        </w:rPr>
        <w:t>Transition Protocol</w:t>
      </w:r>
    </w:p>
    <w:p w14:paraId="45D04A9D" w14:textId="41FD964A" w:rsidR="00223F3E" w:rsidRPr="00451220" w:rsidRDefault="00C34B47" w:rsidP="00223F3E">
      <w:pPr>
        <w:jc w:val="center"/>
        <w:rPr>
          <w:rFonts w:ascii="Arial" w:eastAsiaTheme="minorHAnsi" w:hAnsi="Arial" w:cs="Arial"/>
          <w:sz w:val="24"/>
          <w:szCs w:val="24"/>
          <w:u w:val="single"/>
          <w:lang w:eastAsia="en-US"/>
        </w:rPr>
      </w:pPr>
      <w:r>
        <w:rPr>
          <w:rFonts w:ascii="Arial" w:eastAsiaTheme="minorHAnsi" w:hAnsi="Arial" w:cs="Arial"/>
          <w:sz w:val="24"/>
          <w:szCs w:val="24"/>
          <w:u w:val="single"/>
          <w:lang w:eastAsia="en-US"/>
        </w:rPr>
        <w:t xml:space="preserve">Approved </w:t>
      </w:r>
      <w:r w:rsidR="007B5E73">
        <w:rPr>
          <w:rFonts w:ascii="Arial" w:eastAsiaTheme="minorHAnsi" w:hAnsi="Arial" w:cs="Arial"/>
          <w:sz w:val="24"/>
          <w:szCs w:val="24"/>
          <w:u w:val="single"/>
          <w:lang w:eastAsia="en-US"/>
        </w:rPr>
        <w:t>version - revised Dec 2018</w:t>
      </w:r>
    </w:p>
    <w:p w14:paraId="23CC3D54" w14:textId="77777777" w:rsidR="00D41FED" w:rsidRPr="00451220" w:rsidRDefault="00D41FED" w:rsidP="005A0A1C">
      <w:pPr>
        <w:pStyle w:val="ListParagraph"/>
        <w:numPr>
          <w:ilvl w:val="0"/>
          <w:numId w:val="8"/>
        </w:numPr>
        <w:spacing w:after="0"/>
        <w:rPr>
          <w:rFonts w:ascii="Arial" w:eastAsiaTheme="minorHAnsi" w:hAnsi="Arial" w:cs="Arial"/>
          <w:b/>
          <w:sz w:val="24"/>
          <w:szCs w:val="24"/>
          <w:lang w:eastAsia="en-US"/>
        </w:rPr>
      </w:pPr>
      <w:r w:rsidRPr="00451220">
        <w:rPr>
          <w:rFonts w:ascii="Arial" w:eastAsiaTheme="minorHAnsi" w:hAnsi="Arial" w:cs="Arial"/>
          <w:b/>
          <w:sz w:val="24"/>
          <w:szCs w:val="24"/>
          <w:lang w:eastAsia="en-US"/>
        </w:rPr>
        <w:t>Introduction</w:t>
      </w:r>
    </w:p>
    <w:p w14:paraId="744DB1C5" w14:textId="07B8A67E" w:rsidR="00D41FED" w:rsidRPr="00451220" w:rsidRDefault="00D41FED" w:rsidP="005A0A1C">
      <w:pPr>
        <w:pStyle w:val="ListParagraph"/>
        <w:numPr>
          <w:ilvl w:val="1"/>
          <w:numId w:val="8"/>
        </w:numPr>
        <w:spacing w:after="0"/>
        <w:rPr>
          <w:rFonts w:ascii="Arial" w:eastAsiaTheme="minorHAnsi" w:hAnsi="Arial" w:cs="Arial"/>
          <w:sz w:val="24"/>
          <w:szCs w:val="24"/>
          <w:lang w:eastAsia="en-US"/>
        </w:rPr>
      </w:pPr>
      <w:r w:rsidRPr="00451220">
        <w:rPr>
          <w:rFonts w:ascii="Arial" w:eastAsiaTheme="minorHAnsi" w:hAnsi="Arial" w:cs="Arial"/>
          <w:sz w:val="24"/>
          <w:szCs w:val="24"/>
          <w:lang w:eastAsia="en-US"/>
        </w:rPr>
        <w:t xml:space="preserve">This protocol aims to help </w:t>
      </w:r>
      <w:r w:rsidR="002D308B" w:rsidRPr="00451220">
        <w:rPr>
          <w:rFonts w:ascii="Arial" w:eastAsiaTheme="minorHAnsi" w:hAnsi="Arial" w:cs="Arial"/>
          <w:sz w:val="24"/>
          <w:szCs w:val="24"/>
          <w:lang w:eastAsia="en-US"/>
        </w:rPr>
        <w:t>Hull Special Educational Need and</w:t>
      </w:r>
      <w:r w:rsidR="00B30581" w:rsidRPr="00451220">
        <w:rPr>
          <w:rFonts w:ascii="Arial" w:eastAsiaTheme="minorHAnsi" w:hAnsi="Arial" w:cs="Arial"/>
          <w:sz w:val="24"/>
          <w:szCs w:val="24"/>
          <w:lang w:eastAsia="en-US"/>
        </w:rPr>
        <w:t xml:space="preserve">/or </w:t>
      </w:r>
      <w:r w:rsidR="002D308B" w:rsidRPr="00451220">
        <w:rPr>
          <w:rFonts w:ascii="Arial" w:eastAsiaTheme="minorHAnsi" w:hAnsi="Arial" w:cs="Arial"/>
          <w:sz w:val="24"/>
          <w:szCs w:val="24"/>
          <w:lang w:eastAsia="en-US"/>
        </w:rPr>
        <w:t xml:space="preserve">Disability Services (SEND) </w:t>
      </w:r>
      <w:r w:rsidR="00D90601" w:rsidRPr="00451220">
        <w:rPr>
          <w:rFonts w:ascii="Arial" w:eastAsiaTheme="minorHAnsi" w:hAnsi="Arial" w:cs="Arial"/>
          <w:sz w:val="24"/>
          <w:szCs w:val="24"/>
          <w:lang w:eastAsia="en-US"/>
        </w:rPr>
        <w:t xml:space="preserve"> and other services within the Children, Young People and Families Directorate, </w:t>
      </w:r>
      <w:r w:rsidRPr="00451220">
        <w:rPr>
          <w:rFonts w:ascii="Arial" w:eastAsiaTheme="minorHAnsi" w:hAnsi="Arial" w:cs="Arial"/>
          <w:sz w:val="24"/>
          <w:szCs w:val="24"/>
          <w:lang w:eastAsia="en-US"/>
        </w:rPr>
        <w:t>work together with families and young people</w:t>
      </w:r>
      <w:r w:rsidR="00D90601" w:rsidRPr="00451220">
        <w:rPr>
          <w:rFonts w:ascii="Arial" w:eastAsiaTheme="minorHAnsi" w:hAnsi="Arial" w:cs="Arial"/>
          <w:sz w:val="24"/>
          <w:szCs w:val="24"/>
          <w:lang w:eastAsia="en-US"/>
        </w:rPr>
        <w:t>, and adult social services,</w:t>
      </w:r>
      <w:r w:rsidRPr="00451220">
        <w:rPr>
          <w:rFonts w:ascii="Arial" w:eastAsiaTheme="minorHAnsi" w:hAnsi="Arial" w:cs="Arial"/>
          <w:sz w:val="24"/>
          <w:szCs w:val="24"/>
          <w:lang w:eastAsia="en-US"/>
        </w:rPr>
        <w:t xml:space="preserve"> to help achieve the best possible outcomes for young people as they approach, and live through, the</w:t>
      </w:r>
      <w:r w:rsidR="0073489F" w:rsidRPr="00451220">
        <w:rPr>
          <w:rFonts w:ascii="Arial" w:eastAsiaTheme="minorHAnsi" w:hAnsi="Arial" w:cs="Arial"/>
          <w:sz w:val="24"/>
          <w:szCs w:val="24"/>
          <w:lang w:eastAsia="en-US"/>
        </w:rPr>
        <w:t>ir</w:t>
      </w:r>
      <w:r w:rsidRPr="00451220">
        <w:rPr>
          <w:rFonts w:ascii="Arial" w:eastAsiaTheme="minorHAnsi" w:hAnsi="Arial" w:cs="Arial"/>
          <w:sz w:val="24"/>
          <w:szCs w:val="24"/>
          <w:lang w:eastAsia="en-US"/>
        </w:rPr>
        <w:t xml:space="preserve"> transition</w:t>
      </w:r>
      <w:r w:rsidR="0073489F" w:rsidRPr="00451220">
        <w:rPr>
          <w:rFonts w:ascii="Arial" w:eastAsiaTheme="minorHAnsi" w:hAnsi="Arial" w:cs="Arial"/>
          <w:sz w:val="24"/>
          <w:szCs w:val="24"/>
          <w:lang w:eastAsia="en-US"/>
        </w:rPr>
        <w:t xml:space="preserve"> from childhood </w:t>
      </w:r>
      <w:r w:rsidR="0057586A" w:rsidRPr="00451220">
        <w:rPr>
          <w:rFonts w:ascii="Arial" w:eastAsiaTheme="minorHAnsi" w:hAnsi="Arial" w:cs="Arial"/>
          <w:sz w:val="24"/>
          <w:szCs w:val="24"/>
          <w:lang w:eastAsia="en-US"/>
        </w:rPr>
        <w:t xml:space="preserve"> to adulthood</w:t>
      </w:r>
      <w:r w:rsidR="00467C36" w:rsidRPr="00451220">
        <w:rPr>
          <w:rStyle w:val="FootnoteReference"/>
          <w:rFonts w:ascii="Arial" w:eastAsiaTheme="minorHAnsi" w:hAnsi="Arial" w:cs="Arial"/>
          <w:sz w:val="24"/>
          <w:szCs w:val="24"/>
          <w:lang w:eastAsia="en-US"/>
        </w:rPr>
        <w:footnoteReference w:id="1"/>
      </w:r>
    </w:p>
    <w:p w14:paraId="2A7A4F6D" w14:textId="77777777" w:rsidR="002A2405" w:rsidRPr="00451220" w:rsidRDefault="002A2405" w:rsidP="002A2405">
      <w:pPr>
        <w:pStyle w:val="ListParagraph"/>
        <w:spacing w:after="0"/>
        <w:ind w:left="765"/>
        <w:rPr>
          <w:rFonts w:ascii="Arial" w:eastAsiaTheme="minorHAnsi" w:hAnsi="Arial" w:cs="Arial"/>
          <w:sz w:val="24"/>
          <w:szCs w:val="24"/>
          <w:lang w:eastAsia="en-US"/>
        </w:rPr>
      </w:pPr>
    </w:p>
    <w:p w14:paraId="6BB145FB" w14:textId="11E0A221" w:rsidR="00D41FED" w:rsidRPr="00451220" w:rsidRDefault="00CF452F" w:rsidP="005A0A1C">
      <w:pPr>
        <w:pStyle w:val="ListParagraph"/>
        <w:numPr>
          <w:ilvl w:val="1"/>
          <w:numId w:val="8"/>
        </w:numPr>
        <w:spacing w:after="0"/>
        <w:rPr>
          <w:rFonts w:ascii="Arial" w:eastAsiaTheme="minorHAnsi" w:hAnsi="Arial" w:cs="Arial"/>
          <w:sz w:val="24"/>
          <w:szCs w:val="24"/>
          <w:lang w:eastAsia="en-US"/>
        </w:rPr>
      </w:pPr>
      <w:r w:rsidRPr="00451220">
        <w:rPr>
          <w:rFonts w:ascii="Arial" w:eastAsiaTheme="minorHAnsi" w:hAnsi="Arial" w:cs="Arial"/>
          <w:sz w:val="24"/>
          <w:szCs w:val="24"/>
          <w:lang w:eastAsia="en-US"/>
        </w:rPr>
        <w:t xml:space="preserve"> </w:t>
      </w:r>
      <w:r w:rsidR="0073489F" w:rsidRPr="00451220">
        <w:rPr>
          <w:rFonts w:ascii="Arial" w:eastAsiaTheme="minorHAnsi" w:hAnsi="Arial" w:cs="Arial"/>
          <w:sz w:val="24"/>
          <w:szCs w:val="24"/>
          <w:lang w:eastAsia="en-US"/>
        </w:rPr>
        <w:t>T</w:t>
      </w:r>
      <w:r w:rsidR="00D41FED" w:rsidRPr="00451220">
        <w:rPr>
          <w:rFonts w:ascii="Arial" w:eastAsiaTheme="minorHAnsi" w:hAnsi="Arial" w:cs="Arial"/>
          <w:sz w:val="24"/>
          <w:szCs w:val="24"/>
          <w:lang w:eastAsia="en-US"/>
        </w:rPr>
        <w:t xml:space="preserve">he protocol aims to bring clarity </w:t>
      </w:r>
      <w:r w:rsidR="0073489F" w:rsidRPr="00451220">
        <w:rPr>
          <w:rFonts w:ascii="Arial" w:eastAsiaTheme="minorHAnsi" w:hAnsi="Arial" w:cs="Arial"/>
          <w:sz w:val="24"/>
          <w:szCs w:val="24"/>
          <w:lang w:eastAsia="en-US"/>
        </w:rPr>
        <w:t xml:space="preserve">to the purpose and roles of the diverse range of organisations and </w:t>
      </w:r>
      <w:r w:rsidR="00D41FED" w:rsidRPr="00451220">
        <w:rPr>
          <w:rFonts w:ascii="Arial" w:eastAsiaTheme="minorHAnsi" w:hAnsi="Arial" w:cs="Arial"/>
          <w:sz w:val="24"/>
          <w:szCs w:val="24"/>
          <w:lang w:eastAsia="en-US"/>
        </w:rPr>
        <w:t>agencies that need to work together in the interest of y</w:t>
      </w:r>
      <w:r w:rsidR="0057586A" w:rsidRPr="00451220">
        <w:rPr>
          <w:rFonts w:ascii="Arial" w:eastAsiaTheme="minorHAnsi" w:hAnsi="Arial" w:cs="Arial"/>
          <w:sz w:val="24"/>
          <w:szCs w:val="24"/>
          <w:lang w:eastAsia="en-US"/>
        </w:rPr>
        <w:t>oung people and their families</w:t>
      </w:r>
      <w:r w:rsidR="00467C36" w:rsidRPr="00451220">
        <w:rPr>
          <w:rStyle w:val="FootnoteReference"/>
          <w:rFonts w:ascii="Arial" w:eastAsiaTheme="minorHAnsi" w:hAnsi="Arial" w:cs="Arial"/>
          <w:sz w:val="24"/>
          <w:szCs w:val="24"/>
          <w:lang w:eastAsia="en-US"/>
        </w:rPr>
        <w:footnoteReference w:id="2"/>
      </w:r>
    </w:p>
    <w:p w14:paraId="3145C72A" w14:textId="77777777" w:rsidR="002A2405" w:rsidRPr="00451220" w:rsidRDefault="002A2405" w:rsidP="002A2405">
      <w:pPr>
        <w:spacing w:after="0"/>
        <w:rPr>
          <w:rFonts w:ascii="Arial" w:eastAsiaTheme="minorHAnsi" w:hAnsi="Arial" w:cs="Arial"/>
          <w:sz w:val="24"/>
          <w:szCs w:val="24"/>
          <w:lang w:eastAsia="en-US"/>
        </w:rPr>
      </w:pPr>
    </w:p>
    <w:p w14:paraId="585A88EC" w14:textId="433EAFF3" w:rsidR="00191B86" w:rsidRPr="00451220" w:rsidRDefault="00CF452F" w:rsidP="005A0A1C">
      <w:pPr>
        <w:pStyle w:val="ListParagraph"/>
        <w:numPr>
          <w:ilvl w:val="1"/>
          <w:numId w:val="8"/>
        </w:numPr>
        <w:spacing w:after="0"/>
        <w:rPr>
          <w:rFonts w:ascii="Arial" w:eastAsiaTheme="minorHAnsi" w:hAnsi="Arial" w:cs="Arial"/>
          <w:sz w:val="24"/>
          <w:szCs w:val="24"/>
          <w:lang w:eastAsia="en-US"/>
        </w:rPr>
      </w:pPr>
      <w:r w:rsidRPr="00451220">
        <w:rPr>
          <w:rFonts w:ascii="Arial" w:eastAsiaTheme="minorHAnsi" w:hAnsi="Arial" w:cs="Arial"/>
          <w:sz w:val="24"/>
          <w:szCs w:val="24"/>
          <w:lang w:eastAsia="en-US"/>
        </w:rPr>
        <w:t xml:space="preserve"> </w:t>
      </w:r>
      <w:r w:rsidR="0055316E" w:rsidRPr="00451220">
        <w:rPr>
          <w:rFonts w:ascii="Arial" w:eastAsiaTheme="minorHAnsi" w:hAnsi="Arial" w:cs="Arial"/>
          <w:sz w:val="24"/>
          <w:szCs w:val="24"/>
          <w:lang w:eastAsia="en-US"/>
        </w:rPr>
        <w:t>This protocol has been co-produced with contributions from parents,</w:t>
      </w:r>
      <w:r w:rsidR="009610C1" w:rsidRPr="00451220">
        <w:rPr>
          <w:rFonts w:ascii="Arial" w:eastAsiaTheme="minorHAnsi" w:hAnsi="Arial" w:cs="Arial"/>
          <w:sz w:val="24"/>
          <w:szCs w:val="24"/>
          <w:lang w:eastAsia="en-US"/>
        </w:rPr>
        <w:t xml:space="preserve"> and comments from young people</w:t>
      </w:r>
      <w:r w:rsidR="00467C36" w:rsidRPr="00451220">
        <w:rPr>
          <w:rStyle w:val="FootnoteReference"/>
          <w:rFonts w:ascii="Arial" w:eastAsiaTheme="minorHAnsi" w:hAnsi="Arial" w:cs="Arial"/>
          <w:sz w:val="24"/>
          <w:szCs w:val="24"/>
          <w:lang w:eastAsia="en-US"/>
        </w:rPr>
        <w:footnoteReference w:id="3"/>
      </w:r>
    </w:p>
    <w:p w14:paraId="6B866358" w14:textId="77777777" w:rsidR="002A2405" w:rsidRPr="00451220" w:rsidRDefault="002A2405" w:rsidP="002A2405">
      <w:pPr>
        <w:spacing w:after="0"/>
        <w:rPr>
          <w:rFonts w:ascii="Arial" w:eastAsiaTheme="minorHAnsi" w:hAnsi="Arial" w:cs="Arial"/>
          <w:sz w:val="24"/>
          <w:szCs w:val="24"/>
          <w:lang w:eastAsia="en-US"/>
        </w:rPr>
      </w:pPr>
    </w:p>
    <w:p w14:paraId="39DD522A" w14:textId="3008E158" w:rsidR="00CF452F" w:rsidRPr="00451220" w:rsidRDefault="00CF452F" w:rsidP="005A0A1C">
      <w:pPr>
        <w:pStyle w:val="ListParagraph"/>
        <w:numPr>
          <w:ilvl w:val="1"/>
          <w:numId w:val="8"/>
        </w:numPr>
        <w:spacing w:after="0"/>
        <w:rPr>
          <w:rFonts w:ascii="Arial" w:eastAsiaTheme="minorHAnsi" w:hAnsi="Arial" w:cs="Arial"/>
          <w:sz w:val="24"/>
          <w:szCs w:val="24"/>
          <w:lang w:eastAsia="en-US"/>
        </w:rPr>
      </w:pPr>
      <w:r w:rsidRPr="00451220">
        <w:rPr>
          <w:rFonts w:ascii="Arial" w:eastAsiaTheme="minorHAnsi" w:hAnsi="Arial" w:cs="Arial"/>
          <w:sz w:val="24"/>
          <w:szCs w:val="24"/>
          <w:lang w:eastAsia="en-US"/>
        </w:rPr>
        <w:t xml:space="preserve"> All young people and their representatives should be able to access advocacy which is appropriate to their needs</w:t>
      </w:r>
      <w:r w:rsidR="000A46C5" w:rsidRPr="00451220">
        <w:rPr>
          <w:rStyle w:val="FootnoteReference"/>
          <w:rFonts w:ascii="Arial" w:eastAsiaTheme="minorHAnsi" w:hAnsi="Arial" w:cs="Arial"/>
          <w:sz w:val="24"/>
          <w:szCs w:val="24"/>
          <w:lang w:eastAsia="en-US"/>
        </w:rPr>
        <w:footnoteReference w:id="4"/>
      </w:r>
    </w:p>
    <w:p w14:paraId="7D0AF950" w14:textId="77777777" w:rsidR="00CF452F" w:rsidRPr="00451220" w:rsidRDefault="00CF452F" w:rsidP="00CF452F">
      <w:pPr>
        <w:pStyle w:val="ListParagraph"/>
        <w:spacing w:after="0"/>
        <w:ind w:left="765"/>
        <w:rPr>
          <w:rFonts w:ascii="Arial" w:eastAsiaTheme="minorHAnsi" w:hAnsi="Arial" w:cs="Arial"/>
          <w:sz w:val="24"/>
          <w:szCs w:val="24"/>
          <w:lang w:eastAsia="en-US"/>
        </w:rPr>
      </w:pPr>
    </w:p>
    <w:p w14:paraId="225B9085" w14:textId="77777777" w:rsidR="009715A3" w:rsidRPr="00451220" w:rsidRDefault="00F43E0E" w:rsidP="005A0A1C">
      <w:pPr>
        <w:pStyle w:val="ListParagraph"/>
        <w:numPr>
          <w:ilvl w:val="0"/>
          <w:numId w:val="8"/>
        </w:numPr>
        <w:spacing w:after="0"/>
        <w:rPr>
          <w:rFonts w:ascii="Arial" w:eastAsiaTheme="minorHAnsi" w:hAnsi="Arial" w:cs="Arial"/>
          <w:b/>
          <w:sz w:val="24"/>
          <w:szCs w:val="24"/>
          <w:lang w:eastAsia="en-US"/>
        </w:rPr>
      </w:pPr>
      <w:r w:rsidRPr="00451220">
        <w:rPr>
          <w:rFonts w:ascii="Arial" w:eastAsiaTheme="minorHAnsi" w:hAnsi="Arial" w:cs="Arial"/>
          <w:b/>
          <w:sz w:val="24"/>
          <w:szCs w:val="24"/>
          <w:lang w:eastAsia="en-US"/>
        </w:rPr>
        <w:t>Scop</w:t>
      </w:r>
      <w:r w:rsidR="009715A3" w:rsidRPr="00451220">
        <w:rPr>
          <w:rFonts w:ascii="Arial" w:eastAsiaTheme="minorHAnsi" w:hAnsi="Arial" w:cs="Arial"/>
          <w:b/>
          <w:sz w:val="24"/>
          <w:szCs w:val="24"/>
          <w:lang w:eastAsia="en-US"/>
        </w:rPr>
        <w:t>e</w:t>
      </w:r>
    </w:p>
    <w:p w14:paraId="18E276CC" w14:textId="7A5B8ADD" w:rsidR="00F43E0E" w:rsidRPr="00451220" w:rsidRDefault="000E46ED" w:rsidP="005A0A1C">
      <w:pPr>
        <w:pStyle w:val="ListParagraph"/>
        <w:numPr>
          <w:ilvl w:val="1"/>
          <w:numId w:val="8"/>
        </w:numPr>
        <w:spacing w:after="0"/>
        <w:rPr>
          <w:rFonts w:ascii="Arial" w:eastAsiaTheme="minorHAnsi" w:hAnsi="Arial" w:cs="Arial"/>
          <w:sz w:val="24"/>
          <w:szCs w:val="24"/>
          <w:lang w:eastAsia="en-US"/>
        </w:rPr>
      </w:pPr>
      <w:r w:rsidRPr="00451220">
        <w:rPr>
          <w:rFonts w:ascii="Arial" w:eastAsiaTheme="minorHAnsi" w:hAnsi="Arial" w:cs="Arial"/>
          <w:sz w:val="24"/>
          <w:szCs w:val="24"/>
          <w:lang w:eastAsia="en-US"/>
        </w:rPr>
        <w:t>This Transition</w:t>
      </w:r>
      <w:r w:rsidR="00F43E0E" w:rsidRPr="00451220">
        <w:rPr>
          <w:rFonts w:ascii="Arial" w:eastAsiaTheme="minorHAnsi" w:hAnsi="Arial" w:cs="Arial"/>
          <w:sz w:val="24"/>
          <w:szCs w:val="24"/>
          <w:lang w:eastAsia="en-US"/>
        </w:rPr>
        <w:t xml:space="preserve"> Protocol applies to all young people from age 13 upwards who are formally recognised as having Special Educational Needs, whether or not they have an Education, Health and Care Plan (EHCP). Note, however, that where an EHCP exist</w:t>
      </w:r>
      <w:r w:rsidR="002D308B" w:rsidRPr="00451220">
        <w:rPr>
          <w:rFonts w:ascii="Arial" w:eastAsiaTheme="minorHAnsi" w:hAnsi="Arial" w:cs="Arial"/>
          <w:sz w:val="24"/>
          <w:szCs w:val="24"/>
          <w:lang w:eastAsia="en-US"/>
        </w:rPr>
        <w:t>s</w:t>
      </w:r>
      <w:r w:rsidR="00F43E0E" w:rsidRPr="00451220">
        <w:rPr>
          <w:rFonts w:ascii="Arial" w:eastAsiaTheme="minorHAnsi" w:hAnsi="Arial" w:cs="Arial"/>
          <w:sz w:val="24"/>
          <w:szCs w:val="24"/>
          <w:lang w:eastAsia="en-US"/>
        </w:rPr>
        <w:t>, procedures are more detailed due to the requirements of the Code of Practice and the number of</w:t>
      </w:r>
      <w:r w:rsidR="0057586A" w:rsidRPr="00451220">
        <w:rPr>
          <w:rFonts w:ascii="Arial" w:eastAsiaTheme="minorHAnsi" w:hAnsi="Arial" w:cs="Arial"/>
          <w:sz w:val="24"/>
          <w:szCs w:val="24"/>
          <w:lang w:eastAsia="en-US"/>
        </w:rPr>
        <w:t xml:space="preserve"> agencies likely to be involved</w:t>
      </w:r>
      <w:r w:rsidR="0065523A" w:rsidRPr="00451220">
        <w:rPr>
          <w:rFonts w:ascii="Arial" w:eastAsiaTheme="minorHAnsi" w:hAnsi="Arial" w:cs="Arial"/>
          <w:sz w:val="24"/>
          <w:szCs w:val="24"/>
          <w:lang w:eastAsia="en-US"/>
        </w:rPr>
        <w:t>.  All national guidelines have been followed in developing this protocol</w:t>
      </w:r>
      <w:r w:rsidR="0065523A" w:rsidRPr="00451220">
        <w:rPr>
          <w:rStyle w:val="FootnoteReference"/>
          <w:rFonts w:ascii="Arial" w:eastAsiaTheme="minorHAnsi" w:hAnsi="Arial" w:cs="Arial"/>
          <w:sz w:val="24"/>
          <w:szCs w:val="24"/>
          <w:lang w:eastAsia="en-US"/>
        </w:rPr>
        <w:footnoteReference w:id="5"/>
      </w:r>
    </w:p>
    <w:p w14:paraId="147AD09C" w14:textId="77777777" w:rsidR="00F43E0E" w:rsidRPr="00451220" w:rsidRDefault="00F43E0E" w:rsidP="0055316E">
      <w:pPr>
        <w:spacing w:after="0"/>
        <w:contextualSpacing/>
        <w:rPr>
          <w:rFonts w:ascii="Arial" w:eastAsiaTheme="minorHAnsi" w:hAnsi="Arial" w:cs="Arial"/>
          <w:sz w:val="24"/>
          <w:szCs w:val="24"/>
          <w:lang w:eastAsia="en-US"/>
        </w:rPr>
      </w:pPr>
    </w:p>
    <w:p w14:paraId="451A7DEF" w14:textId="77777777" w:rsidR="002D2D56" w:rsidRPr="00451220" w:rsidRDefault="002D2D56" w:rsidP="00C37AC3">
      <w:pPr>
        <w:spacing w:after="0"/>
        <w:rPr>
          <w:rFonts w:ascii="Arial" w:eastAsiaTheme="minorHAnsi" w:hAnsi="Arial" w:cs="Arial"/>
          <w:sz w:val="24"/>
          <w:szCs w:val="24"/>
          <w:lang w:eastAsia="en-US"/>
        </w:rPr>
      </w:pPr>
    </w:p>
    <w:p w14:paraId="2D72592D" w14:textId="77777777" w:rsidR="00FC1EFB" w:rsidRPr="00451220" w:rsidRDefault="00D52D2A" w:rsidP="005A0A1C">
      <w:pPr>
        <w:pStyle w:val="ListParagraph"/>
        <w:numPr>
          <w:ilvl w:val="0"/>
          <w:numId w:val="8"/>
        </w:numPr>
        <w:spacing w:after="0"/>
        <w:rPr>
          <w:rFonts w:ascii="Arial" w:eastAsiaTheme="minorHAnsi" w:hAnsi="Arial" w:cs="Arial"/>
          <w:b/>
          <w:sz w:val="24"/>
          <w:szCs w:val="24"/>
          <w:lang w:eastAsia="en-US"/>
        </w:rPr>
      </w:pPr>
      <w:r w:rsidRPr="00451220">
        <w:rPr>
          <w:rFonts w:ascii="Arial" w:eastAsiaTheme="minorHAnsi" w:hAnsi="Arial" w:cs="Arial"/>
          <w:b/>
          <w:sz w:val="24"/>
          <w:szCs w:val="24"/>
          <w:lang w:eastAsia="en-US"/>
        </w:rPr>
        <w:t>T</w:t>
      </w:r>
      <w:r w:rsidR="00FC1EFB" w:rsidRPr="00451220">
        <w:rPr>
          <w:rFonts w:ascii="Arial" w:eastAsiaTheme="minorHAnsi" w:hAnsi="Arial" w:cs="Arial"/>
          <w:b/>
          <w:sz w:val="24"/>
          <w:szCs w:val="24"/>
          <w:lang w:eastAsia="en-US"/>
        </w:rPr>
        <w:t xml:space="preserve">he role </w:t>
      </w:r>
      <w:r w:rsidR="009715A3" w:rsidRPr="00451220">
        <w:rPr>
          <w:rFonts w:ascii="Arial" w:eastAsiaTheme="minorHAnsi" w:hAnsi="Arial" w:cs="Arial"/>
          <w:b/>
          <w:sz w:val="24"/>
          <w:szCs w:val="24"/>
          <w:lang w:eastAsia="en-US"/>
        </w:rPr>
        <w:t xml:space="preserve">and </w:t>
      </w:r>
      <w:r w:rsidR="00FC1EFB" w:rsidRPr="00451220">
        <w:rPr>
          <w:rFonts w:ascii="Arial" w:eastAsiaTheme="minorHAnsi" w:hAnsi="Arial" w:cs="Arial"/>
          <w:b/>
          <w:sz w:val="24"/>
          <w:szCs w:val="24"/>
          <w:lang w:eastAsia="en-US"/>
        </w:rPr>
        <w:t xml:space="preserve">commitments of different agencies for young people with Education, Health and Care Plans (EHCPs) </w:t>
      </w:r>
    </w:p>
    <w:p w14:paraId="430B4EFF" w14:textId="6F69CC0A" w:rsidR="007E0C9B" w:rsidRPr="00451220" w:rsidRDefault="00F43E0E" w:rsidP="005A0A1C">
      <w:pPr>
        <w:pStyle w:val="ListParagraph"/>
        <w:numPr>
          <w:ilvl w:val="1"/>
          <w:numId w:val="8"/>
        </w:numPr>
        <w:spacing w:after="0"/>
        <w:rPr>
          <w:rFonts w:ascii="Arial" w:eastAsiaTheme="minorHAnsi" w:hAnsi="Arial" w:cs="Arial"/>
          <w:sz w:val="24"/>
          <w:szCs w:val="24"/>
          <w:lang w:eastAsia="en-US"/>
        </w:rPr>
      </w:pPr>
      <w:r w:rsidRPr="00451220">
        <w:rPr>
          <w:rFonts w:ascii="Arial" w:eastAsiaTheme="minorHAnsi" w:hAnsi="Arial" w:cs="Arial"/>
          <w:sz w:val="24"/>
          <w:szCs w:val="24"/>
          <w:lang w:eastAsia="en-US"/>
        </w:rPr>
        <w:t xml:space="preserve">All agencies involved will </w:t>
      </w:r>
      <w:r w:rsidR="00223F3E" w:rsidRPr="00451220">
        <w:rPr>
          <w:rFonts w:ascii="Arial" w:eastAsiaTheme="minorHAnsi" w:hAnsi="Arial" w:cs="Arial"/>
          <w:sz w:val="24"/>
          <w:szCs w:val="24"/>
          <w:lang w:eastAsia="en-US"/>
        </w:rPr>
        <w:t>put</w:t>
      </w:r>
      <w:r w:rsidRPr="00451220">
        <w:rPr>
          <w:rFonts w:ascii="Arial" w:eastAsiaTheme="minorHAnsi" w:hAnsi="Arial" w:cs="Arial"/>
          <w:sz w:val="24"/>
          <w:szCs w:val="24"/>
          <w:lang w:eastAsia="en-US"/>
        </w:rPr>
        <w:t xml:space="preserve"> plans in place so that there is a </w:t>
      </w:r>
      <w:r w:rsidR="000A46C5" w:rsidRPr="00451220">
        <w:rPr>
          <w:rFonts w:ascii="Arial" w:eastAsiaTheme="minorHAnsi" w:hAnsi="Arial" w:cs="Arial"/>
          <w:sz w:val="24"/>
          <w:szCs w:val="24"/>
          <w:lang w:eastAsia="en-US"/>
        </w:rPr>
        <w:t>‘</w:t>
      </w:r>
      <w:r w:rsidR="00223F3E" w:rsidRPr="00451220">
        <w:rPr>
          <w:rFonts w:ascii="Arial" w:eastAsiaTheme="minorHAnsi" w:hAnsi="Arial" w:cs="Arial"/>
          <w:sz w:val="24"/>
          <w:szCs w:val="24"/>
          <w:lang w:eastAsia="en-US"/>
        </w:rPr>
        <w:t xml:space="preserve">Transition’s </w:t>
      </w:r>
      <w:r w:rsidRPr="00451220">
        <w:rPr>
          <w:rFonts w:ascii="Arial" w:eastAsiaTheme="minorHAnsi" w:hAnsi="Arial" w:cs="Arial"/>
          <w:sz w:val="24"/>
          <w:szCs w:val="24"/>
          <w:lang w:eastAsia="en-US"/>
        </w:rPr>
        <w:t>Champion</w:t>
      </w:r>
      <w:r w:rsidR="000A46C5" w:rsidRPr="00451220">
        <w:rPr>
          <w:rFonts w:ascii="Arial" w:eastAsiaTheme="minorHAnsi" w:hAnsi="Arial" w:cs="Arial"/>
          <w:sz w:val="24"/>
          <w:szCs w:val="24"/>
          <w:lang w:eastAsia="en-US"/>
        </w:rPr>
        <w:t>’</w:t>
      </w:r>
      <w:r w:rsidRPr="00451220">
        <w:rPr>
          <w:rFonts w:ascii="Arial" w:eastAsiaTheme="minorHAnsi" w:hAnsi="Arial" w:cs="Arial"/>
          <w:sz w:val="24"/>
          <w:szCs w:val="24"/>
          <w:lang w:eastAsia="en-US"/>
        </w:rPr>
        <w:t xml:space="preserve"> </w:t>
      </w:r>
      <w:r w:rsidR="00223F3E" w:rsidRPr="00451220">
        <w:rPr>
          <w:rFonts w:ascii="Arial" w:eastAsiaTheme="minorHAnsi" w:hAnsi="Arial" w:cs="Arial"/>
          <w:sz w:val="24"/>
          <w:szCs w:val="24"/>
          <w:lang w:eastAsia="en-US"/>
        </w:rPr>
        <w:t>in</w:t>
      </w:r>
      <w:r w:rsidRPr="00451220">
        <w:rPr>
          <w:rFonts w:ascii="Arial" w:eastAsiaTheme="minorHAnsi" w:hAnsi="Arial" w:cs="Arial"/>
          <w:sz w:val="24"/>
          <w:szCs w:val="24"/>
          <w:lang w:eastAsia="en-US"/>
        </w:rPr>
        <w:t xml:space="preserve"> the organisation</w:t>
      </w:r>
      <w:r w:rsidR="00223F3E" w:rsidRPr="00451220">
        <w:rPr>
          <w:rFonts w:ascii="Arial" w:eastAsiaTheme="minorHAnsi" w:hAnsi="Arial" w:cs="Arial"/>
          <w:sz w:val="24"/>
          <w:szCs w:val="24"/>
          <w:lang w:eastAsia="en-US"/>
        </w:rPr>
        <w:t xml:space="preserve">.  This champion will be </w:t>
      </w:r>
      <w:r w:rsidRPr="00451220">
        <w:rPr>
          <w:rFonts w:ascii="Arial" w:eastAsiaTheme="minorHAnsi" w:hAnsi="Arial" w:cs="Arial"/>
          <w:sz w:val="24"/>
          <w:szCs w:val="24"/>
          <w:lang w:eastAsia="en-US"/>
        </w:rPr>
        <w:t xml:space="preserve">available </w:t>
      </w:r>
      <w:r w:rsidR="00223F3E" w:rsidRPr="00451220">
        <w:rPr>
          <w:rFonts w:ascii="Arial" w:eastAsiaTheme="minorHAnsi" w:hAnsi="Arial" w:cs="Arial"/>
          <w:sz w:val="24"/>
          <w:szCs w:val="24"/>
          <w:lang w:eastAsia="en-US"/>
        </w:rPr>
        <w:t xml:space="preserve">to provide information and advice to </w:t>
      </w:r>
      <w:r w:rsidRPr="00451220">
        <w:rPr>
          <w:rFonts w:ascii="Arial" w:eastAsiaTheme="minorHAnsi" w:hAnsi="Arial" w:cs="Arial"/>
          <w:sz w:val="24"/>
          <w:szCs w:val="24"/>
          <w:lang w:eastAsia="en-US"/>
        </w:rPr>
        <w:t xml:space="preserve">young people, parents and staff </w:t>
      </w:r>
      <w:r w:rsidR="00223F3E" w:rsidRPr="00451220">
        <w:rPr>
          <w:rFonts w:ascii="Arial" w:eastAsiaTheme="minorHAnsi" w:hAnsi="Arial" w:cs="Arial"/>
          <w:sz w:val="24"/>
          <w:szCs w:val="24"/>
          <w:lang w:eastAsia="en-US"/>
        </w:rPr>
        <w:t>about the transitions processe</w:t>
      </w:r>
      <w:r w:rsidR="000A46C5" w:rsidRPr="00451220">
        <w:rPr>
          <w:rFonts w:ascii="Arial" w:eastAsiaTheme="minorHAnsi" w:hAnsi="Arial" w:cs="Arial"/>
          <w:sz w:val="24"/>
          <w:szCs w:val="24"/>
          <w:lang w:eastAsia="en-US"/>
        </w:rPr>
        <w:t>s</w:t>
      </w:r>
      <w:r w:rsidR="00223F3E" w:rsidRPr="00451220">
        <w:rPr>
          <w:rFonts w:ascii="Arial" w:eastAsiaTheme="minorHAnsi" w:hAnsi="Arial" w:cs="Arial"/>
          <w:sz w:val="24"/>
          <w:szCs w:val="24"/>
          <w:lang w:eastAsia="en-US"/>
        </w:rPr>
        <w:t xml:space="preserve"> and pathways.  </w:t>
      </w:r>
      <w:r w:rsidR="000A46C5" w:rsidRPr="00451220">
        <w:rPr>
          <w:rFonts w:ascii="Arial" w:eastAsiaTheme="minorHAnsi" w:hAnsi="Arial" w:cs="Arial"/>
          <w:sz w:val="24"/>
          <w:szCs w:val="24"/>
          <w:lang w:eastAsia="en-US"/>
        </w:rPr>
        <w:t xml:space="preserve">They will </w:t>
      </w:r>
      <w:r w:rsidR="002D308B" w:rsidRPr="00451220">
        <w:rPr>
          <w:rFonts w:ascii="Arial" w:eastAsiaTheme="minorHAnsi" w:hAnsi="Arial" w:cs="Arial"/>
          <w:sz w:val="24"/>
          <w:szCs w:val="24"/>
          <w:lang w:eastAsia="en-US"/>
        </w:rPr>
        <w:t xml:space="preserve">also </w:t>
      </w:r>
      <w:r w:rsidR="00223F3E" w:rsidRPr="00451220">
        <w:rPr>
          <w:rFonts w:ascii="Arial" w:eastAsiaTheme="minorHAnsi" w:hAnsi="Arial" w:cs="Arial"/>
          <w:sz w:val="24"/>
          <w:szCs w:val="24"/>
          <w:lang w:eastAsia="en-US"/>
        </w:rPr>
        <w:t>point from which</w:t>
      </w:r>
      <w:r w:rsidR="00DC1A39" w:rsidRPr="00451220">
        <w:rPr>
          <w:rFonts w:ascii="Arial" w:eastAsiaTheme="minorHAnsi" w:hAnsi="Arial" w:cs="Arial"/>
          <w:sz w:val="24"/>
          <w:szCs w:val="24"/>
          <w:lang w:eastAsia="en-US"/>
        </w:rPr>
        <w:t xml:space="preserve"> system i</w:t>
      </w:r>
      <w:r w:rsidR="00223F3E" w:rsidRPr="00451220">
        <w:rPr>
          <w:rFonts w:ascii="Arial" w:eastAsiaTheme="minorHAnsi" w:hAnsi="Arial" w:cs="Arial"/>
          <w:sz w:val="24"/>
          <w:szCs w:val="24"/>
          <w:lang w:eastAsia="en-US"/>
        </w:rPr>
        <w:t xml:space="preserve">ssues and concerns about transitions can be resolved through either the </w:t>
      </w:r>
      <w:r w:rsidR="000A46C5" w:rsidRPr="00451220">
        <w:rPr>
          <w:rFonts w:ascii="Arial" w:eastAsiaTheme="minorHAnsi" w:hAnsi="Arial" w:cs="Arial"/>
          <w:sz w:val="24"/>
          <w:szCs w:val="24"/>
          <w:lang w:eastAsia="en-US"/>
        </w:rPr>
        <w:t>O</w:t>
      </w:r>
      <w:r w:rsidR="00223F3E" w:rsidRPr="00451220">
        <w:rPr>
          <w:rFonts w:ascii="Arial" w:eastAsiaTheme="minorHAnsi" w:hAnsi="Arial" w:cs="Arial"/>
          <w:sz w:val="24"/>
          <w:szCs w:val="24"/>
          <w:lang w:eastAsia="en-US"/>
        </w:rPr>
        <w:t xml:space="preserve">perational </w:t>
      </w:r>
      <w:r w:rsidR="000A46C5" w:rsidRPr="00451220">
        <w:rPr>
          <w:rFonts w:ascii="Arial" w:eastAsiaTheme="minorHAnsi" w:hAnsi="Arial" w:cs="Arial"/>
          <w:sz w:val="24"/>
          <w:szCs w:val="24"/>
          <w:lang w:eastAsia="en-US"/>
        </w:rPr>
        <w:t>G</w:t>
      </w:r>
      <w:r w:rsidR="00223F3E" w:rsidRPr="00451220">
        <w:rPr>
          <w:rFonts w:ascii="Arial" w:eastAsiaTheme="minorHAnsi" w:hAnsi="Arial" w:cs="Arial"/>
          <w:sz w:val="24"/>
          <w:szCs w:val="24"/>
          <w:lang w:eastAsia="en-US"/>
        </w:rPr>
        <w:t xml:space="preserve">roup or the </w:t>
      </w:r>
      <w:r w:rsidR="000A46C5" w:rsidRPr="00451220">
        <w:rPr>
          <w:rFonts w:ascii="Arial" w:eastAsiaTheme="minorHAnsi" w:hAnsi="Arial" w:cs="Arial"/>
          <w:sz w:val="24"/>
          <w:szCs w:val="24"/>
          <w:lang w:eastAsia="en-US"/>
        </w:rPr>
        <w:t>S</w:t>
      </w:r>
      <w:r w:rsidR="00223F3E" w:rsidRPr="00451220">
        <w:rPr>
          <w:rFonts w:ascii="Arial" w:eastAsiaTheme="minorHAnsi" w:hAnsi="Arial" w:cs="Arial"/>
          <w:sz w:val="24"/>
          <w:szCs w:val="24"/>
          <w:lang w:eastAsia="en-US"/>
        </w:rPr>
        <w:t xml:space="preserve">trategic </w:t>
      </w:r>
      <w:r w:rsidR="000A46C5" w:rsidRPr="00451220">
        <w:rPr>
          <w:rFonts w:ascii="Arial" w:eastAsiaTheme="minorHAnsi" w:hAnsi="Arial" w:cs="Arial"/>
          <w:sz w:val="24"/>
          <w:szCs w:val="24"/>
          <w:lang w:eastAsia="en-US"/>
        </w:rPr>
        <w:t>Transitions G</w:t>
      </w:r>
      <w:r w:rsidR="00223F3E" w:rsidRPr="00451220">
        <w:rPr>
          <w:rFonts w:ascii="Arial" w:eastAsiaTheme="minorHAnsi" w:hAnsi="Arial" w:cs="Arial"/>
          <w:sz w:val="24"/>
          <w:szCs w:val="24"/>
          <w:lang w:eastAsia="en-US"/>
        </w:rPr>
        <w:t>roup</w:t>
      </w:r>
      <w:r w:rsidR="000A46C5" w:rsidRPr="00451220">
        <w:rPr>
          <w:rStyle w:val="FootnoteReference"/>
          <w:rFonts w:ascii="Arial" w:eastAsiaTheme="minorHAnsi" w:hAnsi="Arial" w:cs="Arial"/>
          <w:sz w:val="24"/>
          <w:szCs w:val="24"/>
          <w:lang w:eastAsia="en-US"/>
        </w:rPr>
        <w:footnoteReference w:id="6"/>
      </w:r>
    </w:p>
    <w:p w14:paraId="6BEE27D0" w14:textId="77777777" w:rsidR="002A2405" w:rsidRPr="00451220" w:rsidRDefault="002A2405" w:rsidP="002A2405">
      <w:pPr>
        <w:pStyle w:val="ListParagraph"/>
        <w:spacing w:after="0"/>
        <w:ind w:left="765"/>
        <w:rPr>
          <w:rFonts w:ascii="Arial" w:eastAsiaTheme="minorHAnsi" w:hAnsi="Arial" w:cs="Arial"/>
          <w:sz w:val="24"/>
          <w:szCs w:val="24"/>
          <w:lang w:eastAsia="en-US"/>
        </w:rPr>
      </w:pPr>
    </w:p>
    <w:p w14:paraId="06775D54" w14:textId="574B09AD" w:rsidR="00DC1A39" w:rsidRDefault="00DC1A39" w:rsidP="005A0A1C">
      <w:pPr>
        <w:pStyle w:val="ListParagraph"/>
        <w:numPr>
          <w:ilvl w:val="1"/>
          <w:numId w:val="8"/>
        </w:numPr>
        <w:spacing w:after="0"/>
        <w:rPr>
          <w:rFonts w:ascii="Arial" w:eastAsiaTheme="minorHAnsi" w:hAnsi="Arial" w:cs="Arial"/>
          <w:sz w:val="24"/>
          <w:szCs w:val="24"/>
          <w:lang w:eastAsia="en-US"/>
        </w:rPr>
      </w:pPr>
      <w:r w:rsidRPr="00451220">
        <w:rPr>
          <w:rFonts w:ascii="Arial" w:eastAsiaTheme="minorHAnsi" w:hAnsi="Arial" w:cs="Arial"/>
          <w:sz w:val="24"/>
          <w:szCs w:val="24"/>
          <w:lang w:eastAsia="en-US"/>
        </w:rPr>
        <w:lastRenderedPageBreak/>
        <w:t xml:space="preserve">The </w:t>
      </w:r>
      <w:r w:rsidR="00D10208" w:rsidRPr="00451220">
        <w:rPr>
          <w:rFonts w:ascii="Arial" w:eastAsiaTheme="minorHAnsi" w:hAnsi="Arial" w:cs="Arial"/>
          <w:sz w:val="24"/>
          <w:szCs w:val="24"/>
          <w:lang w:eastAsia="en-US"/>
        </w:rPr>
        <w:t xml:space="preserve">Transitions Champion </w:t>
      </w:r>
      <w:r w:rsidRPr="00451220">
        <w:rPr>
          <w:rFonts w:ascii="Arial" w:eastAsiaTheme="minorHAnsi" w:hAnsi="Arial" w:cs="Arial"/>
          <w:sz w:val="24"/>
          <w:szCs w:val="24"/>
          <w:lang w:eastAsia="en-US"/>
        </w:rPr>
        <w:t>role will be to:</w:t>
      </w:r>
    </w:p>
    <w:p w14:paraId="6D1ABFFC" w14:textId="77777777" w:rsidR="003D0B80" w:rsidRPr="003D0B80" w:rsidRDefault="003D0B80" w:rsidP="003D0B80">
      <w:pPr>
        <w:spacing w:after="0"/>
        <w:rPr>
          <w:rFonts w:ascii="Arial" w:eastAsiaTheme="minorHAnsi" w:hAnsi="Arial" w:cs="Arial"/>
          <w:sz w:val="24"/>
          <w:szCs w:val="24"/>
          <w:lang w:eastAsia="en-US"/>
        </w:rPr>
      </w:pPr>
    </w:p>
    <w:p w14:paraId="7B3DBD82" w14:textId="77777777" w:rsidR="00DC1A39" w:rsidRPr="00451220" w:rsidRDefault="00DC1A39" w:rsidP="005A0A1C">
      <w:pPr>
        <w:pStyle w:val="ListParagraph"/>
        <w:numPr>
          <w:ilvl w:val="0"/>
          <w:numId w:val="24"/>
        </w:numPr>
        <w:spacing w:after="0"/>
        <w:rPr>
          <w:rFonts w:ascii="Arial" w:eastAsiaTheme="minorHAnsi" w:hAnsi="Arial" w:cs="Arial"/>
          <w:sz w:val="24"/>
          <w:szCs w:val="24"/>
          <w:lang w:eastAsia="en-US"/>
        </w:rPr>
      </w:pPr>
      <w:r w:rsidRPr="00451220">
        <w:rPr>
          <w:rFonts w:ascii="Arial" w:eastAsiaTheme="minorHAnsi" w:hAnsi="Arial" w:cs="Arial"/>
          <w:sz w:val="24"/>
          <w:szCs w:val="24"/>
          <w:lang w:eastAsia="en-US"/>
        </w:rPr>
        <w:t>Support the dissemination and growth of best practice for everyone involved in transition from children’s to adult services in the adults workforce</w:t>
      </w:r>
    </w:p>
    <w:p w14:paraId="492906E3" w14:textId="77777777" w:rsidR="00DC1A39" w:rsidRDefault="00DC1A39" w:rsidP="005A0A1C">
      <w:pPr>
        <w:pStyle w:val="ListParagraph"/>
        <w:numPr>
          <w:ilvl w:val="0"/>
          <w:numId w:val="24"/>
        </w:numPr>
        <w:spacing w:after="0"/>
        <w:rPr>
          <w:rFonts w:ascii="Arial" w:eastAsiaTheme="minorHAnsi" w:hAnsi="Arial" w:cs="Arial"/>
          <w:sz w:val="24"/>
          <w:szCs w:val="24"/>
          <w:lang w:eastAsia="en-US"/>
        </w:rPr>
      </w:pPr>
      <w:r w:rsidRPr="00451220">
        <w:rPr>
          <w:rFonts w:ascii="Arial" w:eastAsiaTheme="minorHAnsi" w:hAnsi="Arial" w:cs="Arial"/>
          <w:sz w:val="24"/>
          <w:szCs w:val="24"/>
          <w:lang w:eastAsia="en-US"/>
        </w:rPr>
        <w:t>To support and advise team/service area colleagues on transition matters</w:t>
      </w:r>
    </w:p>
    <w:p w14:paraId="7D381F6E" w14:textId="77777777" w:rsidR="003D0B80" w:rsidRPr="00451220" w:rsidRDefault="003D0B80" w:rsidP="003D0B80">
      <w:pPr>
        <w:pStyle w:val="ListParagraph"/>
        <w:spacing w:after="0"/>
        <w:ind w:left="360"/>
        <w:rPr>
          <w:rFonts w:ascii="Arial" w:eastAsiaTheme="minorHAnsi" w:hAnsi="Arial" w:cs="Arial"/>
          <w:sz w:val="24"/>
          <w:szCs w:val="24"/>
          <w:lang w:eastAsia="en-US"/>
        </w:rPr>
      </w:pPr>
    </w:p>
    <w:p w14:paraId="48979807" w14:textId="77777777" w:rsidR="00DC1A39" w:rsidRPr="00451220" w:rsidRDefault="00DC1A39" w:rsidP="005A0A1C">
      <w:pPr>
        <w:pStyle w:val="ListParagraph"/>
        <w:numPr>
          <w:ilvl w:val="2"/>
          <w:numId w:val="8"/>
        </w:numPr>
        <w:spacing w:after="0"/>
        <w:rPr>
          <w:rFonts w:ascii="Arial" w:eastAsiaTheme="minorHAnsi" w:hAnsi="Arial" w:cs="Arial"/>
          <w:sz w:val="24"/>
          <w:szCs w:val="24"/>
          <w:lang w:eastAsia="en-US"/>
        </w:rPr>
      </w:pPr>
      <w:r w:rsidRPr="00451220">
        <w:rPr>
          <w:rFonts w:ascii="Arial" w:eastAsiaTheme="minorHAnsi" w:hAnsi="Arial" w:cs="Arial"/>
          <w:sz w:val="24"/>
          <w:szCs w:val="24"/>
          <w:lang w:eastAsia="en-US"/>
        </w:rPr>
        <w:t>Specifically the Transition Champion will:</w:t>
      </w:r>
    </w:p>
    <w:p w14:paraId="4E1DB0EC" w14:textId="77777777" w:rsidR="00451220" w:rsidRPr="00451220" w:rsidRDefault="00451220" w:rsidP="00451220">
      <w:pPr>
        <w:pStyle w:val="ListParagraph"/>
        <w:spacing w:after="0"/>
        <w:ind w:left="1080"/>
        <w:rPr>
          <w:rFonts w:ascii="Arial" w:eastAsiaTheme="minorHAnsi" w:hAnsi="Arial" w:cs="Arial"/>
          <w:sz w:val="24"/>
          <w:szCs w:val="24"/>
          <w:lang w:eastAsia="en-US"/>
        </w:rPr>
      </w:pPr>
    </w:p>
    <w:p w14:paraId="279F8EED" w14:textId="4468C47F" w:rsidR="00DC1A39" w:rsidRPr="00451220" w:rsidRDefault="002D308B" w:rsidP="005A0A1C">
      <w:pPr>
        <w:pStyle w:val="ListParagraph"/>
        <w:numPr>
          <w:ilvl w:val="0"/>
          <w:numId w:val="10"/>
        </w:numPr>
        <w:spacing w:after="0"/>
        <w:rPr>
          <w:rFonts w:ascii="Arial" w:eastAsiaTheme="minorHAnsi" w:hAnsi="Arial" w:cs="Arial"/>
          <w:sz w:val="24"/>
          <w:szCs w:val="24"/>
          <w:lang w:eastAsia="en-US"/>
        </w:rPr>
      </w:pPr>
      <w:r w:rsidRPr="00451220">
        <w:rPr>
          <w:rFonts w:ascii="Arial" w:eastAsiaTheme="minorHAnsi" w:hAnsi="Arial" w:cs="Arial"/>
          <w:sz w:val="24"/>
          <w:szCs w:val="24"/>
          <w:lang w:eastAsia="en-US"/>
        </w:rPr>
        <w:t>A</w:t>
      </w:r>
      <w:r w:rsidR="00DC1A39" w:rsidRPr="00451220">
        <w:rPr>
          <w:rFonts w:ascii="Arial" w:eastAsiaTheme="minorHAnsi" w:hAnsi="Arial" w:cs="Arial"/>
          <w:sz w:val="24"/>
          <w:szCs w:val="24"/>
          <w:lang w:eastAsia="en-US"/>
        </w:rPr>
        <w:t>ct as a resource and a point of contact for colleagues who require support and guidance on transition issues</w:t>
      </w:r>
    </w:p>
    <w:p w14:paraId="24D6223C" w14:textId="77777777" w:rsidR="00DC1A39" w:rsidRPr="00451220" w:rsidRDefault="00DC1A39" w:rsidP="005A0A1C">
      <w:pPr>
        <w:pStyle w:val="ListParagraph"/>
        <w:numPr>
          <w:ilvl w:val="0"/>
          <w:numId w:val="10"/>
        </w:numPr>
        <w:spacing w:after="0"/>
        <w:rPr>
          <w:rFonts w:ascii="Arial" w:eastAsiaTheme="minorHAnsi" w:hAnsi="Arial" w:cs="Arial"/>
          <w:sz w:val="24"/>
          <w:szCs w:val="24"/>
          <w:lang w:eastAsia="en-US"/>
        </w:rPr>
      </w:pPr>
      <w:r w:rsidRPr="00451220">
        <w:rPr>
          <w:rFonts w:ascii="Arial" w:eastAsiaTheme="minorHAnsi" w:hAnsi="Arial" w:cs="Arial"/>
          <w:sz w:val="24"/>
          <w:szCs w:val="24"/>
          <w:lang w:eastAsia="en-US"/>
        </w:rPr>
        <w:t>Cascade/disseminate transition information received to colleagues within their teams</w:t>
      </w:r>
    </w:p>
    <w:p w14:paraId="7BC2A062" w14:textId="77777777" w:rsidR="00DC1A39" w:rsidRPr="00451220" w:rsidRDefault="00DC1A39" w:rsidP="005A0A1C">
      <w:pPr>
        <w:pStyle w:val="ListParagraph"/>
        <w:numPr>
          <w:ilvl w:val="0"/>
          <w:numId w:val="10"/>
        </w:numPr>
        <w:spacing w:after="0"/>
        <w:rPr>
          <w:rFonts w:ascii="Arial" w:eastAsiaTheme="minorHAnsi" w:hAnsi="Arial" w:cs="Arial"/>
          <w:sz w:val="24"/>
          <w:szCs w:val="24"/>
          <w:lang w:eastAsia="en-US"/>
        </w:rPr>
      </w:pPr>
      <w:r w:rsidRPr="00451220">
        <w:rPr>
          <w:rFonts w:ascii="Arial" w:eastAsiaTheme="minorHAnsi" w:hAnsi="Arial" w:cs="Arial"/>
          <w:sz w:val="24"/>
          <w:szCs w:val="24"/>
          <w:lang w:eastAsia="en-US"/>
        </w:rPr>
        <w:t>Support staff in identifying those in need of protection and assist in their understanding of the action they need to take</w:t>
      </w:r>
    </w:p>
    <w:p w14:paraId="65B5830D" w14:textId="77777777" w:rsidR="00DC1A39" w:rsidRPr="00451220" w:rsidRDefault="00DC1A39" w:rsidP="005A0A1C">
      <w:pPr>
        <w:pStyle w:val="ListParagraph"/>
        <w:numPr>
          <w:ilvl w:val="0"/>
          <w:numId w:val="10"/>
        </w:numPr>
        <w:spacing w:after="0"/>
        <w:rPr>
          <w:rFonts w:ascii="Arial" w:eastAsiaTheme="minorHAnsi" w:hAnsi="Arial" w:cs="Arial"/>
          <w:sz w:val="24"/>
          <w:szCs w:val="24"/>
          <w:lang w:eastAsia="en-US"/>
        </w:rPr>
      </w:pPr>
      <w:r w:rsidRPr="00451220">
        <w:rPr>
          <w:rFonts w:ascii="Arial" w:eastAsiaTheme="minorHAnsi" w:hAnsi="Arial" w:cs="Arial"/>
          <w:sz w:val="24"/>
          <w:szCs w:val="24"/>
          <w:lang w:eastAsia="en-US"/>
        </w:rPr>
        <w:t>Maintain up to date knowledge of transition issues including the referral processes to be followed internally within the organisation and when raising concerns with partner agencies</w:t>
      </w:r>
    </w:p>
    <w:p w14:paraId="0934B7A5" w14:textId="74BF27B5" w:rsidR="00DC1A39" w:rsidRPr="00451220" w:rsidRDefault="00DC1A39" w:rsidP="005A0A1C">
      <w:pPr>
        <w:pStyle w:val="ListParagraph"/>
        <w:numPr>
          <w:ilvl w:val="0"/>
          <w:numId w:val="10"/>
        </w:numPr>
        <w:spacing w:after="0"/>
        <w:rPr>
          <w:rFonts w:ascii="Arial" w:eastAsiaTheme="minorHAnsi" w:hAnsi="Arial" w:cs="Arial"/>
          <w:sz w:val="24"/>
          <w:szCs w:val="24"/>
          <w:lang w:eastAsia="en-US"/>
        </w:rPr>
      </w:pPr>
      <w:r w:rsidRPr="00451220">
        <w:rPr>
          <w:rFonts w:ascii="Arial" w:eastAsiaTheme="minorHAnsi" w:hAnsi="Arial" w:cs="Arial"/>
          <w:sz w:val="24"/>
          <w:szCs w:val="24"/>
          <w:lang w:eastAsia="en-US"/>
        </w:rPr>
        <w:t xml:space="preserve">Meet regularly with </w:t>
      </w:r>
      <w:r w:rsidR="00D10208" w:rsidRPr="00451220">
        <w:rPr>
          <w:rFonts w:ascii="Arial" w:eastAsiaTheme="minorHAnsi" w:hAnsi="Arial" w:cs="Arial"/>
          <w:sz w:val="24"/>
          <w:szCs w:val="24"/>
          <w:lang w:eastAsia="en-US"/>
        </w:rPr>
        <w:t xml:space="preserve">other </w:t>
      </w:r>
      <w:r w:rsidRPr="00451220">
        <w:rPr>
          <w:rFonts w:ascii="Arial" w:eastAsiaTheme="minorHAnsi" w:hAnsi="Arial" w:cs="Arial"/>
          <w:sz w:val="24"/>
          <w:szCs w:val="24"/>
          <w:lang w:eastAsia="en-US"/>
        </w:rPr>
        <w:t>transition champions in children and young people’s service area and with partner agencies</w:t>
      </w:r>
    </w:p>
    <w:p w14:paraId="6362AC06" w14:textId="79280219" w:rsidR="00DC1A39" w:rsidRPr="00451220" w:rsidRDefault="00DC1A39" w:rsidP="005A0A1C">
      <w:pPr>
        <w:pStyle w:val="ListParagraph"/>
        <w:numPr>
          <w:ilvl w:val="0"/>
          <w:numId w:val="10"/>
        </w:numPr>
        <w:spacing w:after="0"/>
        <w:rPr>
          <w:rFonts w:ascii="Arial" w:eastAsiaTheme="minorHAnsi" w:hAnsi="Arial" w:cs="Arial"/>
          <w:sz w:val="24"/>
          <w:szCs w:val="24"/>
          <w:lang w:eastAsia="en-US"/>
        </w:rPr>
      </w:pPr>
      <w:r w:rsidRPr="00451220">
        <w:rPr>
          <w:rFonts w:ascii="Arial" w:eastAsiaTheme="minorHAnsi" w:hAnsi="Arial" w:cs="Arial"/>
          <w:sz w:val="24"/>
          <w:szCs w:val="24"/>
          <w:lang w:eastAsia="en-US"/>
        </w:rPr>
        <w:t xml:space="preserve">Encourage colleagues to recognise and be aware of trends and themes within their area so these </w:t>
      </w:r>
      <w:r w:rsidR="00D10208" w:rsidRPr="00451220">
        <w:rPr>
          <w:rFonts w:ascii="Arial" w:eastAsiaTheme="minorHAnsi" w:hAnsi="Arial" w:cs="Arial"/>
          <w:sz w:val="24"/>
          <w:szCs w:val="24"/>
          <w:lang w:eastAsia="en-US"/>
        </w:rPr>
        <w:t>can be fed back to the T</w:t>
      </w:r>
      <w:r w:rsidRPr="00451220">
        <w:rPr>
          <w:rFonts w:ascii="Arial" w:eastAsiaTheme="minorHAnsi" w:hAnsi="Arial" w:cs="Arial"/>
          <w:sz w:val="24"/>
          <w:szCs w:val="24"/>
          <w:lang w:eastAsia="en-US"/>
        </w:rPr>
        <w:t>ransition</w:t>
      </w:r>
      <w:r w:rsidR="00D10208" w:rsidRPr="00451220">
        <w:rPr>
          <w:rFonts w:ascii="Arial" w:eastAsiaTheme="minorHAnsi" w:hAnsi="Arial" w:cs="Arial"/>
          <w:sz w:val="24"/>
          <w:szCs w:val="24"/>
          <w:lang w:eastAsia="en-US"/>
        </w:rPr>
        <w:t>s</w:t>
      </w:r>
      <w:r w:rsidRPr="00451220">
        <w:rPr>
          <w:rFonts w:ascii="Arial" w:eastAsiaTheme="minorHAnsi" w:hAnsi="Arial" w:cs="Arial"/>
          <w:sz w:val="24"/>
          <w:szCs w:val="24"/>
          <w:lang w:eastAsia="en-US"/>
        </w:rPr>
        <w:t xml:space="preserve"> </w:t>
      </w:r>
      <w:r w:rsidR="00D10208" w:rsidRPr="00451220">
        <w:rPr>
          <w:rFonts w:ascii="Arial" w:eastAsiaTheme="minorHAnsi" w:hAnsi="Arial" w:cs="Arial"/>
          <w:sz w:val="24"/>
          <w:szCs w:val="24"/>
          <w:lang w:eastAsia="en-US"/>
        </w:rPr>
        <w:t>S</w:t>
      </w:r>
      <w:r w:rsidRPr="00451220">
        <w:rPr>
          <w:rFonts w:ascii="Arial" w:eastAsiaTheme="minorHAnsi" w:hAnsi="Arial" w:cs="Arial"/>
          <w:sz w:val="24"/>
          <w:szCs w:val="24"/>
          <w:lang w:eastAsia="en-US"/>
        </w:rPr>
        <w:t xml:space="preserve">trategic </w:t>
      </w:r>
      <w:r w:rsidR="00D10208" w:rsidRPr="00451220">
        <w:rPr>
          <w:rFonts w:ascii="Arial" w:eastAsiaTheme="minorHAnsi" w:hAnsi="Arial" w:cs="Arial"/>
          <w:sz w:val="24"/>
          <w:szCs w:val="24"/>
          <w:lang w:eastAsia="en-US"/>
        </w:rPr>
        <w:t>G</w:t>
      </w:r>
      <w:r w:rsidRPr="00451220">
        <w:rPr>
          <w:rFonts w:ascii="Arial" w:eastAsiaTheme="minorHAnsi" w:hAnsi="Arial" w:cs="Arial"/>
          <w:sz w:val="24"/>
          <w:szCs w:val="24"/>
          <w:lang w:eastAsia="en-US"/>
        </w:rPr>
        <w:t>roup</w:t>
      </w:r>
    </w:p>
    <w:p w14:paraId="4E4824E8" w14:textId="77777777" w:rsidR="00DC1A39" w:rsidRPr="00451220" w:rsidRDefault="00DC1A39" w:rsidP="005A0A1C">
      <w:pPr>
        <w:pStyle w:val="ListParagraph"/>
        <w:numPr>
          <w:ilvl w:val="0"/>
          <w:numId w:val="10"/>
        </w:numPr>
        <w:spacing w:after="0"/>
        <w:rPr>
          <w:rFonts w:ascii="Arial" w:eastAsiaTheme="minorHAnsi" w:hAnsi="Arial" w:cs="Arial"/>
          <w:sz w:val="24"/>
          <w:szCs w:val="24"/>
          <w:lang w:eastAsia="en-US"/>
        </w:rPr>
      </w:pPr>
      <w:r w:rsidRPr="00451220">
        <w:rPr>
          <w:rFonts w:ascii="Arial" w:eastAsiaTheme="minorHAnsi" w:hAnsi="Arial" w:cs="Arial"/>
          <w:sz w:val="24"/>
          <w:szCs w:val="24"/>
          <w:lang w:eastAsia="en-US"/>
        </w:rPr>
        <w:t>Make sure transition practice complies with the legislation, policies and guidance of their organisation</w:t>
      </w:r>
    </w:p>
    <w:p w14:paraId="61FFEF17" w14:textId="77777777" w:rsidR="00E3158B" w:rsidRPr="00451220" w:rsidRDefault="00E3158B" w:rsidP="00E3158B">
      <w:pPr>
        <w:spacing w:after="0"/>
        <w:rPr>
          <w:rFonts w:ascii="Arial" w:eastAsiaTheme="minorHAnsi" w:hAnsi="Arial" w:cs="Arial"/>
          <w:sz w:val="24"/>
          <w:szCs w:val="24"/>
          <w:lang w:eastAsia="en-US"/>
        </w:rPr>
      </w:pPr>
    </w:p>
    <w:p w14:paraId="3B7D98C7" w14:textId="77777777" w:rsidR="00E3158B" w:rsidRPr="00451220" w:rsidRDefault="00E3158B" w:rsidP="00E3158B">
      <w:pPr>
        <w:spacing w:after="0"/>
        <w:rPr>
          <w:rFonts w:ascii="Arial" w:eastAsiaTheme="minorHAnsi" w:hAnsi="Arial" w:cs="Arial"/>
          <w:sz w:val="24"/>
          <w:szCs w:val="24"/>
          <w:lang w:eastAsia="en-US"/>
        </w:rPr>
      </w:pPr>
    </w:p>
    <w:p w14:paraId="7A1B7370" w14:textId="77777777" w:rsidR="00E3158B" w:rsidRPr="00451220" w:rsidRDefault="00E3158B" w:rsidP="005A0A1C">
      <w:pPr>
        <w:numPr>
          <w:ilvl w:val="0"/>
          <w:numId w:val="8"/>
        </w:numPr>
        <w:spacing w:after="0"/>
        <w:contextualSpacing/>
        <w:rPr>
          <w:rFonts w:ascii="Arial" w:hAnsi="Arial" w:cs="Arial"/>
          <w:b/>
          <w:sz w:val="24"/>
          <w:szCs w:val="24"/>
        </w:rPr>
      </w:pPr>
      <w:r w:rsidRPr="00451220">
        <w:rPr>
          <w:rFonts w:ascii="Arial" w:hAnsi="Arial" w:cs="Arial"/>
          <w:b/>
          <w:sz w:val="24"/>
          <w:szCs w:val="24"/>
        </w:rPr>
        <w:t>The Named Worker in the transition planning process for individual young people and their families</w:t>
      </w:r>
    </w:p>
    <w:p w14:paraId="60BADCDD" w14:textId="217EDEB2" w:rsidR="00E3158B" w:rsidRPr="00451220" w:rsidRDefault="00E3158B" w:rsidP="005A0A1C">
      <w:pPr>
        <w:numPr>
          <w:ilvl w:val="1"/>
          <w:numId w:val="8"/>
        </w:numPr>
        <w:spacing w:after="0"/>
        <w:contextualSpacing/>
        <w:rPr>
          <w:rFonts w:ascii="Arial" w:eastAsiaTheme="minorHAnsi" w:hAnsi="Arial" w:cs="Arial"/>
          <w:sz w:val="24"/>
          <w:szCs w:val="24"/>
          <w:lang w:eastAsia="en-US"/>
        </w:rPr>
      </w:pPr>
      <w:r w:rsidRPr="00451220">
        <w:rPr>
          <w:rFonts w:ascii="Arial" w:eastAsiaTheme="minorHAnsi" w:hAnsi="Arial" w:cs="Arial"/>
          <w:sz w:val="24"/>
          <w:szCs w:val="24"/>
          <w:lang w:eastAsia="en-US"/>
        </w:rPr>
        <w:t>All young people who require integrated support from more than one practitioner should experience a seamless</w:t>
      </w:r>
      <w:r w:rsidR="00271FE9" w:rsidRPr="00451220">
        <w:rPr>
          <w:rStyle w:val="FootnoteReference"/>
          <w:rFonts w:ascii="Arial" w:eastAsiaTheme="minorHAnsi" w:hAnsi="Arial" w:cs="Arial"/>
          <w:sz w:val="24"/>
          <w:szCs w:val="24"/>
          <w:lang w:eastAsia="en-US"/>
        </w:rPr>
        <w:footnoteReference w:id="7"/>
      </w:r>
      <w:r w:rsidRPr="00451220">
        <w:rPr>
          <w:rFonts w:ascii="Arial" w:eastAsiaTheme="minorHAnsi" w:hAnsi="Arial" w:cs="Arial"/>
          <w:sz w:val="24"/>
          <w:szCs w:val="24"/>
          <w:lang w:eastAsia="en-US"/>
        </w:rPr>
        <w:t xml:space="preserve"> and effective service in which one practitioner takes the lead to ensure that services are coordinated, coherent </w:t>
      </w:r>
      <w:r w:rsidR="0057586A" w:rsidRPr="00451220">
        <w:rPr>
          <w:rFonts w:ascii="Arial" w:eastAsiaTheme="minorHAnsi" w:hAnsi="Arial" w:cs="Arial"/>
          <w:sz w:val="24"/>
          <w:szCs w:val="24"/>
          <w:lang w:eastAsia="en-US"/>
        </w:rPr>
        <w:t>and achieving intended outcomes</w:t>
      </w:r>
    </w:p>
    <w:p w14:paraId="190CB6CD" w14:textId="77777777" w:rsidR="00E3158B" w:rsidRPr="00451220" w:rsidRDefault="00E3158B" w:rsidP="00E3158B">
      <w:pPr>
        <w:spacing w:after="0"/>
        <w:rPr>
          <w:rFonts w:ascii="Arial" w:eastAsiaTheme="minorHAnsi" w:hAnsi="Arial" w:cs="Arial"/>
          <w:sz w:val="24"/>
          <w:szCs w:val="24"/>
          <w:lang w:eastAsia="en-US"/>
        </w:rPr>
      </w:pPr>
    </w:p>
    <w:p w14:paraId="67DF205B" w14:textId="75E2A0CC" w:rsidR="00E3158B" w:rsidRPr="00451220" w:rsidRDefault="00E3158B" w:rsidP="005A0A1C">
      <w:pPr>
        <w:numPr>
          <w:ilvl w:val="1"/>
          <w:numId w:val="8"/>
        </w:numPr>
        <w:spacing w:after="0"/>
        <w:contextualSpacing/>
        <w:rPr>
          <w:rFonts w:ascii="Arial" w:eastAsiaTheme="minorHAnsi" w:hAnsi="Arial" w:cs="Arial"/>
          <w:sz w:val="24"/>
          <w:szCs w:val="24"/>
          <w:lang w:eastAsia="en-US"/>
        </w:rPr>
      </w:pPr>
      <w:r w:rsidRPr="00451220">
        <w:rPr>
          <w:rFonts w:ascii="Arial" w:eastAsiaTheme="minorHAnsi" w:hAnsi="Arial" w:cs="Arial"/>
          <w:sz w:val="24"/>
          <w:szCs w:val="24"/>
          <w:lang w:eastAsia="en-US"/>
        </w:rPr>
        <w:t>The Named Worker should act as the single point of contact for all professionals providing services to a young person including coordinating the actions agreed at Transition Planning meet</w:t>
      </w:r>
      <w:r w:rsidR="00D10208" w:rsidRPr="00451220">
        <w:rPr>
          <w:rFonts w:ascii="Arial" w:eastAsiaTheme="minorHAnsi" w:hAnsi="Arial" w:cs="Arial"/>
          <w:sz w:val="24"/>
          <w:szCs w:val="24"/>
          <w:lang w:eastAsia="en-US"/>
        </w:rPr>
        <w:t>ings and Annual Reviews. Named W</w:t>
      </w:r>
      <w:r w:rsidRPr="00451220">
        <w:rPr>
          <w:rFonts w:ascii="Arial" w:eastAsiaTheme="minorHAnsi" w:hAnsi="Arial" w:cs="Arial"/>
          <w:sz w:val="24"/>
          <w:szCs w:val="24"/>
          <w:lang w:eastAsia="en-US"/>
        </w:rPr>
        <w:t xml:space="preserve">orkers are responsible for their own service’s input; they are not responsible for the actions of </w:t>
      </w:r>
      <w:r w:rsidR="0057586A" w:rsidRPr="00451220">
        <w:rPr>
          <w:rFonts w:ascii="Arial" w:eastAsiaTheme="minorHAnsi" w:hAnsi="Arial" w:cs="Arial"/>
          <w:sz w:val="24"/>
          <w:szCs w:val="24"/>
          <w:lang w:eastAsia="en-US"/>
        </w:rPr>
        <w:t>other practitioners or services</w:t>
      </w:r>
    </w:p>
    <w:p w14:paraId="66BC6816" w14:textId="77777777" w:rsidR="00E3158B" w:rsidRPr="00451220" w:rsidRDefault="00E3158B" w:rsidP="00E3158B">
      <w:pPr>
        <w:spacing w:after="0"/>
        <w:rPr>
          <w:rFonts w:ascii="Arial" w:eastAsiaTheme="minorHAnsi" w:hAnsi="Arial" w:cs="Arial"/>
          <w:sz w:val="24"/>
          <w:szCs w:val="24"/>
          <w:lang w:eastAsia="en-US"/>
        </w:rPr>
      </w:pPr>
    </w:p>
    <w:p w14:paraId="52AECEA4" w14:textId="67268383" w:rsidR="00E3158B" w:rsidRPr="00451220" w:rsidRDefault="00E3158B" w:rsidP="005A0A1C">
      <w:pPr>
        <w:numPr>
          <w:ilvl w:val="1"/>
          <w:numId w:val="8"/>
        </w:numPr>
        <w:spacing w:after="0"/>
        <w:contextualSpacing/>
        <w:rPr>
          <w:rFonts w:ascii="Arial" w:eastAsiaTheme="minorHAnsi" w:hAnsi="Arial" w:cs="Arial"/>
          <w:sz w:val="24"/>
          <w:szCs w:val="24"/>
          <w:lang w:eastAsia="en-US"/>
        </w:rPr>
      </w:pPr>
      <w:r w:rsidRPr="00451220">
        <w:rPr>
          <w:rFonts w:ascii="Arial" w:eastAsiaTheme="minorHAnsi" w:hAnsi="Arial" w:cs="Arial"/>
          <w:sz w:val="24"/>
          <w:szCs w:val="24"/>
          <w:lang w:eastAsia="en-US"/>
        </w:rPr>
        <w:t xml:space="preserve">The Named Worker will be expected to co- ordinate the provision of services to the young person (and to the family, where this </w:t>
      </w:r>
      <w:r w:rsidR="0057586A" w:rsidRPr="00451220">
        <w:rPr>
          <w:rFonts w:ascii="Arial" w:eastAsiaTheme="minorHAnsi" w:hAnsi="Arial" w:cs="Arial"/>
          <w:sz w:val="24"/>
          <w:szCs w:val="24"/>
          <w:lang w:eastAsia="en-US"/>
        </w:rPr>
        <w:t>will support the young person)</w:t>
      </w:r>
    </w:p>
    <w:p w14:paraId="1A4F1D48" w14:textId="77777777" w:rsidR="00940CAC" w:rsidRPr="00451220" w:rsidRDefault="00940CAC" w:rsidP="00940CAC">
      <w:pPr>
        <w:pStyle w:val="ListParagraph"/>
        <w:rPr>
          <w:rFonts w:ascii="Arial" w:eastAsiaTheme="minorHAnsi" w:hAnsi="Arial" w:cs="Arial"/>
          <w:sz w:val="24"/>
          <w:szCs w:val="24"/>
          <w:lang w:eastAsia="en-US"/>
        </w:rPr>
      </w:pPr>
    </w:p>
    <w:p w14:paraId="66D7F3E5" w14:textId="58F530BD" w:rsidR="00940CAC" w:rsidRPr="00451220" w:rsidRDefault="00940CAC" w:rsidP="005A0A1C">
      <w:pPr>
        <w:pStyle w:val="ListParagraph"/>
        <w:numPr>
          <w:ilvl w:val="1"/>
          <w:numId w:val="8"/>
        </w:numPr>
        <w:rPr>
          <w:rFonts w:ascii="Arial" w:eastAsiaTheme="minorHAnsi" w:hAnsi="Arial" w:cs="Arial"/>
          <w:sz w:val="24"/>
          <w:szCs w:val="24"/>
          <w:lang w:eastAsia="en-US"/>
        </w:rPr>
      </w:pPr>
      <w:r w:rsidRPr="00451220">
        <w:rPr>
          <w:rFonts w:ascii="Arial" w:eastAsiaTheme="minorHAnsi" w:hAnsi="Arial" w:cs="Arial"/>
          <w:sz w:val="24"/>
          <w:szCs w:val="24"/>
          <w:lang w:eastAsia="en-US"/>
        </w:rPr>
        <w:t>Young people (and their family where relevant)</w:t>
      </w:r>
      <w:r w:rsidR="00D10208" w:rsidRPr="00451220">
        <w:rPr>
          <w:rFonts w:ascii="Arial" w:eastAsiaTheme="minorHAnsi" w:hAnsi="Arial" w:cs="Arial"/>
          <w:sz w:val="24"/>
          <w:szCs w:val="24"/>
          <w:lang w:eastAsia="en-US"/>
        </w:rPr>
        <w:t xml:space="preserve"> </w:t>
      </w:r>
      <w:r w:rsidR="002D308B" w:rsidRPr="00451220">
        <w:rPr>
          <w:rFonts w:ascii="Arial" w:eastAsiaTheme="minorHAnsi" w:hAnsi="Arial" w:cs="Arial"/>
          <w:sz w:val="24"/>
          <w:szCs w:val="24"/>
          <w:lang w:eastAsia="en-US"/>
        </w:rPr>
        <w:t xml:space="preserve">who will be consulted on who </w:t>
      </w:r>
      <w:r w:rsidR="00D10208" w:rsidRPr="00451220">
        <w:rPr>
          <w:rFonts w:ascii="Arial" w:eastAsiaTheme="minorHAnsi" w:hAnsi="Arial" w:cs="Arial"/>
          <w:sz w:val="24"/>
          <w:szCs w:val="24"/>
          <w:lang w:eastAsia="en-US"/>
        </w:rPr>
        <w:t>their Named W</w:t>
      </w:r>
      <w:r w:rsidRPr="00451220">
        <w:rPr>
          <w:rFonts w:ascii="Arial" w:eastAsiaTheme="minorHAnsi" w:hAnsi="Arial" w:cs="Arial"/>
          <w:sz w:val="24"/>
          <w:szCs w:val="24"/>
          <w:lang w:eastAsia="en-US"/>
        </w:rPr>
        <w:t xml:space="preserve">orker is.  Where possible, the worker should be known to the young person and their family, hence the importance of introduction meetings. </w:t>
      </w:r>
      <w:r w:rsidR="00D10208" w:rsidRPr="00451220">
        <w:rPr>
          <w:rFonts w:ascii="Arial" w:eastAsiaTheme="minorHAnsi" w:hAnsi="Arial" w:cs="Arial"/>
          <w:sz w:val="24"/>
          <w:szCs w:val="24"/>
          <w:lang w:eastAsia="en-US"/>
        </w:rPr>
        <w:t>Named W</w:t>
      </w:r>
      <w:r w:rsidRPr="00451220">
        <w:rPr>
          <w:rFonts w:ascii="Arial" w:eastAsiaTheme="minorHAnsi" w:hAnsi="Arial" w:cs="Arial"/>
          <w:sz w:val="24"/>
          <w:szCs w:val="24"/>
          <w:lang w:eastAsia="en-US"/>
        </w:rPr>
        <w:t xml:space="preserve">orkers and their managers will have to be mindful of size of </w:t>
      </w:r>
      <w:r w:rsidRPr="00451220">
        <w:rPr>
          <w:rFonts w:ascii="Arial" w:eastAsiaTheme="minorHAnsi" w:hAnsi="Arial" w:cs="Arial"/>
          <w:sz w:val="24"/>
          <w:szCs w:val="24"/>
          <w:lang w:eastAsia="en-US"/>
        </w:rPr>
        <w:lastRenderedPageBreak/>
        <w:t xml:space="preserve">caseloads when taking on this role.  Bearing in mind that it is important that the young person and their family are consulted over the choice of the Named worker; this consultation will be undertaken by the </w:t>
      </w:r>
      <w:r w:rsidR="00D10208" w:rsidRPr="00451220">
        <w:rPr>
          <w:rFonts w:ascii="Arial" w:eastAsiaTheme="minorHAnsi" w:hAnsi="Arial" w:cs="Arial"/>
          <w:sz w:val="24"/>
          <w:szCs w:val="24"/>
          <w:lang w:eastAsia="en-US"/>
        </w:rPr>
        <w:t>Special Educational Needs Coordinator (</w:t>
      </w:r>
      <w:r w:rsidRPr="00451220">
        <w:rPr>
          <w:rFonts w:ascii="Arial" w:eastAsiaTheme="minorHAnsi" w:hAnsi="Arial" w:cs="Arial"/>
          <w:sz w:val="24"/>
          <w:szCs w:val="24"/>
          <w:lang w:eastAsia="en-US"/>
        </w:rPr>
        <w:t>SENCO</w:t>
      </w:r>
      <w:r w:rsidR="00D10208" w:rsidRPr="00451220">
        <w:rPr>
          <w:rFonts w:ascii="Arial" w:eastAsiaTheme="minorHAnsi" w:hAnsi="Arial" w:cs="Arial"/>
          <w:sz w:val="24"/>
          <w:szCs w:val="24"/>
          <w:lang w:eastAsia="en-US"/>
        </w:rPr>
        <w:t>)</w:t>
      </w:r>
      <w:r w:rsidR="00D90601" w:rsidRPr="00451220">
        <w:rPr>
          <w:rStyle w:val="FootnoteReference"/>
          <w:rFonts w:ascii="Arial" w:eastAsiaTheme="minorHAnsi" w:hAnsi="Arial" w:cs="Arial"/>
          <w:sz w:val="24"/>
          <w:szCs w:val="24"/>
          <w:lang w:eastAsia="en-US"/>
        </w:rPr>
        <w:footnoteReference w:id="8"/>
      </w:r>
      <w:r w:rsidR="00D90601" w:rsidRPr="00451220">
        <w:rPr>
          <w:rFonts w:ascii="Arial" w:eastAsiaTheme="minorHAnsi" w:hAnsi="Arial" w:cs="Arial"/>
          <w:sz w:val="24"/>
          <w:szCs w:val="24"/>
          <w:lang w:eastAsia="en-US"/>
        </w:rPr>
        <w:t xml:space="preserve">  </w:t>
      </w:r>
    </w:p>
    <w:p w14:paraId="7D0E965C" w14:textId="13CE9532" w:rsidR="00174B3C" w:rsidRPr="00451220" w:rsidRDefault="00940CAC" w:rsidP="005A0A1C">
      <w:pPr>
        <w:numPr>
          <w:ilvl w:val="1"/>
          <w:numId w:val="8"/>
        </w:numPr>
        <w:spacing w:after="0"/>
        <w:contextualSpacing/>
        <w:rPr>
          <w:rFonts w:ascii="Arial" w:eastAsiaTheme="minorHAnsi" w:hAnsi="Arial" w:cs="Arial"/>
          <w:sz w:val="24"/>
          <w:szCs w:val="24"/>
          <w:lang w:eastAsia="en-US"/>
        </w:rPr>
      </w:pPr>
      <w:r w:rsidRPr="00451220">
        <w:rPr>
          <w:rFonts w:ascii="Arial" w:eastAsiaTheme="minorHAnsi" w:hAnsi="Arial" w:cs="Arial"/>
          <w:sz w:val="24"/>
          <w:szCs w:val="24"/>
          <w:lang w:eastAsia="en-US"/>
        </w:rPr>
        <w:t xml:space="preserve">In the majority of cases </w:t>
      </w:r>
      <w:r w:rsidR="00E3158B" w:rsidRPr="00451220">
        <w:rPr>
          <w:rFonts w:ascii="Arial" w:eastAsiaTheme="minorHAnsi" w:hAnsi="Arial" w:cs="Arial"/>
          <w:sz w:val="24"/>
          <w:szCs w:val="24"/>
          <w:lang w:eastAsia="en-US"/>
        </w:rPr>
        <w:t>where a young person has an Educ</w:t>
      </w:r>
      <w:r w:rsidR="00D10208" w:rsidRPr="00451220">
        <w:rPr>
          <w:rFonts w:ascii="Arial" w:eastAsiaTheme="minorHAnsi" w:hAnsi="Arial" w:cs="Arial"/>
          <w:sz w:val="24"/>
          <w:szCs w:val="24"/>
          <w:lang w:eastAsia="en-US"/>
        </w:rPr>
        <w:t>ation, Health and Care Plan for special educational needs</w:t>
      </w:r>
      <w:r w:rsidR="00E3158B" w:rsidRPr="00451220">
        <w:rPr>
          <w:rFonts w:ascii="Arial" w:eastAsiaTheme="minorHAnsi" w:hAnsi="Arial" w:cs="Arial"/>
          <w:sz w:val="24"/>
          <w:szCs w:val="24"/>
          <w:lang w:eastAsia="en-US"/>
        </w:rPr>
        <w:t xml:space="preserve">, a Connexions </w:t>
      </w:r>
      <w:r w:rsidR="002D308B" w:rsidRPr="00451220">
        <w:rPr>
          <w:rFonts w:ascii="Arial" w:eastAsiaTheme="minorHAnsi" w:hAnsi="Arial" w:cs="Arial"/>
          <w:sz w:val="24"/>
          <w:szCs w:val="24"/>
          <w:lang w:eastAsia="en-US"/>
        </w:rPr>
        <w:t xml:space="preserve">Senior Participation advisor </w:t>
      </w:r>
      <w:r w:rsidR="00E3158B" w:rsidRPr="00451220">
        <w:rPr>
          <w:rFonts w:ascii="Arial" w:eastAsiaTheme="minorHAnsi" w:hAnsi="Arial" w:cs="Arial"/>
          <w:sz w:val="24"/>
          <w:szCs w:val="24"/>
          <w:lang w:eastAsia="en-US"/>
        </w:rPr>
        <w:t>will take the Named Worker role from year 9 onwards.  However, this is the way the Named Worker role changes:</w:t>
      </w:r>
    </w:p>
    <w:p w14:paraId="6BB3003F" w14:textId="77777777" w:rsidR="00451220" w:rsidRPr="00451220" w:rsidRDefault="00451220" w:rsidP="00451220">
      <w:pPr>
        <w:spacing w:after="0"/>
        <w:ind w:left="765"/>
        <w:contextualSpacing/>
        <w:rPr>
          <w:rFonts w:ascii="Arial" w:eastAsiaTheme="minorHAnsi" w:hAnsi="Arial" w:cs="Arial"/>
          <w:sz w:val="24"/>
          <w:szCs w:val="24"/>
          <w:lang w:eastAsia="en-US"/>
        </w:rPr>
      </w:pPr>
    </w:p>
    <w:p w14:paraId="671FFEB4" w14:textId="3BE8767F" w:rsidR="00174B3C" w:rsidRPr="00451220" w:rsidRDefault="00271FE9" w:rsidP="005A0A1C">
      <w:pPr>
        <w:pStyle w:val="ListParagraph"/>
        <w:numPr>
          <w:ilvl w:val="0"/>
          <w:numId w:val="10"/>
        </w:numPr>
        <w:spacing w:after="0"/>
        <w:rPr>
          <w:rFonts w:ascii="Arial" w:eastAsiaTheme="minorHAnsi" w:hAnsi="Arial" w:cs="Arial"/>
          <w:sz w:val="24"/>
          <w:szCs w:val="24"/>
          <w:lang w:eastAsia="en-US"/>
        </w:rPr>
      </w:pPr>
      <w:r w:rsidRPr="00451220">
        <w:rPr>
          <w:rFonts w:ascii="Arial" w:eastAsiaTheme="minorHAnsi" w:hAnsi="Arial" w:cs="Arial"/>
          <w:sz w:val="24"/>
          <w:szCs w:val="24"/>
          <w:lang w:eastAsia="en-US"/>
        </w:rPr>
        <w:t>Pre-transition, w</w:t>
      </w:r>
      <w:r w:rsidR="00E3158B" w:rsidRPr="00451220">
        <w:rPr>
          <w:rFonts w:ascii="Arial" w:eastAsiaTheme="minorHAnsi" w:hAnsi="Arial" w:cs="Arial"/>
          <w:sz w:val="24"/>
          <w:szCs w:val="24"/>
          <w:lang w:eastAsia="en-US"/>
        </w:rPr>
        <w:t>here an Initial or Core Assessment is being carried out under the framework for the Assessment of Children in Need and their Families (2000), the responsible Social Worker shall be the Named worker during the assessment period</w:t>
      </w:r>
    </w:p>
    <w:p w14:paraId="444CBF51" w14:textId="672307A2" w:rsidR="00174B3C" w:rsidRPr="00451220" w:rsidRDefault="00E3158B" w:rsidP="005A0A1C">
      <w:pPr>
        <w:pStyle w:val="ListParagraph"/>
        <w:numPr>
          <w:ilvl w:val="0"/>
          <w:numId w:val="10"/>
        </w:numPr>
        <w:spacing w:after="0"/>
        <w:rPr>
          <w:rFonts w:ascii="Arial" w:eastAsiaTheme="minorHAnsi" w:hAnsi="Arial" w:cs="Arial"/>
          <w:sz w:val="24"/>
          <w:szCs w:val="24"/>
          <w:lang w:eastAsia="en-US"/>
        </w:rPr>
      </w:pPr>
      <w:r w:rsidRPr="00451220">
        <w:rPr>
          <w:rFonts w:ascii="Arial" w:eastAsiaTheme="minorHAnsi" w:hAnsi="Arial" w:cs="Arial"/>
          <w:sz w:val="24"/>
          <w:szCs w:val="24"/>
          <w:lang w:eastAsia="en-US"/>
        </w:rPr>
        <w:t>Where a young person is subject to a Child Protection Plan, or where the young person is Looked After or where adoption is the plan for the young person; the named Social Worker is respo</w:t>
      </w:r>
      <w:r w:rsidR="00D10208" w:rsidRPr="00451220">
        <w:rPr>
          <w:rFonts w:ascii="Arial" w:eastAsiaTheme="minorHAnsi" w:hAnsi="Arial" w:cs="Arial"/>
          <w:sz w:val="24"/>
          <w:szCs w:val="24"/>
          <w:lang w:eastAsia="en-US"/>
        </w:rPr>
        <w:t>nsible for acting as the Named W</w:t>
      </w:r>
      <w:r w:rsidRPr="00451220">
        <w:rPr>
          <w:rFonts w:ascii="Arial" w:eastAsiaTheme="minorHAnsi" w:hAnsi="Arial" w:cs="Arial"/>
          <w:sz w:val="24"/>
          <w:szCs w:val="24"/>
          <w:lang w:eastAsia="en-US"/>
        </w:rPr>
        <w:t>orker</w:t>
      </w:r>
    </w:p>
    <w:p w14:paraId="66FAB27B" w14:textId="11A01306" w:rsidR="00174B3C" w:rsidRPr="00451220" w:rsidRDefault="00E3158B" w:rsidP="005A0A1C">
      <w:pPr>
        <w:pStyle w:val="ListParagraph"/>
        <w:numPr>
          <w:ilvl w:val="0"/>
          <w:numId w:val="10"/>
        </w:numPr>
        <w:spacing w:after="0"/>
        <w:rPr>
          <w:rFonts w:ascii="Arial" w:eastAsiaTheme="minorHAnsi" w:hAnsi="Arial" w:cs="Arial"/>
          <w:sz w:val="24"/>
          <w:szCs w:val="24"/>
          <w:lang w:eastAsia="en-US"/>
        </w:rPr>
      </w:pPr>
      <w:r w:rsidRPr="00451220">
        <w:rPr>
          <w:rFonts w:ascii="Arial" w:eastAsiaTheme="minorHAnsi" w:hAnsi="Arial" w:cs="Arial"/>
          <w:sz w:val="24"/>
          <w:szCs w:val="24"/>
          <w:lang w:eastAsia="en-US"/>
        </w:rPr>
        <w:t xml:space="preserve">Where the young person is a care leaver and is an “eligible child” under the Children (Leaving Care) Act 2000, they will have a named Social </w:t>
      </w:r>
      <w:r w:rsidR="00174B3C" w:rsidRPr="00451220">
        <w:rPr>
          <w:rFonts w:ascii="Arial" w:eastAsiaTheme="minorHAnsi" w:hAnsi="Arial" w:cs="Arial"/>
          <w:sz w:val="24"/>
          <w:szCs w:val="24"/>
          <w:lang w:eastAsia="en-US"/>
        </w:rPr>
        <w:t xml:space="preserve">Worker </w:t>
      </w:r>
      <w:r w:rsidRPr="00451220">
        <w:rPr>
          <w:rFonts w:ascii="Arial" w:eastAsiaTheme="minorHAnsi" w:hAnsi="Arial" w:cs="Arial"/>
          <w:sz w:val="24"/>
          <w:szCs w:val="24"/>
          <w:lang w:eastAsia="en-US"/>
        </w:rPr>
        <w:t>who will assume the role of Personal Advis</w:t>
      </w:r>
      <w:r w:rsidR="00D10208" w:rsidRPr="00451220">
        <w:rPr>
          <w:rFonts w:ascii="Arial" w:eastAsiaTheme="minorHAnsi" w:hAnsi="Arial" w:cs="Arial"/>
          <w:sz w:val="24"/>
          <w:szCs w:val="24"/>
          <w:lang w:eastAsia="en-US"/>
        </w:rPr>
        <w:t>er and will, therefore, be the N</w:t>
      </w:r>
      <w:r w:rsidRPr="00451220">
        <w:rPr>
          <w:rFonts w:ascii="Arial" w:eastAsiaTheme="minorHAnsi" w:hAnsi="Arial" w:cs="Arial"/>
          <w:sz w:val="24"/>
          <w:szCs w:val="24"/>
          <w:lang w:eastAsia="en-US"/>
        </w:rPr>
        <w:t xml:space="preserve">amed </w:t>
      </w:r>
      <w:r w:rsidR="00D10208" w:rsidRPr="00451220">
        <w:rPr>
          <w:rFonts w:ascii="Arial" w:eastAsiaTheme="minorHAnsi" w:hAnsi="Arial" w:cs="Arial"/>
          <w:sz w:val="24"/>
          <w:szCs w:val="24"/>
          <w:lang w:eastAsia="en-US"/>
        </w:rPr>
        <w:t>W</w:t>
      </w:r>
      <w:r w:rsidRPr="00451220">
        <w:rPr>
          <w:rFonts w:ascii="Arial" w:eastAsiaTheme="minorHAnsi" w:hAnsi="Arial" w:cs="Arial"/>
          <w:sz w:val="24"/>
          <w:szCs w:val="24"/>
          <w:lang w:eastAsia="en-US"/>
        </w:rPr>
        <w:t>orker.</w:t>
      </w:r>
    </w:p>
    <w:p w14:paraId="2A040988" w14:textId="3DB1A123" w:rsidR="00174B3C" w:rsidRPr="00451220" w:rsidRDefault="00E3158B" w:rsidP="005A0A1C">
      <w:pPr>
        <w:pStyle w:val="ListParagraph"/>
        <w:numPr>
          <w:ilvl w:val="0"/>
          <w:numId w:val="10"/>
        </w:numPr>
        <w:spacing w:after="0"/>
        <w:rPr>
          <w:rFonts w:ascii="Arial" w:eastAsiaTheme="minorHAnsi" w:hAnsi="Arial" w:cs="Arial"/>
          <w:sz w:val="24"/>
          <w:szCs w:val="24"/>
          <w:lang w:eastAsia="en-US"/>
        </w:rPr>
      </w:pPr>
      <w:r w:rsidRPr="00451220">
        <w:rPr>
          <w:rFonts w:ascii="Arial" w:eastAsiaTheme="minorHAnsi" w:hAnsi="Arial" w:cs="Arial"/>
          <w:sz w:val="24"/>
          <w:szCs w:val="24"/>
          <w:lang w:eastAsia="en-US"/>
        </w:rPr>
        <w:t xml:space="preserve">Where the young person has </w:t>
      </w:r>
      <w:r w:rsidR="00940CAC" w:rsidRPr="00451220">
        <w:rPr>
          <w:rFonts w:ascii="Arial" w:eastAsiaTheme="minorHAnsi" w:hAnsi="Arial" w:cs="Arial"/>
          <w:sz w:val="24"/>
          <w:szCs w:val="24"/>
          <w:lang w:eastAsia="en-US"/>
        </w:rPr>
        <w:t xml:space="preserve">a learning disability or </w:t>
      </w:r>
      <w:r w:rsidRPr="00451220">
        <w:rPr>
          <w:rFonts w:ascii="Arial" w:eastAsiaTheme="minorHAnsi" w:hAnsi="Arial" w:cs="Arial"/>
          <w:sz w:val="24"/>
          <w:szCs w:val="24"/>
          <w:lang w:eastAsia="en-US"/>
        </w:rPr>
        <w:t xml:space="preserve">mental health needs and a Care Programme Approach is being followed; the </w:t>
      </w:r>
      <w:r w:rsidR="00D10208" w:rsidRPr="00451220">
        <w:rPr>
          <w:rFonts w:ascii="Arial" w:eastAsiaTheme="minorHAnsi" w:hAnsi="Arial" w:cs="Arial"/>
          <w:sz w:val="24"/>
          <w:szCs w:val="24"/>
          <w:lang w:eastAsia="en-US"/>
        </w:rPr>
        <w:t>Care C</w:t>
      </w:r>
      <w:r w:rsidRPr="00451220">
        <w:rPr>
          <w:rFonts w:ascii="Arial" w:eastAsiaTheme="minorHAnsi" w:hAnsi="Arial" w:cs="Arial"/>
          <w:sz w:val="24"/>
          <w:szCs w:val="24"/>
          <w:lang w:eastAsia="en-US"/>
        </w:rPr>
        <w:t xml:space="preserve">oordinator will be the Named  </w:t>
      </w:r>
      <w:r w:rsidR="00D10208" w:rsidRPr="00451220">
        <w:rPr>
          <w:rFonts w:ascii="Arial" w:eastAsiaTheme="minorHAnsi" w:hAnsi="Arial" w:cs="Arial"/>
          <w:sz w:val="24"/>
          <w:szCs w:val="24"/>
          <w:lang w:eastAsia="en-US"/>
        </w:rPr>
        <w:t>W</w:t>
      </w:r>
      <w:r w:rsidRPr="00451220">
        <w:rPr>
          <w:rFonts w:ascii="Arial" w:eastAsiaTheme="minorHAnsi" w:hAnsi="Arial" w:cs="Arial"/>
          <w:sz w:val="24"/>
          <w:szCs w:val="24"/>
          <w:lang w:eastAsia="en-US"/>
        </w:rPr>
        <w:t>orker</w:t>
      </w:r>
      <w:r w:rsidR="00D10208" w:rsidRPr="00451220">
        <w:rPr>
          <w:rFonts w:ascii="Arial" w:eastAsiaTheme="minorHAnsi" w:hAnsi="Arial" w:cs="Arial"/>
          <w:sz w:val="24"/>
          <w:szCs w:val="24"/>
          <w:lang w:eastAsia="en-US"/>
        </w:rPr>
        <w:t xml:space="preserve"> from Humber Foundation Trust</w:t>
      </w:r>
    </w:p>
    <w:p w14:paraId="3FFD652D" w14:textId="1B3DE95D" w:rsidR="00E3158B" w:rsidRPr="00451220" w:rsidRDefault="00E3158B" w:rsidP="005A0A1C">
      <w:pPr>
        <w:pStyle w:val="ListParagraph"/>
        <w:numPr>
          <w:ilvl w:val="0"/>
          <w:numId w:val="10"/>
        </w:numPr>
        <w:spacing w:after="0"/>
        <w:rPr>
          <w:rFonts w:ascii="Arial" w:eastAsiaTheme="minorHAnsi" w:hAnsi="Arial" w:cs="Arial"/>
          <w:sz w:val="24"/>
          <w:szCs w:val="24"/>
          <w:lang w:eastAsia="en-US"/>
        </w:rPr>
      </w:pPr>
      <w:r w:rsidRPr="00451220">
        <w:rPr>
          <w:rFonts w:ascii="Arial" w:eastAsiaTheme="minorHAnsi" w:hAnsi="Arial" w:cs="Arial"/>
          <w:sz w:val="24"/>
          <w:szCs w:val="24"/>
          <w:lang w:eastAsia="en-US"/>
        </w:rPr>
        <w:t>Where young people are subject to community orders or sentences, the Youth Offending Team will allocate a Supervising Officer who would norm</w:t>
      </w:r>
      <w:r w:rsidR="00D10208" w:rsidRPr="00451220">
        <w:rPr>
          <w:rFonts w:ascii="Arial" w:eastAsiaTheme="minorHAnsi" w:hAnsi="Arial" w:cs="Arial"/>
          <w:sz w:val="24"/>
          <w:szCs w:val="24"/>
          <w:lang w:eastAsia="en-US"/>
        </w:rPr>
        <w:t>ally be expected be the N</w:t>
      </w:r>
      <w:r w:rsidRPr="00451220">
        <w:rPr>
          <w:rFonts w:ascii="Arial" w:eastAsiaTheme="minorHAnsi" w:hAnsi="Arial" w:cs="Arial"/>
          <w:sz w:val="24"/>
          <w:szCs w:val="24"/>
          <w:lang w:eastAsia="en-US"/>
        </w:rPr>
        <w:t xml:space="preserve">amed </w:t>
      </w:r>
      <w:r w:rsidR="00D10208" w:rsidRPr="00451220">
        <w:rPr>
          <w:rFonts w:ascii="Arial" w:eastAsiaTheme="minorHAnsi" w:hAnsi="Arial" w:cs="Arial"/>
          <w:sz w:val="24"/>
          <w:szCs w:val="24"/>
          <w:lang w:eastAsia="en-US"/>
        </w:rPr>
        <w:t>W</w:t>
      </w:r>
      <w:r w:rsidR="0057586A" w:rsidRPr="00451220">
        <w:rPr>
          <w:rFonts w:ascii="Arial" w:eastAsiaTheme="minorHAnsi" w:hAnsi="Arial" w:cs="Arial"/>
          <w:sz w:val="24"/>
          <w:szCs w:val="24"/>
          <w:lang w:eastAsia="en-US"/>
        </w:rPr>
        <w:t>orker</w:t>
      </w:r>
    </w:p>
    <w:p w14:paraId="7FA8DEAE" w14:textId="77777777" w:rsidR="00E3158B" w:rsidRPr="00451220" w:rsidRDefault="00E3158B" w:rsidP="00E3158B">
      <w:pPr>
        <w:spacing w:after="0"/>
        <w:rPr>
          <w:rFonts w:ascii="Arial" w:eastAsia="MS PGothic" w:hAnsi="Arial" w:cs="Arial"/>
          <w:color w:val="000000"/>
          <w:sz w:val="24"/>
          <w:szCs w:val="24"/>
        </w:rPr>
      </w:pPr>
    </w:p>
    <w:p w14:paraId="31B94E3B" w14:textId="77777777" w:rsidR="00464AF7" w:rsidRPr="00451220" w:rsidRDefault="00464AF7" w:rsidP="00D52D2A">
      <w:pPr>
        <w:widowControl w:val="0"/>
        <w:autoSpaceDE w:val="0"/>
        <w:autoSpaceDN w:val="0"/>
        <w:adjustRightInd w:val="0"/>
        <w:spacing w:before="3" w:after="0" w:line="348" w:lineRule="auto"/>
        <w:ind w:right="506"/>
        <w:jc w:val="both"/>
        <w:rPr>
          <w:rFonts w:ascii="Arial" w:hAnsi="Arial" w:cs="Arial"/>
          <w:b/>
          <w:sz w:val="24"/>
          <w:szCs w:val="24"/>
        </w:rPr>
      </w:pPr>
    </w:p>
    <w:p w14:paraId="3107FBEB" w14:textId="77777777" w:rsidR="00D52D2A" w:rsidRPr="00451220" w:rsidRDefault="00D52D2A" w:rsidP="005A0A1C">
      <w:pPr>
        <w:pStyle w:val="ListParagraph"/>
        <w:numPr>
          <w:ilvl w:val="0"/>
          <w:numId w:val="8"/>
        </w:numPr>
        <w:spacing w:after="0"/>
        <w:rPr>
          <w:rFonts w:ascii="Arial" w:hAnsi="Arial" w:cs="Arial"/>
          <w:b/>
          <w:sz w:val="24"/>
          <w:szCs w:val="24"/>
        </w:rPr>
      </w:pPr>
      <w:r w:rsidRPr="00451220">
        <w:rPr>
          <w:rFonts w:ascii="Arial" w:hAnsi="Arial" w:cs="Arial"/>
          <w:b/>
          <w:sz w:val="24"/>
          <w:szCs w:val="24"/>
        </w:rPr>
        <w:t>Schools and EHCPs</w:t>
      </w:r>
    </w:p>
    <w:p w14:paraId="0C01B322" w14:textId="690A3A16" w:rsidR="00174B3C" w:rsidRPr="00451220" w:rsidRDefault="002D308B" w:rsidP="005A0A1C">
      <w:pPr>
        <w:pStyle w:val="ListParagraph"/>
        <w:numPr>
          <w:ilvl w:val="1"/>
          <w:numId w:val="8"/>
        </w:numPr>
        <w:spacing w:after="0"/>
        <w:rPr>
          <w:rFonts w:ascii="Arial" w:eastAsiaTheme="minorHAnsi" w:hAnsi="Arial" w:cs="Arial"/>
          <w:sz w:val="24"/>
          <w:szCs w:val="24"/>
          <w:lang w:eastAsia="en-US"/>
        </w:rPr>
      </w:pPr>
      <w:r w:rsidRPr="00451220">
        <w:rPr>
          <w:rFonts w:ascii="Arial" w:eastAsiaTheme="minorHAnsi" w:hAnsi="Arial" w:cs="Arial"/>
          <w:sz w:val="24"/>
          <w:szCs w:val="24"/>
          <w:lang w:eastAsia="en-US"/>
        </w:rPr>
        <w:t xml:space="preserve">The </w:t>
      </w:r>
      <w:r w:rsidR="00D52D2A" w:rsidRPr="00451220">
        <w:rPr>
          <w:rFonts w:ascii="Arial" w:eastAsiaTheme="minorHAnsi" w:hAnsi="Arial" w:cs="Arial"/>
          <w:sz w:val="24"/>
          <w:szCs w:val="24"/>
          <w:lang w:eastAsia="en-US"/>
        </w:rPr>
        <w:t>SEN</w:t>
      </w:r>
      <w:r w:rsidRPr="00451220">
        <w:rPr>
          <w:rFonts w:ascii="Arial" w:eastAsiaTheme="minorHAnsi" w:hAnsi="Arial" w:cs="Arial"/>
          <w:sz w:val="24"/>
          <w:szCs w:val="24"/>
          <w:lang w:eastAsia="en-US"/>
        </w:rPr>
        <w:t xml:space="preserve">D Coordinator (SENDCO) </w:t>
      </w:r>
      <w:r w:rsidR="00D52D2A" w:rsidRPr="00451220">
        <w:rPr>
          <w:rFonts w:ascii="Arial" w:eastAsiaTheme="minorHAnsi" w:hAnsi="Arial" w:cs="Arial"/>
          <w:sz w:val="24"/>
          <w:szCs w:val="24"/>
          <w:lang w:eastAsia="en-US"/>
        </w:rPr>
        <w:t xml:space="preserve">, or designated person </w:t>
      </w:r>
      <w:r w:rsidR="00464AF7" w:rsidRPr="00451220">
        <w:rPr>
          <w:rFonts w:ascii="Arial" w:eastAsiaTheme="minorHAnsi" w:hAnsi="Arial" w:cs="Arial"/>
          <w:sz w:val="24"/>
          <w:szCs w:val="24"/>
          <w:lang w:eastAsia="en-US"/>
        </w:rPr>
        <w:t>is responsible for:</w:t>
      </w:r>
    </w:p>
    <w:p w14:paraId="55F0B68D" w14:textId="77777777" w:rsidR="00174B3C" w:rsidRPr="00451220" w:rsidRDefault="00464AF7" w:rsidP="005A0A1C">
      <w:pPr>
        <w:pStyle w:val="ListParagraph"/>
        <w:numPr>
          <w:ilvl w:val="2"/>
          <w:numId w:val="8"/>
        </w:numPr>
        <w:spacing w:after="0"/>
        <w:rPr>
          <w:rFonts w:ascii="Arial" w:eastAsiaTheme="minorHAnsi" w:hAnsi="Arial" w:cs="Arial"/>
          <w:sz w:val="24"/>
          <w:szCs w:val="24"/>
          <w:lang w:eastAsia="en-US"/>
        </w:rPr>
      </w:pPr>
      <w:r w:rsidRPr="00451220">
        <w:rPr>
          <w:rFonts w:ascii="Arial" w:hAnsi="Arial" w:cs="Arial"/>
          <w:color w:val="231F20"/>
          <w:sz w:val="24"/>
          <w:szCs w:val="24"/>
        </w:rPr>
        <w:t xml:space="preserve">Ensuring that young people and their parents are fully informed about the Education, Health and Care Plan (EHCP) process at each stage </w:t>
      </w:r>
    </w:p>
    <w:p w14:paraId="53342464" w14:textId="77777777" w:rsidR="00174B3C" w:rsidRPr="00451220" w:rsidRDefault="00464AF7" w:rsidP="005A0A1C">
      <w:pPr>
        <w:pStyle w:val="ListParagraph"/>
        <w:numPr>
          <w:ilvl w:val="2"/>
          <w:numId w:val="8"/>
        </w:numPr>
        <w:spacing w:after="0"/>
        <w:rPr>
          <w:rFonts w:ascii="Arial" w:eastAsiaTheme="minorHAnsi" w:hAnsi="Arial" w:cs="Arial"/>
          <w:sz w:val="24"/>
          <w:szCs w:val="24"/>
          <w:lang w:eastAsia="en-US"/>
        </w:rPr>
      </w:pPr>
      <w:r w:rsidRPr="00451220">
        <w:rPr>
          <w:rFonts w:ascii="Arial" w:hAnsi="Arial" w:cs="Arial"/>
          <w:color w:val="231F20"/>
          <w:sz w:val="24"/>
          <w:szCs w:val="24"/>
        </w:rPr>
        <w:t xml:space="preserve">Organising Annual Reviews of EHCPs  </w:t>
      </w:r>
    </w:p>
    <w:p w14:paraId="78DF2692" w14:textId="36E55292" w:rsidR="00174B3C" w:rsidRPr="00451220" w:rsidRDefault="00464AF7" w:rsidP="005A0A1C">
      <w:pPr>
        <w:pStyle w:val="ListParagraph"/>
        <w:numPr>
          <w:ilvl w:val="2"/>
          <w:numId w:val="8"/>
        </w:numPr>
        <w:spacing w:after="0"/>
        <w:rPr>
          <w:rFonts w:ascii="Arial" w:eastAsiaTheme="minorHAnsi" w:hAnsi="Arial" w:cs="Arial"/>
          <w:sz w:val="24"/>
          <w:szCs w:val="24"/>
          <w:lang w:eastAsia="en-US"/>
        </w:rPr>
      </w:pPr>
      <w:r w:rsidRPr="00451220">
        <w:rPr>
          <w:rFonts w:ascii="Arial" w:hAnsi="Arial" w:cs="Arial"/>
          <w:color w:val="231F20"/>
          <w:sz w:val="24"/>
          <w:szCs w:val="24"/>
        </w:rPr>
        <w:t xml:space="preserve">Ensuring that the Annual Review report is drawn up and sent to the </w:t>
      </w:r>
      <w:r w:rsidR="007E531C" w:rsidRPr="00451220">
        <w:rPr>
          <w:rFonts w:ascii="Arial" w:hAnsi="Arial" w:cs="Arial"/>
          <w:color w:val="231F20"/>
          <w:sz w:val="24"/>
          <w:szCs w:val="24"/>
        </w:rPr>
        <w:t>Special Educational Needs and Disability (</w:t>
      </w:r>
      <w:r w:rsidRPr="00451220">
        <w:rPr>
          <w:rFonts w:ascii="Arial" w:hAnsi="Arial" w:cs="Arial"/>
          <w:color w:val="231F20"/>
          <w:sz w:val="24"/>
          <w:szCs w:val="24"/>
        </w:rPr>
        <w:t>SEND</w:t>
      </w:r>
      <w:r w:rsidR="007E531C" w:rsidRPr="00451220">
        <w:rPr>
          <w:rFonts w:ascii="Arial" w:hAnsi="Arial" w:cs="Arial"/>
          <w:color w:val="231F20"/>
          <w:sz w:val="24"/>
          <w:szCs w:val="24"/>
        </w:rPr>
        <w:t>)</w:t>
      </w:r>
      <w:r w:rsidRPr="00451220">
        <w:rPr>
          <w:rFonts w:ascii="Arial" w:hAnsi="Arial" w:cs="Arial"/>
          <w:color w:val="231F20"/>
          <w:sz w:val="24"/>
          <w:szCs w:val="24"/>
        </w:rPr>
        <w:t xml:space="preserve"> Team and all involved in the process, using paperwork supplied by the SEND team</w:t>
      </w:r>
    </w:p>
    <w:p w14:paraId="3230B23C" w14:textId="24B76C76" w:rsidR="007E531C" w:rsidRPr="00451220" w:rsidRDefault="00464AF7" w:rsidP="005A0A1C">
      <w:pPr>
        <w:pStyle w:val="ListParagraph"/>
        <w:numPr>
          <w:ilvl w:val="2"/>
          <w:numId w:val="8"/>
        </w:numPr>
        <w:spacing w:after="0"/>
        <w:rPr>
          <w:rFonts w:ascii="Arial" w:eastAsiaTheme="minorHAnsi" w:hAnsi="Arial" w:cs="Arial"/>
          <w:sz w:val="24"/>
          <w:szCs w:val="24"/>
          <w:lang w:eastAsia="en-US"/>
        </w:rPr>
      </w:pPr>
      <w:r w:rsidRPr="00451220">
        <w:rPr>
          <w:rFonts w:ascii="Arial" w:hAnsi="Arial" w:cs="Arial"/>
          <w:color w:val="231F20"/>
          <w:sz w:val="24"/>
          <w:szCs w:val="24"/>
        </w:rPr>
        <w:t xml:space="preserve">Inviting all relevant partners to Annual Review meetings at </w:t>
      </w:r>
      <w:r w:rsidR="002D308B" w:rsidRPr="00451220">
        <w:rPr>
          <w:rFonts w:ascii="Arial" w:hAnsi="Arial" w:cs="Arial"/>
          <w:color w:val="231F20"/>
          <w:sz w:val="24"/>
          <w:szCs w:val="24"/>
        </w:rPr>
        <w:t>least 2 weeks before the</w:t>
      </w:r>
      <w:r w:rsidRPr="00451220">
        <w:rPr>
          <w:rFonts w:ascii="Arial" w:hAnsi="Arial" w:cs="Arial"/>
          <w:color w:val="231F20"/>
          <w:sz w:val="24"/>
          <w:szCs w:val="24"/>
        </w:rPr>
        <w:t xml:space="preserve"> term begins (the meetings should take place at an appropriate time to ensure attendance by all relevant parties). </w:t>
      </w:r>
    </w:p>
    <w:p w14:paraId="1584A21E" w14:textId="77777777" w:rsidR="007E531C" w:rsidRPr="00451220" w:rsidRDefault="00464AF7" w:rsidP="005A0A1C">
      <w:pPr>
        <w:pStyle w:val="ListParagraph"/>
        <w:numPr>
          <w:ilvl w:val="2"/>
          <w:numId w:val="8"/>
        </w:numPr>
        <w:spacing w:after="0"/>
        <w:rPr>
          <w:rFonts w:ascii="Arial" w:eastAsiaTheme="minorHAnsi" w:hAnsi="Arial" w:cs="Arial"/>
          <w:sz w:val="24"/>
          <w:szCs w:val="24"/>
          <w:lang w:eastAsia="en-US"/>
        </w:rPr>
      </w:pPr>
      <w:r w:rsidRPr="00451220">
        <w:rPr>
          <w:rFonts w:ascii="Arial" w:hAnsi="Arial" w:cs="Arial"/>
          <w:color w:val="231F20"/>
          <w:sz w:val="24"/>
          <w:szCs w:val="24"/>
        </w:rPr>
        <w:t xml:space="preserve">The </w:t>
      </w:r>
      <w:r w:rsidR="007E531C" w:rsidRPr="00451220">
        <w:rPr>
          <w:rFonts w:ascii="Arial" w:hAnsi="Arial" w:cs="Arial"/>
          <w:color w:val="231F20"/>
          <w:sz w:val="24"/>
          <w:szCs w:val="24"/>
        </w:rPr>
        <w:t xml:space="preserve">SEND </w:t>
      </w:r>
      <w:r w:rsidRPr="00451220">
        <w:rPr>
          <w:rFonts w:ascii="Arial" w:hAnsi="Arial" w:cs="Arial"/>
          <w:color w:val="231F20"/>
          <w:sz w:val="24"/>
          <w:szCs w:val="24"/>
        </w:rPr>
        <w:t>Code of Practice states that the Local Authority m</w:t>
      </w:r>
      <w:r w:rsidR="007E531C" w:rsidRPr="00451220">
        <w:rPr>
          <w:rFonts w:ascii="Arial" w:hAnsi="Arial" w:cs="Arial"/>
          <w:color w:val="231F20"/>
          <w:sz w:val="24"/>
          <w:szCs w:val="24"/>
        </w:rPr>
        <w:t>ust be invited to all meetings</w:t>
      </w:r>
    </w:p>
    <w:p w14:paraId="421A565D" w14:textId="06E7D760" w:rsidR="00464AF7" w:rsidRPr="00451220" w:rsidRDefault="00464AF7" w:rsidP="005A0A1C">
      <w:pPr>
        <w:pStyle w:val="ListParagraph"/>
        <w:numPr>
          <w:ilvl w:val="2"/>
          <w:numId w:val="8"/>
        </w:numPr>
        <w:spacing w:after="0"/>
        <w:rPr>
          <w:rFonts w:ascii="Arial" w:eastAsiaTheme="minorHAnsi" w:hAnsi="Arial" w:cs="Arial"/>
          <w:sz w:val="24"/>
          <w:szCs w:val="24"/>
          <w:lang w:eastAsia="en-US"/>
        </w:rPr>
      </w:pPr>
      <w:r w:rsidRPr="00451220">
        <w:rPr>
          <w:rFonts w:ascii="Arial" w:hAnsi="Arial" w:cs="Arial"/>
          <w:color w:val="231F20"/>
          <w:sz w:val="24"/>
          <w:szCs w:val="24"/>
        </w:rPr>
        <w:t>The SEND Team must be invited to all Annual Reviews, as the Local Aut</w:t>
      </w:r>
      <w:r w:rsidR="005E4539" w:rsidRPr="00451220">
        <w:rPr>
          <w:rFonts w:ascii="Arial" w:hAnsi="Arial" w:cs="Arial"/>
          <w:color w:val="231F20"/>
          <w:sz w:val="24"/>
          <w:szCs w:val="24"/>
        </w:rPr>
        <w:t>hority’s representative</w:t>
      </w:r>
    </w:p>
    <w:p w14:paraId="66581880" w14:textId="77777777" w:rsidR="00464AF7" w:rsidRPr="00451220" w:rsidRDefault="00464AF7" w:rsidP="00D52D2A">
      <w:pPr>
        <w:widowControl w:val="0"/>
        <w:autoSpaceDE w:val="0"/>
        <w:autoSpaceDN w:val="0"/>
        <w:adjustRightInd w:val="0"/>
        <w:spacing w:before="3" w:after="0" w:line="348" w:lineRule="auto"/>
        <w:ind w:right="506"/>
        <w:jc w:val="both"/>
        <w:rPr>
          <w:rFonts w:ascii="Arial" w:hAnsi="Arial" w:cs="Arial"/>
          <w:b/>
          <w:sz w:val="24"/>
          <w:szCs w:val="24"/>
        </w:rPr>
      </w:pPr>
    </w:p>
    <w:p w14:paraId="7B44506B" w14:textId="77777777" w:rsidR="00D52D2A" w:rsidRPr="00451220" w:rsidRDefault="00D52D2A" w:rsidP="005A0A1C">
      <w:pPr>
        <w:pStyle w:val="ListParagraph"/>
        <w:numPr>
          <w:ilvl w:val="1"/>
          <w:numId w:val="8"/>
        </w:numPr>
        <w:spacing w:after="0"/>
        <w:rPr>
          <w:rFonts w:ascii="Arial" w:eastAsia="MS PGothic" w:hAnsi="Arial" w:cs="Arial"/>
          <w:bCs/>
          <w:sz w:val="24"/>
          <w:szCs w:val="24"/>
          <w:u w:val="single"/>
        </w:rPr>
      </w:pPr>
      <w:r w:rsidRPr="00451220">
        <w:rPr>
          <w:rFonts w:ascii="Arial" w:eastAsiaTheme="minorHAnsi" w:hAnsi="Arial" w:cs="Arial"/>
          <w:sz w:val="24"/>
          <w:szCs w:val="24"/>
          <w:u w:val="single"/>
          <w:lang w:eastAsia="en-US"/>
        </w:rPr>
        <w:t>Year</w:t>
      </w:r>
      <w:r w:rsidRPr="00451220">
        <w:rPr>
          <w:rFonts w:ascii="Arial" w:eastAsia="MS PGothic" w:hAnsi="Arial" w:cs="Arial"/>
          <w:bCs/>
          <w:spacing w:val="6"/>
          <w:sz w:val="24"/>
          <w:szCs w:val="24"/>
          <w:u w:val="single"/>
        </w:rPr>
        <w:t xml:space="preserve"> </w:t>
      </w:r>
      <w:r w:rsidRPr="00451220">
        <w:rPr>
          <w:rFonts w:ascii="Arial" w:eastAsia="MS PGothic" w:hAnsi="Arial" w:cs="Arial"/>
          <w:bCs/>
          <w:sz w:val="24"/>
          <w:szCs w:val="24"/>
          <w:u w:val="single"/>
        </w:rPr>
        <w:t>9</w:t>
      </w:r>
    </w:p>
    <w:p w14:paraId="4E667820" w14:textId="77777777" w:rsidR="00D52D2A" w:rsidRPr="00451220" w:rsidRDefault="00D52D2A" w:rsidP="00D52D2A">
      <w:pPr>
        <w:widowControl w:val="0"/>
        <w:autoSpaceDE w:val="0"/>
        <w:autoSpaceDN w:val="0"/>
        <w:adjustRightInd w:val="0"/>
        <w:spacing w:before="6" w:after="0" w:line="110" w:lineRule="exact"/>
        <w:rPr>
          <w:rFonts w:ascii="Arial" w:eastAsia="MS PGothic" w:hAnsi="Arial" w:cs="Arial"/>
          <w:color w:val="000000"/>
          <w:sz w:val="24"/>
          <w:szCs w:val="24"/>
        </w:rPr>
      </w:pPr>
    </w:p>
    <w:p w14:paraId="6DE91BA4" w14:textId="27C04899" w:rsidR="00174B3C" w:rsidRDefault="00D52D2A" w:rsidP="005A0A1C">
      <w:pPr>
        <w:pStyle w:val="ListParagraph"/>
        <w:numPr>
          <w:ilvl w:val="2"/>
          <w:numId w:val="8"/>
        </w:numPr>
        <w:spacing w:after="0"/>
        <w:rPr>
          <w:rFonts w:ascii="Arial" w:eastAsiaTheme="minorHAnsi" w:hAnsi="Arial" w:cs="Arial"/>
          <w:sz w:val="24"/>
          <w:szCs w:val="24"/>
          <w:lang w:eastAsia="en-US"/>
        </w:rPr>
      </w:pPr>
      <w:r w:rsidRPr="00451220">
        <w:rPr>
          <w:rFonts w:ascii="Arial" w:eastAsiaTheme="minorHAnsi" w:hAnsi="Arial" w:cs="Arial"/>
          <w:sz w:val="24"/>
          <w:szCs w:val="24"/>
          <w:lang w:eastAsia="en-US"/>
        </w:rPr>
        <w:t>The SENCO (or designated person</w:t>
      </w:r>
      <w:r w:rsidR="007E531C" w:rsidRPr="00451220">
        <w:rPr>
          <w:rFonts w:ascii="Arial" w:eastAsiaTheme="minorHAnsi" w:hAnsi="Arial" w:cs="Arial"/>
          <w:sz w:val="24"/>
          <w:szCs w:val="24"/>
          <w:lang w:eastAsia="en-US"/>
        </w:rPr>
        <w:t>)</w:t>
      </w:r>
      <w:r w:rsidR="00B30581" w:rsidRPr="00451220">
        <w:rPr>
          <w:rFonts w:ascii="Arial" w:eastAsiaTheme="minorHAnsi" w:hAnsi="Arial" w:cs="Arial"/>
          <w:sz w:val="24"/>
          <w:szCs w:val="24"/>
          <w:lang w:eastAsia="en-US"/>
        </w:rPr>
        <w:t xml:space="preserve"> </w:t>
      </w:r>
      <w:r w:rsidRPr="00451220">
        <w:rPr>
          <w:rFonts w:ascii="Arial" w:eastAsiaTheme="minorHAnsi" w:hAnsi="Arial" w:cs="Arial"/>
          <w:sz w:val="24"/>
          <w:szCs w:val="24"/>
          <w:lang w:eastAsia="en-US"/>
        </w:rPr>
        <w:t xml:space="preserve">invites all relevant agencies to the Annual Review meeting. </w:t>
      </w:r>
      <w:r w:rsidR="00B30581" w:rsidRPr="00451220">
        <w:rPr>
          <w:rFonts w:ascii="Arial" w:eastAsiaTheme="minorHAnsi" w:hAnsi="Arial" w:cs="Arial"/>
          <w:sz w:val="24"/>
          <w:szCs w:val="24"/>
          <w:lang w:eastAsia="en-US"/>
        </w:rPr>
        <w:t>SENDCOs</w:t>
      </w:r>
      <w:r w:rsidRPr="00451220">
        <w:rPr>
          <w:rFonts w:ascii="Arial" w:eastAsiaTheme="minorHAnsi" w:hAnsi="Arial" w:cs="Arial"/>
          <w:sz w:val="24"/>
          <w:szCs w:val="24"/>
          <w:lang w:eastAsia="en-US"/>
        </w:rPr>
        <w:t xml:space="preserve"> should check with the young person / family who they would like to invite. As a minimum, schools must invite:</w:t>
      </w:r>
    </w:p>
    <w:p w14:paraId="34D0DFB6" w14:textId="77777777" w:rsidR="00451220" w:rsidRPr="00451220" w:rsidRDefault="00451220" w:rsidP="00451220">
      <w:pPr>
        <w:spacing w:after="0"/>
        <w:ind w:left="360"/>
        <w:rPr>
          <w:rFonts w:ascii="Arial" w:eastAsiaTheme="minorHAnsi" w:hAnsi="Arial" w:cs="Arial"/>
          <w:sz w:val="24"/>
          <w:szCs w:val="24"/>
          <w:lang w:eastAsia="en-US"/>
        </w:rPr>
      </w:pPr>
    </w:p>
    <w:p w14:paraId="6AA2A05C" w14:textId="77777777" w:rsidR="00174B3C" w:rsidRPr="00451220" w:rsidRDefault="00D52D2A" w:rsidP="005A0A1C">
      <w:pPr>
        <w:pStyle w:val="ListParagraph"/>
        <w:numPr>
          <w:ilvl w:val="0"/>
          <w:numId w:val="10"/>
        </w:numPr>
        <w:spacing w:after="0"/>
        <w:rPr>
          <w:rFonts w:ascii="Arial" w:eastAsiaTheme="minorHAnsi" w:hAnsi="Arial" w:cs="Arial"/>
          <w:sz w:val="24"/>
          <w:szCs w:val="24"/>
          <w:lang w:eastAsia="en-US"/>
        </w:rPr>
      </w:pPr>
      <w:r w:rsidRPr="00451220">
        <w:rPr>
          <w:rFonts w:ascii="Arial" w:eastAsiaTheme="minorHAnsi" w:hAnsi="Arial" w:cs="Arial"/>
          <w:sz w:val="24"/>
          <w:szCs w:val="24"/>
          <w:lang w:eastAsia="en-US"/>
        </w:rPr>
        <w:t>The young person</w:t>
      </w:r>
    </w:p>
    <w:p w14:paraId="20C34317" w14:textId="77777777" w:rsidR="00174B3C" w:rsidRPr="00451220" w:rsidRDefault="00D52D2A" w:rsidP="005A0A1C">
      <w:pPr>
        <w:pStyle w:val="ListParagraph"/>
        <w:numPr>
          <w:ilvl w:val="0"/>
          <w:numId w:val="10"/>
        </w:numPr>
        <w:spacing w:after="0"/>
        <w:rPr>
          <w:rFonts w:ascii="Arial" w:eastAsiaTheme="minorHAnsi" w:hAnsi="Arial" w:cs="Arial"/>
          <w:sz w:val="24"/>
          <w:szCs w:val="24"/>
          <w:lang w:eastAsia="en-US"/>
        </w:rPr>
      </w:pPr>
      <w:r w:rsidRPr="00451220">
        <w:rPr>
          <w:rFonts w:ascii="Arial" w:eastAsiaTheme="minorHAnsi" w:hAnsi="Arial" w:cs="Arial"/>
          <w:sz w:val="24"/>
          <w:szCs w:val="24"/>
          <w:lang w:eastAsia="en-US"/>
        </w:rPr>
        <w:t>The young person’s parent / carer</w:t>
      </w:r>
    </w:p>
    <w:p w14:paraId="513B1FE6" w14:textId="084D89B3" w:rsidR="00174B3C" w:rsidRPr="00451220" w:rsidRDefault="007E531C" w:rsidP="005A0A1C">
      <w:pPr>
        <w:pStyle w:val="ListParagraph"/>
        <w:numPr>
          <w:ilvl w:val="0"/>
          <w:numId w:val="10"/>
        </w:numPr>
        <w:spacing w:after="0"/>
        <w:rPr>
          <w:rFonts w:ascii="Arial" w:eastAsiaTheme="minorHAnsi" w:hAnsi="Arial" w:cs="Arial"/>
          <w:sz w:val="24"/>
          <w:szCs w:val="24"/>
          <w:lang w:eastAsia="en-US"/>
        </w:rPr>
      </w:pPr>
      <w:r w:rsidRPr="00451220">
        <w:rPr>
          <w:rFonts w:ascii="Arial" w:eastAsiaTheme="minorHAnsi" w:hAnsi="Arial" w:cs="Arial"/>
          <w:sz w:val="24"/>
          <w:szCs w:val="24"/>
          <w:lang w:eastAsia="en-US"/>
        </w:rPr>
        <w:t>T</w:t>
      </w:r>
      <w:r w:rsidR="00D52D2A" w:rsidRPr="00451220">
        <w:rPr>
          <w:rFonts w:ascii="Arial" w:eastAsiaTheme="minorHAnsi" w:hAnsi="Arial" w:cs="Arial"/>
          <w:sz w:val="24"/>
          <w:szCs w:val="24"/>
          <w:lang w:eastAsia="en-US"/>
        </w:rPr>
        <w:t>he relevant teacher</w:t>
      </w:r>
    </w:p>
    <w:p w14:paraId="5EFD37A7" w14:textId="77777777" w:rsidR="00174B3C" w:rsidRPr="00451220" w:rsidRDefault="00D52D2A" w:rsidP="005A0A1C">
      <w:pPr>
        <w:pStyle w:val="ListParagraph"/>
        <w:numPr>
          <w:ilvl w:val="0"/>
          <w:numId w:val="10"/>
        </w:numPr>
        <w:spacing w:after="0"/>
        <w:rPr>
          <w:rFonts w:ascii="Arial" w:eastAsiaTheme="minorHAnsi" w:hAnsi="Arial" w:cs="Arial"/>
          <w:sz w:val="24"/>
          <w:szCs w:val="24"/>
          <w:lang w:eastAsia="en-US"/>
        </w:rPr>
      </w:pPr>
      <w:r w:rsidRPr="00451220">
        <w:rPr>
          <w:rFonts w:ascii="Arial" w:eastAsiaTheme="minorHAnsi" w:hAnsi="Arial" w:cs="Arial"/>
          <w:sz w:val="24"/>
          <w:szCs w:val="24"/>
          <w:lang w:eastAsia="en-US"/>
        </w:rPr>
        <w:t>The Local Authority SEND Team</w:t>
      </w:r>
    </w:p>
    <w:p w14:paraId="51748847" w14:textId="66398C3F" w:rsidR="00174B3C" w:rsidRPr="00451220" w:rsidRDefault="00D52D2A" w:rsidP="005A0A1C">
      <w:pPr>
        <w:pStyle w:val="ListParagraph"/>
        <w:numPr>
          <w:ilvl w:val="0"/>
          <w:numId w:val="10"/>
        </w:numPr>
        <w:spacing w:after="0"/>
        <w:rPr>
          <w:rFonts w:ascii="Arial" w:eastAsiaTheme="minorHAnsi" w:hAnsi="Arial" w:cs="Arial"/>
          <w:sz w:val="24"/>
          <w:szCs w:val="24"/>
          <w:lang w:eastAsia="en-US"/>
        </w:rPr>
      </w:pPr>
      <w:r w:rsidRPr="00451220">
        <w:rPr>
          <w:rFonts w:ascii="Arial" w:eastAsiaTheme="minorHAnsi" w:hAnsi="Arial" w:cs="Arial"/>
          <w:sz w:val="24"/>
          <w:szCs w:val="24"/>
          <w:lang w:eastAsia="en-US"/>
        </w:rPr>
        <w:t xml:space="preserve">Connexions </w:t>
      </w:r>
      <w:r w:rsidR="00B30581" w:rsidRPr="00451220">
        <w:rPr>
          <w:rFonts w:ascii="Arial" w:eastAsiaTheme="minorHAnsi" w:hAnsi="Arial" w:cs="Arial"/>
          <w:sz w:val="24"/>
          <w:szCs w:val="24"/>
          <w:lang w:eastAsia="en-US"/>
        </w:rPr>
        <w:t xml:space="preserve">Senior Participation Advisor </w:t>
      </w:r>
    </w:p>
    <w:p w14:paraId="48134CC8" w14:textId="77777777" w:rsidR="00174B3C" w:rsidRPr="00451220" w:rsidRDefault="00D52D2A" w:rsidP="005A0A1C">
      <w:pPr>
        <w:pStyle w:val="ListParagraph"/>
        <w:numPr>
          <w:ilvl w:val="0"/>
          <w:numId w:val="10"/>
        </w:numPr>
        <w:spacing w:after="0"/>
        <w:rPr>
          <w:rFonts w:ascii="Arial" w:eastAsiaTheme="minorHAnsi" w:hAnsi="Arial" w:cs="Arial"/>
          <w:sz w:val="24"/>
          <w:szCs w:val="24"/>
          <w:lang w:eastAsia="en-US"/>
        </w:rPr>
      </w:pPr>
      <w:r w:rsidRPr="00451220">
        <w:rPr>
          <w:rFonts w:ascii="Arial" w:eastAsiaTheme="minorHAnsi" w:hAnsi="Arial" w:cs="Arial"/>
          <w:sz w:val="24"/>
          <w:szCs w:val="24"/>
          <w:lang w:eastAsia="en-US"/>
        </w:rPr>
        <w:t>Health Services where involved</w:t>
      </w:r>
    </w:p>
    <w:p w14:paraId="5BD47D04" w14:textId="77777777" w:rsidR="00174B3C" w:rsidRPr="00451220" w:rsidRDefault="00D52D2A" w:rsidP="005A0A1C">
      <w:pPr>
        <w:pStyle w:val="ListParagraph"/>
        <w:numPr>
          <w:ilvl w:val="0"/>
          <w:numId w:val="10"/>
        </w:numPr>
        <w:spacing w:after="0"/>
        <w:rPr>
          <w:rFonts w:ascii="Arial" w:eastAsiaTheme="minorHAnsi" w:hAnsi="Arial" w:cs="Arial"/>
          <w:sz w:val="24"/>
          <w:szCs w:val="24"/>
          <w:lang w:eastAsia="en-US"/>
        </w:rPr>
      </w:pPr>
      <w:r w:rsidRPr="00451220">
        <w:rPr>
          <w:rFonts w:ascii="Arial" w:eastAsiaTheme="minorHAnsi" w:hAnsi="Arial" w:cs="Arial"/>
          <w:sz w:val="24"/>
          <w:szCs w:val="24"/>
          <w:lang w:eastAsia="en-US"/>
        </w:rPr>
        <w:t>Local Authority Social Care where involved</w:t>
      </w:r>
    </w:p>
    <w:p w14:paraId="2DE67B7E" w14:textId="7C46C8C3" w:rsidR="00174B3C" w:rsidRPr="00451220" w:rsidRDefault="00D52D2A" w:rsidP="005A0A1C">
      <w:pPr>
        <w:pStyle w:val="ListParagraph"/>
        <w:numPr>
          <w:ilvl w:val="0"/>
          <w:numId w:val="10"/>
        </w:numPr>
        <w:spacing w:after="0"/>
        <w:rPr>
          <w:rFonts w:ascii="Arial" w:eastAsiaTheme="minorHAnsi" w:hAnsi="Arial" w:cs="Arial"/>
          <w:sz w:val="24"/>
          <w:szCs w:val="24"/>
          <w:lang w:eastAsia="en-US"/>
        </w:rPr>
      </w:pPr>
      <w:r w:rsidRPr="00451220">
        <w:rPr>
          <w:rFonts w:ascii="Arial" w:eastAsiaTheme="minorHAnsi" w:hAnsi="Arial" w:cs="Arial"/>
          <w:sz w:val="24"/>
          <w:szCs w:val="24"/>
          <w:lang w:eastAsia="en-US"/>
        </w:rPr>
        <w:t>Other Educational services as appropriate e.g. I</w:t>
      </w:r>
      <w:r w:rsidR="007E531C" w:rsidRPr="00451220">
        <w:rPr>
          <w:rFonts w:ascii="Arial" w:eastAsiaTheme="minorHAnsi" w:hAnsi="Arial" w:cs="Arial"/>
          <w:sz w:val="24"/>
          <w:szCs w:val="24"/>
          <w:lang w:eastAsia="en-US"/>
        </w:rPr>
        <w:t>ntegrated Physical and Sensory Service (I</w:t>
      </w:r>
      <w:r w:rsidRPr="00451220">
        <w:rPr>
          <w:rFonts w:ascii="Arial" w:eastAsiaTheme="minorHAnsi" w:hAnsi="Arial" w:cs="Arial"/>
          <w:sz w:val="24"/>
          <w:szCs w:val="24"/>
          <w:lang w:eastAsia="en-US"/>
        </w:rPr>
        <w:t>PASS</w:t>
      </w:r>
      <w:r w:rsidR="007E531C" w:rsidRPr="00451220">
        <w:rPr>
          <w:rFonts w:ascii="Arial" w:eastAsiaTheme="minorHAnsi" w:hAnsi="Arial" w:cs="Arial"/>
          <w:sz w:val="24"/>
          <w:szCs w:val="24"/>
          <w:lang w:eastAsia="en-US"/>
        </w:rPr>
        <w:t>)</w:t>
      </w:r>
    </w:p>
    <w:p w14:paraId="75F21EDB" w14:textId="77777777" w:rsidR="00874DAF" w:rsidRPr="00451220" w:rsidRDefault="00874DAF" w:rsidP="00874DAF">
      <w:pPr>
        <w:pStyle w:val="ListParagraph"/>
        <w:spacing w:after="0"/>
        <w:ind w:left="1440"/>
        <w:rPr>
          <w:rFonts w:ascii="Arial" w:eastAsiaTheme="minorHAnsi" w:hAnsi="Arial" w:cs="Arial"/>
          <w:sz w:val="24"/>
          <w:szCs w:val="24"/>
          <w:lang w:eastAsia="en-US"/>
        </w:rPr>
      </w:pPr>
    </w:p>
    <w:p w14:paraId="5D3B5D93" w14:textId="23AEDF3B" w:rsidR="00D52D2A" w:rsidRPr="00451220" w:rsidRDefault="00D52D2A" w:rsidP="005A0A1C">
      <w:pPr>
        <w:pStyle w:val="ListParagraph"/>
        <w:numPr>
          <w:ilvl w:val="2"/>
          <w:numId w:val="8"/>
        </w:numPr>
        <w:spacing w:after="0"/>
        <w:rPr>
          <w:rFonts w:ascii="Arial" w:eastAsiaTheme="minorHAnsi" w:hAnsi="Arial" w:cs="Arial"/>
          <w:sz w:val="24"/>
          <w:szCs w:val="24"/>
          <w:lang w:eastAsia="en-US"/>
        </w:rPr>
      </w:pPr>
      <w:r w:rsidRPr="00451220">
        <w:rPr>
          <w:rFonts w:ascii="Arial" w:eastAsiaTheme="minorHAnsi" w:hAnsi="Arial" w:cs="Arial"/>
          <w:sz w:val="24"/>
          <w:szCs w:val="24"/>
          <w:lang w:eastAsia="en-US"/>
        </w:rPr>
        <w:t>In addition to a review of progress and support the review should begin to focus on preparation for adulthood and other transition issues.</w:t>
      </w:r>
      <w:r w:rsidR="005737D2" w:rsidRPr="00451220">
        <w:rPr>
          <w:rFonts w:ascii="Arial" w:eastAsiaTheme="minorHAnsi" w:hAnsi="Arial" w:cs="Arial"/>
          <w:sz w:val="24"/>
          <w:szCs w:val="24"/>
          <w:lang w:eastAsia="en-US"/>
        </w:rPr>
        <w:t xml:space="preserve">  This process is begun by the SENCO (or designated person) referring the young person to the Transitions Operational Management Group (TOMAG)</w:t>
      </w:r>
      <w:r w:rsidR="005737D2" w:rsidRPr="00451220">
        <w:rPr>
          <w:rStyle w:val="FootnoteReference"/>
          <w:rFonts w:ascii="Arial" w:eastAsiaTheme="minorHAnsi" w:hAnsi="Arial" w:cs="Arial"/>
          <w:sz w:val="24"/>
          <w:szCs w:val="24"/>
          <w:lang w:eastAsia="en-US"/>
        </w:rPr>
        <w:footnoteReference w:id="9"/>
      </w:r>
    </w:p>
    <w:p w14:paraId="46B5F116" w14:textId="77777777" w:rsidR="00D52D2A" w:rsidRPr="00451220" w:rsidRDefault="00D52D2A" w:rsidP="00D52D2A">
      <w:pPr>
        <w:widowControl w:val="0"/>
        <w:autoSpaceDE w:val="0"/>
        <w:autoSpaceDN w:val="0"/>
        <w:adjustRightInd w:val="0"/>
        <w:spacing w:before="19" w:after="0" w:line="260" w:lineRule="exact"/>
        <w:rPr>
          <w:rFonts w:ascii="Arial" w:eastAsiaTheme="minorHAnsi" w:hAnsi="Arial" w:cs="Arial"/>
          <w:sz w:val="24"/>
          <w:szCs w:val="24"/>
          <w:lang w:eastAsia="en-US"/>
        </w:rPr>
      </w:pPr>
    </w:p>
    <w:p w14:paraId="3BD7C43A" w14:textId="409373ED" w:rsidR="00D52D2A" w:rsidRPr="00451220" w:rsidRDefault="00D52D2A" w:rsidP="005A0A1C">
      <w:pPr>
        <w:pStyle w:val="ListParagraph"/>
        <w:numPr>
          <w:ilvl w:val="2"/>
          <w:numId w:val="8"/>
        </w:numPr>
        <w:spacing w:after="0"/>
        <w:rPr>
          <w:rFonts w:ascii="Arial" w:eastAsiaTheme="minorHAnsi" w:hAnsi="Arial" w:cs="Arial"/>
          <w:sz w:val="24"/>
          <w:szCs w:val="24"/>
          <w:lang w:eastAsia="en-US"/>
        </w:rPr>
      </w:pPr>
      <w:r w:rsidRPr="00451220">
        <w:rPr>
          <w:rFonts w:ascii="Arial" w:eastAsiaTheme="minorHAnsi" w:hAnsi="Arial" w:cs="Arial"/>
          <w:sz w:val="24"/>
          <w:szCs w:val="24"/>
          <w:lang w:eastAsia="en-US"/>
        </w:rPr>
        <w:t xml:space="preserve">The school will send a copy of the documentation to all who were invited, </w:t>
      </w:r>
      <w:r w:rsidR="005737D2" w:rsidRPr="00451220">
        <w:rPr>
          <w:rFonts w:ascii="Arial" w:eastAsiaTheme="minorHAnsi" w:hAnsi="Arial" w:cs="Arial"/>
          <w:sz w:val="24"/>
          <w:szCs w:val="24"/>
          <w:lang w:eastAsia="en-US"/>
        </w:rPr>
        <w:t>the chair of TOMAG</w:t>
      </w:r>
      <w:r w:rsidR="005737D2" w:rsidRPr="00451220">
        <w:rPr>
          <w:rStyle w:val="FootnoteReference"/>
          <w:rFonts w:ascii="Arial" w:eastAsiaTheme="minorHAnsi" w:hAnsi="Arial" w:cs="Arial"/>
          <w:sz w:val="24"/>
          <w:szCs w:val="24"/>
          <w:lang w:eastAsia="en-US"/>
        </w:rPr>
        <w:footnoteReference w:id="10"/>
      </w:r>
      <w:r w:rsidR="005737D2" w:rsidRPr="00451220">
        <w:rPr>
          <w:rFonts w:ascii="Arial" w:eastAsiaTheme="minorHAnsi" w:hAnsi="Arial" w:cs="Arial"/>
          <w:sz w:val="24"/>
          <w:szCs w:val="24"/>
          <w:lang w:eastAsia="en-US"/>
        </w:rPr>
        <w:t xml:space="preserve">, and </w:t>
      </w:r>
      <w:r w:rsidRPr="00451220">
        <w:rPr>
          <w:rFonts w:ascii="Arial" w:eastAsiaTheme="minorHAnsi" w:hAnsi="Arial" w:cs="Arial"/>
          <w:sz w:val="24"/>
          <w:szCs w:val="24"/>
          <w:lang w:eastAsia="en-US"/>
        </w:rPr>
        <w:t>the Local Authority SEND Team at Children, Family and Adult Services, Brunswick House, Strand Close, Hull HU2 9DB withi</w:t>
      </w:r>
      <w:r w:rsidR="005E4539" w:rsidRPr="00451220">
        <w:rPr>
          <w:rFonts w:ascii="Arial" w:eastAsiaTheme="minorHAnsi" w:hAnsi="Arial" w:cs="Arial"/>
          <w:sz w:val="24"/>
          <w:szCs w:val="24"/>
          <w:lang w:eastAsia="en-US"/>
        </w:rPr>
        <w:t>n 2 weeks of the review meeting</w:t>
      </w:r>
    </w:p>
    <w:p w14:paraId="28BC31B7" w14:textId="77777777" w:rsidR="00D52D2A" w:rsidRPr="00451220" w:rsidRDefault="00D52D2A" w:rsidP="00D52D2A">
      <w:pPr>
        <w:widowControl w:val="0"/>
        <w:autoSpaceDE w:val="0"/>
        <w:autoSpaceDN w:val="0"/>
        <w:adjustRightInd w:val="0"/>
        <w:spacing w:after="0" w:line="200" w:lineRule="exact"/>
        <w:rPr>
          <w:rFonts w:ascii="Arial" w:eastAsiaTheme="minorHAnsi" w:hAnsi="Arial" w:cs="Arial"/>
          <w:sz w:val="24"/>
          <w:szCs w:val="24"/>
          <w:lang w:eastAsia="en-US"/>
        </w:rPr>
      </w:pPr>
    </w:p>
    <w:p w14:paraId="1F9F696E" w14:textId="77777777" w:rsidR="0081723E" w:rsidRPr="00451220" w:rsidRDefault="0081723E" w:rsidP="00D52D2A">
      <w:pPr>
        <w:widowControl w:val="0"/>
        <w:autoSpaceDE w:val="0"/>
        <w:autoSpaceDN w:val="0"/>
        <w:adjustRightInd w:val="0"/>
        <w:spacing w:after="0" w:line="200" w:lineRule="exact"/>
        <w:rPr>
          <w:rFonts w:ascii="Arial" w:eastAsiaTheme="minorHAnsi" w:hAnsi="Arial" w:cs="Arial"/>
          <w:sz w:val="24"/>
          <w:szCs w:val="24"/>
          <w:lang w:eastAsia="en-US"/>
        </w:rPr>
      </w:pPr>
    </w:p>
    <w:p w14:paraId="7CCF627D" w14:textId="77777777" w:rsidR="00D52D2A" w:rsidRPr="00451220" w:rsidRDefault="00D52D2A" w:rsidP="005A0A1C">
      <w:pPr>
        <w:pStyle w:val="ListParagraph"/>
        <w:numPr>
          <w:ilvl w:val="1"/>
          <w:numId w:val="8"/>
        </w:numPr>
        <w:spacing w:after="0"/>
        <w:rPr>
          <w:rFonts w:ascii="Arial" w:eastAsia="MS PGothic" w:hAnsi="Arial" w:cs="Arial"/>
          <w:bCs/>
          <w:spacing w:val="-15"/>
          <w:sz w:val="24"/>
          <w:szCs w:val="24"/>
          <w:u w:val="single"/>
        </w:rPr>
      </w:pPr>
      <w:r w:rsidRPr="00451220">
        <w:rPr>
          <w:rFonts w:ascii="Arial" w:eastAsia="MS PGothic" w:hAnsi="Arial" w:cs="Arial"/>
          <w:bCs/>
          <w:spacing w:val="-15"/>
          <w:sz w:val="24"/>
          <w:szCs w:val="24"/>
          <w:u w:val="single"/>
        </w:rPr>
        <w:t>Year 10</w:t>
      </w:r>
    </w:p>
    <w:p w14:paraId="1B4A4031" w14:textId="77777777" w:rsidR="00D52D2A" w:rsidRPr="00451220" w:rsidRDefault="00D52D2A" w:rsidP="00D52D2A">
      <w:pPr>
        <w:widowControl w:val="0"/>
        <w:autoSpaceDE w:val="0"/>
        <w:autoSpaceDN w:val="0"/>
        <w:adjustRightInd w:val="0"/>
        <w:spacing w:before="5" w:after="0" w:line="110" w:lineRule="exact"/>
        <w:rPr>
          <w:rFonts w:ascii="Arial" w:eastAsia="MS PGothic" w:hAnsi="Arial" w:cs="Arial"/>
          <w:color w:val="000000"/>
          <w:sz w:val="24"/>
          <w:szCs w:val="24"/>
        </w:rPr>
      </w:pPr>
    </w:p>
    <w:p w14:paraId="5675AC2C" w14:textId="46AF7AF5" w:rsidR="00464AF7" w:rsidRPr="00451220" w:rsidRDefault="00D52D2A" w:rsidP="005A0A1C">
      <w:pPr>
        <w:pStyle w:val="ListParagraph"/>
        <w:numPr>
          <w:ilvl w:val="2"/>
          <w:numId w:val="8"/>
        </w:numPr>
        <w:spacing w:after="0"/>
        <w:rPr>
          <w:rFonts w:ascii="Arial" w:eastAsiaTheme="minorHAnsi" w:hAnsi="Arial" w:cs="Arial"/>
          <w:sz w:val="24"/>
          <w:szCs w:val="24"/>
          <w:lang w:eastAsia="en-US"/>
        </w:rPr>
      </w:pPr>
      <w:r w:rsidRPr="00451220">
        <w:rPr>
          <w:rFonts w:ascii="Arial" w:eastAsiaTheme="minorHAnsi" w:hAnsi="Arial" w:cs="Arial"/>
          <w:sz w:val="24"/>
          <w:szCs w:val="24"/>
          <w:lang w:eastAsia="en-US"/>
        </w:rPr>
        <w:t>The prefer</w:t>
      </w:r>
      <w:r w:rsidR="00940CAC" w:rsidRPr="00451220">
        <w:rPr>
          <w:rFonts w:ascii="Arial" w:eastAsiaTheme="minorHAnsi" w:hAnsi="Arial" w:cs="Arial"/>
          <w:sz w:val="24"/>
          <w:szCs w:val="24"/>
          <w:lang w:eastAsia="en-US"/>
        </w:rPr>
        <w:t>red post 16 option / provision</w:t>
      </w:r>
      <w:r w:rsidRPr="00451220">
        <w:rPr>
          <w:rFonts w:ascii="Arial" w:eastAsiaTheme="minorHAnsi" w:hAnsi="Arial" w:cs="Arial"/>
          <w:sz w:val="24"/>
          <w:szCs w:val="24"/>
          <w:lang w:eastAsia="en-US"/>
        </w:rPr>
        <w:t xml:space="preserve"> should be identified at this stage if possible and noted on the Annual Review report. This is especially important if a place in a maintained school 6th form is likely to be required to allow time for consultation, allocation and the amendment of Education, Health and Care Plans by 31st Marc</w:t>
      </w:r>
      <w:r w:rsidR="005E4539" w:rsidRPr="00451220">
        <w:rPr>
          <w:rFonts w:ascii="Arial" w:eastAsiaTheme="minorHAnsi" w:hAnsi="Arial" w:cs="Arial"/>
          <w:sz w:val="24"/>
          <w:szCs w:val="24"/>
          <w:lang w:eastAsia="en-US"/>
        </w:rPr>
        <w:t>h of Year 11</w:t>
      </w:r>
    </w:p>
    <w:p w14:paraId="098075D5" w14:textId="77777777" w:rsidR="00464AF7" w:rsidRPr="00451220" w:rsidRDefault="00464AF7" w:rsidP="00464AF7">
      <w:pPr>
        <w:spacing w:after="0"/>
        <w:rPr>
          <w:rFonts w:ascii="Arial" w:eastAsiaTheme="minorHAnsi" w:hAnsi="Arial" w:cs="Arial"/>
          <w:sz w:val="24"/>
          <w:szCs w:val="24"/>
          <w:lang w:eastAsia="en-US"/>
        </w:rPr>
      </w:pPr>
    </w:p>
    <w:p w14:paraId="437BE890" w14:textId="71A60365" w:rsidR="00940CAC" w:rsidRPr="00451220" w:rsidRDefault="00D52D2A" w:rsidP="005A0A1C">
      <w:pPr>
        <w:pStyle w:val="ListParagraph"/>
        <w:numPr>
          <w:ilvl w:val="1"/>
          <w:numId w:val="8"/>
        </w:numPr>
        <w:spacing w:after="0"/>
        <w:rPr>
          <w:rFonts w:ascii="Arial" w:eastAsia="MS PGothic" w:hAnsi="Arial" w:cs="Arial"/>
          <w:bCs/>
          <w:spacing w:val="-15"/>
          <w:sz w:val="24"/>
          <w:szCs w:val="24"/>
          <w:u w:val="single"/>
        </w:rPr>
      </w:pPr>
      <w:r w:rsidRPr="00451220">
        <w:rPr>
          <w:rFonts w:ascii="Arial" w:eastAsia="MS PGothic" w:hAnsi="Arial" w:cs="Arial"/>
          <w:bCs/>
          <w:spacing w:val="-15"/>
          <w:sz w:val="24"/>
          <w:szCs w:val="24"/>
          <w:u w:val="single"/>
        </w:rPr>
        <w:t>Year 11</w:t>
      </w:r>
    </w:p>
    <w:p w14:paraId="25B81DE0" w14:textId="22895958" w:rsidR="00940CAC" w:rsidRPr="00451220" w:rsidRDefault="00940CAC" w:rsidP="005A0A1C">
      <w:pPr>
        <w:pStyle w:val="ListParagraph"/>
        <w:numPr>
          <w:ilvl w:val="2"/>
          <w:numId w:val="8"/>
        </w:numPr>
        <w:spacing w:after="0"/>
        <w:rPr>
          <w:rFonts w:ascii="Arial" w:eastAsiaTheme="minorHAnsi" w:hAnsi="Arial" w:cs="Arial"/>
          <w:sz w:val="24"/>
          <w:szCs w:val="24"/>
          <w:lang w:eastAsia="en-US"/>
        </w:rPr>
      </w:pPr>
      <w:r w:rsidRPr="00451220">
        <w:rPr>
          <w:rFonts w:ascii="Arial" w:eastAsiaTheme="minorHAnsi" w:hAnsi="Arial" w:cs="Arial"/>
          <w:sz w:val="24"/>
          <w:szCs w:val="24"/>
          <w:lang w:eastAsia="en-US"/>
        </w:rPr>
        <w:t>It is important that the Annual Review is used to inform applications to post</w:t>
      </w:r>
    </w:p>
    <w:p w14:paraId="098BD8F6" w14:textId="54E17DF6" w:rsidR="00940CAC" w:rsidRPr="00451220" w:rsidRDefault="00940CAC" w:rsidP="005737D2">
      <w:pPr>
        <w:pStyle w:val="ListParagraph"/>
        <w:spacing w:after="0"/>
        <w:ind w:left="1080"/>
        <w:rPr>
          <w:rFonts w:ascii="Arial" w:eastAsiaTheme="minorHAnsi" w:hAnsi="Arial" w:cs="Arial"/>
          <w:sz w:val="24"/>
          <w:szCs w:val="24"/>
          <w:lang w:eastAsia="en-US"/>
        </w:rPr>
      </w:pPr>
      <w:r w:rsidRPr="00451220">
        <w:rPr>
          <w:rFonts w:ascii="Arial" w:eastAsiaTheme="minorHAnsi" w:hAnsi="Arial" w:cs="Arial"/>
          <w:sz w:val="24"/>
          <w:szCs w:val="24"/>
          <w:lang w:eastAsia="en-US"/>
        </w:rPr>
        <w:t xml:space="preserve">16 provision and other processes such as the SEN transport application. For this reason it is desirable that a year 11 review, dealing with transition issues takes place early in the </w:t>
      </w:r>
      <w:r w:rsidR="007E531C" w:rsidRPr="00451220">
        <w:rPr>
          <w:rFonts w:ascii="Arial" w:eastAsiaTheme="minorHAnsi" w:hAnsi="Arial" w:cs="Arial"/>
          <w:sz w:val="24"/>
          <w:szCs w:val="24"/>
          <w:lang w:eastAsia="en-US"/>
        </w:rPr>
        <w:t>autumn</w:t>
      </w:r>
      <w:r w:rsidRPr="00451220">
        <w:rPr>
          <w:rFonts w:ascii="Arial" w:eastAsiaTheme="minorHAnsi" w:hAnsi="Arial" w:cs="Arial"/>
          <w:sz w:val="24"/>
          <w:szCs w:val="24"/>
          <w:lang w:eastAsia="en-US"/>
        </w:rPr>
        <w:t xml:space="preserve"> term. Alternatively, the year 10 review, if it has taken place in the summer term, may be the key planning forum for post 16 options as a year 11 summ</w:t>
      </w:r>
      <w:r w:rsidR="005E4539" w:rsidRPr="00451220">
        <w:rPr>
          <w:rFonts w:ascii="Arial" w:eastAsiaTheme="minorHAnsi" w:hAnsi="Arial" w:cs="Arial"/>
          <w:sz w:val="24"/>
          <w:szCs w:val="24"/>
          <w:lang w:eastAsia="en-US"/>
        </w:rPr>
        <w:t>er term review will be too late</w:t>
      </w:r>
    </w:p>
    <w:p w14:paraId="31A95DCB" w14:textId="77777777" w:rsidR="00464AF7" w:rsidRPr="00451220" w:rsidRDefault="00464AF7" w:rsidP="005737D2">
      <w:pPr>
        <w:pStyle w:val="ListParagraph"/>
        <w:spacing w:after="0"/>
        <w:ind w:left="1080"/>
        <w:rPr>
          <w:rFonts w:ascii="Arial" w:eastAsiaTheme="minorHAnsi" w:hAnsi="Arial" w:cs="Arial"/>
          <w:sz w:val="24"/>
          <w:szCs w:val="24"/>
          <w:lang w:eastAsia="en-US"/>
        </w:rPr>
      </w:pPr>
    </w:p>
    <w:p w14:paraId="1D4028FD" w14:textId="77777777" w:rsidR="00D52D2A" w:rsidRPr="00451220" w:rsidRDefault="00D52D2A" w:rsidP="00D52D2A">
      <w:pPr>
        <w:widowControl w:val="0"/>
        <w:autoSpaceDE w:val="0"/>
        <w:autoSpaceDN w:val="0"/>
        <w:adjustRightInd w:val="0"/>
        <w:spacing w:before="6" w:after="0" w:line="110" w:lineRule="exact"/>
        <w:rPr>
          <w:rFonts w:ascii="Arial" w:eastAsia="MS PGothic" w:hAnsi="Arial" w:cs="Arial"/>
          <w:color w:val="000000"/>
          <w:sz w:val="24"/>
          <w:szCs w:val="24"/>
        </w:rPr>
      </w:pPr>
    </w:p>
    <w:p w14:paraId="2DA4910F" w14:textId="6CA49077" w:rsidR="00174B3C" w:rsidRPr="00451220" w:rsidRDefault="00D52D2A" w:rsidP="005A0A1C">
      <w:pPr>
        <w:pStyle w:val="ListParagraph"/>
        <w:numPr>
          <w:ilvl w:val="2"/>
          <w:numId w:val="8"/>
        </w:numPr>
        <w:spacing w:after="0"/>
        <w:rPr>
          <w:rFonts w:ascii="Arial" w:eastAsia="MS PGothic" w:hAnsi="Arial" w:cs="Arial"/>
          <w:color w:val="000000"/>
          <w:sz w:val="24"/>
          <w:szCs w:val="24"/>
        </w:rPr>
      </w:pPr>
      <w:r w:rsidRPr="00451220">
        <w:rPr>
          <w:rFonts w:ascii="Arial" w:eastAsia="MS PGothic" w:hAnsi="Arial" w:cs="Arial"/>
          <w:color w:val="231F20"/>
          <w:sz w:val="24"/>
          <w:szCs w:val="24"/>
        </w:rPr>
        <w:t>As</w:t>
      </w:r>
      <w:r w:rsidRPr="00451220">
        <w:rPr>
          <w:rFonts w:ascii="Arial" w:eastAsia="MS PGothic" w:hAnsi="Arial" w:cs="Arial"/>
          <w:color w:val="231F20"/>
          <w:spacing w:val="4"/>
          <w:sz w:val="24"/>
          <w:szCs w:val="24"/>
        </w:rPr>
        <w:t xml:space="preserve"> </w:t>
      </w:r>
      <w:r w:rsidRPr="00451220">
        <w:rPr>
          <w:rFonts w:ascii="Arial" w:eastAsia="MS PGothic" w:hAnsi="Arial" w:cs="Arial"/>
          <w:color w:val="231F20"/>
          <w:sz w:val="24"/>
          <w:szCs w:val="24"/>
        </w:rPr>
        <w:t>per</w:t>
      </w:r>
      <w:r w:rsidRPr="00451220">
        <w:rPr>
          <w:rFonts w:ascii="Arial" w:eastAsia="MS PGothic" w:hAnsi="Arial" w:cs="Arial"/>
          <w:color w:val="231F20"/>
          <w:spacing w:val="7"/>
          <w:sz w:val="24"/>
          <w:szCs w:val="24"/>
        </w:rPr>
        <w:t xml:space="preserve"> </w:t>
      </w:r>
      <w:r w:rsidR="007E531C" w:rsidRPr="00451220">
        <w:rPr>
          <w:rFonts w:ascii="Arial" w:eastAsia="MS PGothic" w:hAnsi="Arial" w:cs="Arial"/>
          <w:color w:val="231F20"/>
          <w:sz w:val="24"/>
          <w:szCs w:val="24"/>
        </w:rPr>
        <w:t>Y</w:t>
      </w:r>
      <w:r w:rsidRPr="00451220">
        <w:rPr>
          <w:rFonts w:ascii="Arial" w:eastAsia="MS PGothic" w:hAnsi="Arial" w:cs="Arial"/>
          <w:color w:val="231F20"/>
          <w:sz w:val="24"/>
          <w:szCs w:val="24"/>
        </w:rPr>
        <w:t>ear</w:t>
      </w:r>
      <w:r w:rsidRPr="00451220">
        <w:rPr>
          <w:rFonts w:ascii="Arial" w:eastAsia="MS PGothic" w:hAnsi="Arial" w:cs="Arial"/>
          <w:color w:val="231F20"/>
          <w:spacing w:val="7"/>
          <w:sz w:val="24"/>
          <w:szCs w:val="24"/>
        </w:rPr>
        <w:t xml:space="preserve"> </w:t>
      </w:r>
      <w:r w:rsidRPr="00451220">
        <w:rPr>
          <w:rFonts w:ascii="Arial" w:eastAsia="MS PGothic" w:hAnsi="Arial" w:cs="Arial"/>
          <w:color w:val="231F20"/>
          <w:sz w:val="24"/>
          <w:szCs w:val="24"/>
        </w:rPr>
        <w:t>10, but in</w:t>
      </w:r>
      <w:r w:rsidRPr="00451220">
        <w:rPr>
          <w:rFonts w:ascii="Arial" w:eastAsia="MS PGothic" w:hAnsi="Arial" w:cs="Arial"/>
          <w:color w:val="231F20"/>
          <w:spacing w:val="7"/>
          <w:sz w:val="24"/>
          <w:szCs w:val="24"/>
        </w:rPr>
        <w:t xml:space="preserve"> </w:t>
      </w:r>
      <w:r w:rsidRPr="00451220">
        <w:rPr>
          <w:rFonts w:ascii="Arial" w:eastAsia="MS PGothic" w:hAnsi="Arial" w:cs="Arial"/>
          <w:color w:val="231F20"/>
          <w:sz w:val="24"/>
          <w:szCs w:val="24"/>
        </w:rPr>
        <w:t>addition:</w:t>
      </w:r>
    </w:p>
    <w:p w14:paraId="0F21CBC3" w14:textId="77777777" w:rsidR="00B30581" w:rsidRPr="00451220" w:rsidRDefault="00D52D2A" w:rsidP="005A0A1C">
      <w:pPr>
        <w:pStyle w:val="ListParagraph"/>
        <w:numPr>
          <w:ilvl w:val="0"/>
          <w:numId w:val="21"/>
        </w:numPr>
        <w:spacing w:after="0"/>
        <w:rPr>
          <w:rFonts w:ascii="Arial" w:eastAsia="MS PGothic" w:hAnsi="Arial" w:cs="Arial"/>
          <w:color w:val="000000"/>
          <w:sz w:val="24"/>
          <w:szCs w:val="24"/>
        </w:rPr>
      </w:pPr>
      <w:r w:rsidRPr="00451220">
        <w:rPr>
          <w:rFonts w:ascii="Arial" w:hAnsi="Arial" w:cs="Arial"/>
          <w:color w:val="231F20"/>
          <w:sz w:val="24"/>
          <w:szCs w:val="24"/>
        </w:rPr>
        <w:t xml:space="preserve">Connexions </w:t>
      </w:r>
      <w:r w:rsidR="00B30581" w:rsidRPr="00451220">
        <w:rPr>
          <w:rFonts w:ascii="Arial" w:hAnsi="Arial" w:cs="Arial"/>
          <w:color w:val="231F20"/>
          <w:sz w:val="24"/>
          <w:szCs w:val="24"/>
        </w:rPr>
        <w:t xml:space="preserve">Senior Participation </w:t>
      </w:r>
      <w:r w:rsidRPr="00451220">
        <w:rPr>
          <w:rFonts w:ascii="Arial" w:hAnsi="Arial" w:cs="Arial"/>
          <w:color w:val="231F20"/>
          <w:sz w:val="24"/>
          <w:szCs w:val="24"/>
        </w:rPr>
        <w:t xml:space="preserve">Adviser to provide help with applications to college / training </w:t>
      </w:r>
      <w:r w:rsidR="005E4539" w:rsidRPr="00451220">
        <w:rPr>
          <w:rFonts w:ascii="Arial" w:hAnsi="Arial" w:cs="Arial"/>
          <w:color w:val="231F20"/>
          <w:sz w:val="24"/>
          <w:szCs w:val="24"/>
        </w:rPr>
        <w:t>/ employment as appropriate</w:t>
      </w:r>
      <w:r w:rsidR="00B30581" w:rsidRPr="00451220">
        <w:rPr>
          <w:rFonts w:ascii="Arial" w:hAnsi="Arial" w:cs="Arial"/>
          <w:color w:val="231F20"/>
          <w:sz w:val="24"/>
          <w:szCs w:val="24"/>
        </w:rPr>
        <w:t xml:space="preserve"> </w:t>
      </w:r>
    </w:p>
    <w:p w14:paraId="7CB5D5A1" w14:textId="4D9FC067" w:rsidR="00174B3C" w:rsidRPr="00451220" w:rsidRDefault="00DC1A39" w:rsidP="005A0A1C">
      <w:pPr>
        <w:pStyle w:val="ListParagraph"/>
        <w:numPr>
          <w:ilvl w:val="0"/>
          <w:numId w:val="21"/>
        </w:numPr>
        <w:spacing w:after="0"/>
        <w:rPr>
          <w:rFonts w:ascii="Arial" w:eastAsia="MS PGothic" w:hAnsi="Arial" w:cs="Arial"/>
          <w:color w:val="000000"/>
          <w:sz w:val="24"/>
          <w:szCs w:val="24"/>
        </w:rPr>
      </w:pPr>
      <w:r w:rsidRPr="00451220">
        <w:rPr>
          <w:rFonts w:ascii="Arial" w:hAnsi="Arial" w:cs="Arial"/>
          <w:color w:val="231F20"/>
          <w:sz w:val="24"/>
          <w:szCs w:val="24"/>
        </w:rPr>
        <w:t>Named</w:t>
      </w:r>
      <w:r w:rsidR="00D52D2A" w:rsidRPr="00451220">
        <w:rPr>
          <w:rFonts w:ascii="Arial" w:hAnsi="Arial" w:cs="Arial"/>
          <w:color w:val="231F20"/>
          <w:sz w:val="24"/>
          <w:szCs w:val="24"/>
        </w:rPr>
        <w:t xml:space="preserve"> Worker to explain to family that social worker</w:t>
      </w:r>
      <w:r w:rsidR="00B30581" w:rsidRPr="00451220">
        <w:rPr>
          <w:rFonts w:ascii="Arial" w:hAnsi="Arial" w:cs="Arial"/>
          <w:color w:val="231F20"/>
          <w:sz w:val="24"/>
          <w:szCs w:val="24"/>
        </w:rPr>
        <w:t xml:space="preserve"> involvement is necessary if a p</w:t>
      </w:r>
      <w:r w:rsidR="009E4C8A" w:rsidRPr="00451220">
        <w:rPr>
          <w:rFonts w:ascii="Arial" w:hAnsi="Arial" w:cs="Arial"/>
          <w:color w:val="231F20"/>
          <w:sz w:val="24"/>
          <w:szCs w:val="24"/>
        </w:rPr>
        <w:t>erson-</w:t>
      </w:r>
      <w:r w:rsidR="00B30581" w:rsidRPr="00451220">
        <w:rPr>
          <w:rFonts w:ascii="Arial" w:hAnsi="Arial" w:cs="Arial"/>
          <w:color w:val="231F20"/>
          <w:sz w:val="24"/>
          <w:szCs w:val="24"/>
        </w:rPr>
        <w:t>centred a</w:t>
      </w:r>
      <w:r w:rsidR="005E4539" w:rsidRPr="00451220">
        <w:rPr>
          <w:rFonts w:ascii="Arial" w:hAnsi="Arial" w:cs="Arial"/>
          <w:color w:val="231F20"/>
          <w:sz w:val="24"/>
          <w:szCs w:val="24"/>
        </w:rPr>
        <w:t>ssessment will be required</w:t>
      </w:r>
    </w:p>
    <w:p w14:paraId="562ACA87" w14:textId="6953B618" w:rsidR="00D52D2A" w:rsidRPr="00451220" w:rsidRDefault="00D52D2A" w:rsidP="005A0A1C">
      <w:pPr>
        <w:pStyle w:val="ListParagraph"/>
        <w:numPr>
          <w:ilvl w:val="0"/>
          <w:numId w:val="21"/>
        </w:numPr>
        <w:spacing w:after="0"/>
        <w:rPr>
          <w:rFonts w:ascii="Arial" w:eastAsia="MS PGothic" w:hAnsi="Arial" w:cs="Arial"/>
          <w:color w:val="000000"/>
          <w:sz w:val="24"/>
          <w:szCs w:val="24"/>
        </w:rPr>
      </w:pPr>
      <w:r w:rsidRPr="00451220">
        <w:rPr>
          <w:rFonts w:ascii="Arial" w:hAnsi="Arial" w:cs="Arial"/>
          <w:color w:val="231F20"/>
          <w:sz w:val="24"/>
          <w:szCs w:val="24"/>
        </w:rPr>
        <w:t xml:space="preserve">Adult Social Care should attend as part of the handover process where this applies.  Note that </w:t>
      </w:r>
      <w:r w:rsidR="009E4C8A" w:rsidRPr="00451220">
        <w:rPr>
          <w:rFonts w:ascii="Arial" w:hAnsi="Arial" w:cs="Arial"/>
          <w:color w:val="231F20"/>
          <w:sz w:val="24"/>
          <w:szCs w:val="24"/>
        </w:rPr>
        <w:t>if</w:t>
      </w:r>
      <w:r w:rsidRPr="00451220">
        <w:rPr>
          <w:rFonts w:ascii="Arial" w:hAnsi="Arial" w:cs="Arial"/>
          <w:color w:val="231F20"/>
          <w:sz w:val="24"/>
          <w:szCs w:val="24"/>
        </w:rPr>
        <w:t xml:space="preserve"> Adult Social Care </w:t>
      </w:r>
      <w:r w:rsidR="00DC4C88" w:rsidRPr="00451220">
        <w:rPr>
          <w:rFonts w:ascii="Arial" w:hAnsi="Arial" w:cs="Arial"/>
          <w:color w:val="231F20"/>
          <w:sz w:val="24"/>
          <w:szCs w:val="24"/>
        </w:rPr>
        <w:t xml:space="preserve">have </w:t>
      </w:r>
      <w:r w:rsidRPr="00451220">
        <w:rPr>
          <w:rFonts w:ascii="Arial" w:hAnsi="Arial" w:cs="Arial"/>
          <w:color w:val="231F20"/>
          <w:sz w:val="24"/>
          <w:szCs w:val="24"/>
        </w:rPr>
        <w:t>not have been involved in the earlier reviews it is essential that they are given sufficient notice (a minimum of 6 weeks), otherwise they cannot guarantee attendance</w:t>
      </w:r>
      <w:r w:rsidR="00DC4C88" w:rsidRPr="00451220">
        <w:rPr>
          <w:rFonts w:ascii="Arial" w:hAnsi="Arial" w:cs="Arial"/>
          <w:color w:val="231F20"/>
          <w:sz w:val="24"/>
          <w:szCs w:val="24"/>
        </w:rPr>
        <w:t>.  A request for attendance should be made via the TOMAG chair</w:t>
      </w:r>
    </w:p>
    <w:p w14:paraId="018707DB" w14:textId="77777777" w:rsidR="00464AF7" w:rsidRPr="00451220" w:rsidRDefault="00464AF7" w:rsidP="00451220">
      <w:pPr>
        <w:spacing w:after="0"/>
        <w:rPr>
          <w:rFonts w:ascii="Arial" w:eastAsia="MS PGothic" w:hAnsi="Arial" w:cs="Arial"/>
          <w:bCs/>
          <w:spacing w:val="-15"/>
          <w:sz w:val="24"/>
          <w:szCs w:val="24"/>
        </w:rPr>
      </w:pPr>
    </w:p>
    <w:p w14:paraId="6B7817AA" w14:textId="2753BCFB" w:rsidR="00D52D2A" w:rsidRPr="00451220" w:rsidRDefault="00D52D2A" w:rsidP="005A0A1C">
      <w:pPr>
        <w:pStyle w:val="ListParagraph"/>
        <w:numPr>
          <w:ilvl w:val="1"/>
          <w:numId w:val="8"/>
        </w:numPr>
        <w:spacing w:after="0"/>
        <w:rPr>
          <w:rFonts w:ascii="Arial" w:eastAsia="MS PGothic" w:hAnsi="Arial" w:cs="Arial"/>
          <w:sz w:val="24"/>
          <w:szCs w:val="24"/>
          <w:u w:val="single"/>
        </w:rPr>
      </w:pPr>
      <w:r w:rsidRPr="00451220">
        <w:rPr>
          <w:rFonts w:ascii="Arial" w:eastAsia="MS PGothic" w:hAnsi="Arial" w:cs="Arial"/>
          <w:spacing w:val="-15"/>
          <w:sz w:val="24"/>
          <w:szCs w:val="24"/>
          <w:u w:val="single"/>
        </w:rPr>
        <w:t xml:space="preserve">Year 12 and </w:t>
      </w:r>
      <w:r w:rsidR="002A2405" w:rsidRPr="00451220">
        <w:rPr>
          <w:rFonts w:ascii="Arial" w:eastAsia="MS PGothic" w:hAnsi="Arial" w:cs="Arial"/>
          <w:spacing w:val="-15"/>
          <w:sz w:val="24"/>
          <w:szCs w:val="24"/>
          <w:u w:val="single"/>
        </w:rPr>
        <w:t xml:space="preserve"> </w:t>
      </w:r>
      <w:r w:rsidRPr="00451220">
        <w:rPr>
          <w:rFonts w:ascii="Arial" w:eastAsia="MS PGothic" w:hAnsi="Arial" w:cs="Arial"/>
          <w:spacing w:val="-15"/>
          <w:sz w:val="24"/>
          <w:szCs w:val="24"/>
          <w:u w:val="single"/>
        </w:rPr>
        <w:t>beyond</w:t>
      </w:r>
    </w:p>
    <w:p w14:paraId="04485684" w14:textId="77777777" w:rsidR="00D52D2A" w:rsidRPr="00451220" w:rsidRDefault="00D52D2A" w:rsidP="00D52D2A">
      <w:pPr>
        <w:widowControl w:val="0"/>
        <w:autoSpaceDE w:val="0"/>
        <w:autoSpaceDN w:val="0"/>
        <w:adjustRightInd w:val="0"/>
        <w:spacing w:before="9" w:after="0" w:line="100" w:lineRule="exact"/>
        <w:rPr>
          <w:rFonts w:ascii="Arial" w:eastAsia="MS PGothic" w:hAnsi="Arial" w:cs="Arial"/>
          <w:color w:val="000000"/>
          <w:sz w:val="24"/>
          <w:szCs w:val="24"/>
        </w:rPr>
      </w:pPr>
    </w:p>
    <w:p w14:paraId="153369F1" w14:textId="6D460A76" w:rsidR="00174B3C" w:rsidRDefault="007E531C" w:rsidP="005A0A1C">
      <w:pPr>
        <w:pStyle w:val="ListParagraph"/>
        <w:numPr>
          <w:ilvl w:val="2"/>
          <w:numId w:val="8"/>
        </w:numPr>
        <w:spacing w:after="0"/>
        <w:rPr>
          <w:rFonts w:ascii="Arial" w:eastAsiaTheme="minorHAnsi" w:hAnsi="Arial" w:cs="Arial"/>
          <w:sz w:val="24"/>
          <w:szCs w:val="24"/>
          <w:lang w:eastAsia="en-US"/>
        </w:rPr>
      </w:pPr>
      <w:r w:rsidRPr="00451220">
        <w:rPr>
          <w:rFonts w:ascii="Arial" w:eastAsiaTheme="minorHAnsi" w:hAnsi="Arial" w:cs="Arial"/>
          <w:sz w:val="24"/>
          <w:szCs w:val="24"/>
          <w:lang w:eastAsia="en-US"/>
        </w:rPr>
        <w:t>As per Y</w:t>
      </w:r>
      <w:r w:rsidR="009E4C8A" w:rsidRPr="00451220">
        <w:rPr>
          <w:rFonts w:ascii="Arial" w:eastAsiaTheme="minorHAnsi" w:hAnsi="Arial" w:cs="Arial"/>
          <w:sz w:val="24"/>
          <w:szCs w:val="24"/>
          <w:lang w:eastAsia="en-US"/>
        </w:rPr>
        <w:t>ear 9</w:t>
      </w:r>
      <w:r w:rsidR="00D52D2A" w:rsidRPr="00451220">
        <w:rPr>
          <w:rFonts w:ascii="Arial" w:eastAsiaTheme="minorHAnsi" w:hAnsi="Arial" w:cs="Arial"/>
          <w:sz w:val="24"/>
          <w:szCs w:val="24"/>
          <w:lang w:eastAsia="en-US"/>
        </w:rPr>
        <w:t>, the planning for transition to Adult Social Care (where appropriate) should begin when the young person reaches 1</w:t>
      </w:r>
      <w:r w:rsidR="009E4C8A" w:rsidRPr="00451220">
        <w:rPr>
          <w:rFonts w:ascii="Arial" w:eastAsiaTheme="minorHAnsi" w:hAnsi="Arial" w:cs="Arial"/>
          <w:sz w:val="24"/>
          <w:szCs w:val="24"/>
          <w:lang w:eastAsia="en-US"/>
        </w:rPr>
        <w:t xml:space="preserve">4.  If this process has not already begun, the following needs to happen with some urgency: </w:t>
      </w:r>
    </w:p>
    <w:p w14:paraId="074A349C" w14:textId="77777777" w:rsidR="00451220" w:rsidRPr="00451220" w:rsidRDefault="00451220" w:rsidP="00451220">
      <w:pPr>
        <w:pStyle w:val="ListParagraph"/>
        <w:spacing w:after="0"/>
        <w:ind w:left="1080"/>
        <w:rPr>
          <w:rFonts w:ascii="Arial" w:eastAsiaTheme="minorHAnsi" w:hAnsi="Arial" w:cs="Arial"/>
          <w:sz w:val="24"/>
          <w:szCs w:val="24"/>
          <w:lang w:eastAsia="en-US"/>
        </w:rPr>
      </w:pPr>
    </w:p>
    <w:p w14:paraId="58CD6477" w14:textId="480A498B" w:rsidR="00174B3C" w:rsidRPr="00451220" w:rsidRDefault="00D52D2A" w:rsidP="005A0A1C">
      <w:pPr>
        <w:pStyle w:val="ListParagraph"/>
        <w:numPr>
          <w:ilvl w:val="0"/>
          <w:numId w:val="11"/>
        </w:numPr>
        <w:spacing w:after="0"/>
        <w:rPr>
          <w:rFonts w:ascii="Arial" w:eastAsiaTheme="minorHAnsi" w:hAnsi="Arial" w:cs="Arial"/>
          <w:sz w:val="24"/>
          <w:szCs w:val="24"/>
          <w:lang w:eastAsia="en-US"/>
        </w:rPr>
      </w:pPr>
      <w:r w:rsidRPr="00451220">
        <w:rPr>
          <w:rFonts w:ascii="Arial" w:hAnsi="Arial" w:cs="Arial"/>
          <w:color w:val="231F20"/>
          <w:sz w:val="24"/>
          <w:szCs w:val="24"/>
        </w:rPr>
        <w:t>Meetings with the young person, their family, carer or representative, C</w:t>
      </w:r>
      <w:r w:rsidR="007E531C" w:rsidRPr="00451220">
        <w:rPr>
          <w:rFonts w:ascii="Arial" w:hAnsi="Arial" w:cs="Arial"/>
          <w:color w:val="231F20"/>
          <w:sz w:val="24"/>
          <w:szCs w:val="24"/>
        </w:rPr>
        <w:t>hildren and Young People’s (C</w:t>
      </w:r>
      <w:r w:rsidRPr="00451220">
        <w:rPr>
          <w:rFonts w:ascii="Arial" w:hAnsi="Arial" w:cs="Arial"/>
          <w:color w:val="231F20"/>
          <w:sz w:val="24"/>
          <w:szCs w:val="24"/>
        </w:rPr>
        <w:t>YP</w:t>
      </w:r>
      <w:r w:rsidR="007E531C" w:rsidRPr="00451220">
        <w:rPr>
          <w:rFonts w:ascii="Arial" w:hAnsi="Arial" w:cs="Arial"/>
          <w:color w:val="231F20"/>
          <w:sz w:val="24"/>
          <w:szCs w:val="24"/>
        </w:rPr>
        <w:t xml:space="preserve">) </w:t>
      </w:r>
      <w:r w:rsidRPr="00451220">
        <w:rPr>
          <w:rFonts w:ascii="Arial" w:hAnsi="Arial" w:cs="Arial"/>
          <w:color w:val="231F20"/>
          <w:sz w:val="24"/>
          <w:szCs w:val="24"/>
        </w:rPr>
        <w:t xml:space="preserve"> worker </w:t>
      </w:r>
      <w:r w:rsidR="007E531C" w:rsidRPr="00451220">
        <w:rPr>
          <w:rFonts w:ascii="Arial" w:hAnsi="Arial" w:cs="Arial"/>
          <w:color w:val="231F20"/>
          <w:sz w:val="24"/>
          <w:szCs w:val="24"/>
        </w:rPr>
        <w:t>and a worker from Adult Social C</w:t>
      </w:r>
      <w:r w:rsidRPr="00451220">
        <w:rPr>
          <w:rFonts w:ascii="Arial" w:hAnsi="Arial" w:cs="Arial"/>
          <w:color w:val="231F20"/>
          <w:sz w:val="24"/>
          <w:szCs w:val="24"/>
        </w:rPr>
        <w:t>are</w:t>
      </w:r>
    </w:p>
    <w:p w14:paraId="212F9574" w14:textId="7E85BD99" w:rsidR="00174B3C" w:rsidRPr="00451220" w:rsidRDefault="00D52D2A" w:rsidP="005A0A1C">
      <w:pPr>
        <w:pStyle w:val="ListParagraph"/>
        <w:numPr>
          <w:ilvl w:val="0"/>
          <w:numId w:val="11"/>
        </w:numPr>
        <w:spacing w:after="0"/>
        <w:rPr>
          <w:rFonts w:ascii="Arial" w:eastAsiaTheme="minorHAnsi" w:hAnsi="Arial" w:cs="Arial"/>
          <w:sz w:val="24"/>
          <w:szCs w:val="24"/>
          <w:lang w:eastAsia="en-US"/>
        </w:rPr>
      </w:pPr>
      <w:r w:rsidRPr="00451220">
        <w:rPr>
          <w:rFonts w:ascii="Arial" w:hAnsi="Arial" w:cs="Arial"/>
          <w:color w:val="231F20"/>
          <w:sz w:val="24"/>
          <w:szCs w:val="24"/>
        </w:rPr>
        <w:t xml:space="preserve">Completion of referral forms to </w:t>
      </w:r>
      <w:r w:rsidR="00D90601" w:rsidRPr="00451220">
        <w:rPr>
          <w:rFonts w:ascii="Arial" w:hAnsi="Arial" w:cs="Arial"/>
          <w:color w:val="231F20"/>
          <w:sz w:val="24"/>
          <w:szCs w:val="24"/>
        </w:rPr>
        <w:t>Transitions Operational Management Group (TOMG) by CYP representative</w:t>
      </w:r>
      <w:r w:rsidR="009E4C8A" w:rsidRPr="00451220">
        <w:rPr>
          <w:rStyle w:val="FootnoteReference"/>
          <w:rFonts w:ascii="Arial" w:hAnsi="Arial" w:cs="Arial"/>
          <w:color w:val="231F20"/>
          <w:sz w:val="24"/>
          <w:szCs w:val="24"/>
        </w:rPr>
        <w:footnoteReference w:id="11"/>
      </w:r>
      <w:r w:rsidR="009E4C8A" w:rsidRPr="00451220">
        <w:rPr>
          <w:rFonts w:ascii="Arial" w:hAnsi="Arial" w:cs="Arial"/>
          <w:color w:val="231F20"/>
          <w:sz w:val="24"/>
          <w:szCs w:val="24"/>
        </w:rPr>
        <w:t xml:space="preserve">  </w:t>
      </w:r>
    </w:p>
    <w:p w14:paraId="5635F819" w14:textId="37DB2EE8" w:rsidR="00174B3C" w:rsidRPr="00451220" w:rsidRDefault="00B30581" w:rsidP="005A0A1C">
      <w:pPr>
        <w:pStyle w:val="ListParagraph"/>
        <w:numPr>
          <w:ilvl w:val="0"/>
          <w:numId w:val="11"/>
        </w:numPr>
        <w:spacing w:after="0"/>
        <w:rPr>
          <w:rFonts w:ascii="Arial" w:eastAsiaTheme="minorHAnsi" w:hAnsi="Arial" w:cs="Arial"/>
          <w:sz w:val="24"/>
          <w:szCs w:val="24"/>
          <w:lang w:eastAsia="en-US"/>
        </w:rPr>
      </w:pPr>
      <w:r w:rsidRPr="00451220">
        <w:rPr>
          <w:rFonts w:ascii="Arial" w:hAnsi="Arial" w:cs="Arial"/>
          <w:color w:val="231F20"/>
          <w:sz w:val="24"/>
          <w:szCs w:val="24"/>
        </w:rPr>
        <w:t>A p</w:t>
      </w:r>
      <w:r w:rsidR="00271FE9" w:rsidRPr="00451220">
        <w:rPr>
          <w:rFonts w:ascii="Arial" w:hAnsi="Arial" w:cs="Arial"/>
          <w:color w:val="231F20"/>
          <w:sz w:val="24"/>
          <w:szCs w:val="24"/>
        </w:rPr>
        <w:t>erson-centred</w:t>
      </w:r>
      <w:r w:rsidRPr="00451220">
        <w:rPr>
          <w:rFonts w:ascii="Arial" w:hAnsi="Arial" w:cs="Arial"/>
          <w:color w:val="231F20"/>
          <w:sz w:val="24"/>
          <w:szCs w:val="24"/>
        </w:rPr>
        <w:t xml:space="preserve"> </w:t>
      </w:r>
      <w:r w:rsidR="00D52D2A" w:rsidRPr="00451220">
        <w:rPr>
          <w:rFonts w:ascii="Arial" w:hAnsi="Arial" w:cs="Arial"/>
          <w:color w:val="231F20"/>
          <w:sz w:val="24"/>
          <w:szCs w:val="24"/>
        </w:rPr>
        <w:t xml:space="preserve"> </w:t>
      </w:r>
      <w:r w:rsidRPr="00451220">
        <w:rPr>
          <w:rFonts w:ascii="Arial" w:hAnsi="Arial" w:cs="Arial"/>
          <w:color w:val="231F20"/>
          <w:sz w:val="24"/>
          <w:szCs w:val="24"/>
        </w:rPr>
        <w:t>a</w:t>
      </w:r>
      <w:r w:rsidR="00D52D2A" w:rsidRPr="00451220">
        <w:rPr>
          <w:rFonts w:ascii="Arial" w:hAnsi="Arial" w:cs="Arial"/>
          <w:color w:val="231F20"/>
          <w:sz w:val="24"/>
          <w:szCs w:val="24"/>
        </w:rPr>
        <w:t>ssessment completed where appropriate by a social worker</w:t>
      </w:r>
      <w:r w:rsidR="009E4C8A" w:rsidRPr="00451220">
        <w:rPr>
          <w:rFonts w:ascii="Arial" w:hAnsi="Arial" w:cs="Arial"/>
          <w:color w:val="231F20"/>
          <w:sz w:val="24"/>
          <w:szCs w:val="24"/>
        </w:rPr>
        <w:t xml:space="preserve"> or social work support officer</w:t>
      </w:r>
    </w:p>
    <w:p w14:paraId="1B98EB59" w14:textId="77777777" w:rsidR="009E4C8A" w:rsidRPr="00451220" w:rsidRDefault="009E4C8A" w:rsidP="005A0A1C">
      <w:pPr>
        <w:pStyle w:val="ListParagraph"/>
        <w:numPr>
          <w:ilvl w:val="0"/>
          <w:numId w:val="11"/>
        </w:numPr>
        <w:spacing w:after="0"/>
        <w:rPr>
          <w:rFonts w:ascii="Arial" w:eastAsiaTheme="minorHAnsi" w:hAnsi="Arial" w:cs="Arial"/>
          <w:sz w:val="24"/>
          <w:szCs w:val="24"/>
          <w:lang w:eastAsia="en-US"/>
        </w:rPr>
      </w:pPr>
      <w:r w:rsidRPr="00451220">
        <w:rPr>
          <w:rFonts w:ascii="Arial" w:hAnsi="Arial" w:cs="Arial"/>
          <w:color w:val="231F20"/>
          <w:sz w:val="24"/>
          <w:szCs w:val="24"/>
        </w:rPr>
        <w:t>A focus on EHCP outcomes linked to the transition to adulthood for the young person</w:t>
      </w:r>
    </w:p>
    <w:p w14:paraId="6BFE750C" w14:textId="77777777" w:rsidR="009E4C8A" w:rsidRPr="00451220" w:rsidRDefault="009E4C8A" w:rsidP="005A0A1C">
      <w:pPr>
        <w:pStyle w:val="ListParagraph"/>
        <w:numPr>
          <w:ilvl w:val="0"/>
          <w:numId w:val="11"/>
        </w:numPr>
        <w:spacing w:after="0"/>
        <w:rPr>
          <w:rFonts w:ascii="Arial" w:eastAsiaTheme="minorHAnsi" w:hAnsi="Arial" w:cs="Arial"/>
          <w:sz w:val="24"/>
          <w:szCs w:val="24"/>
          <w:lang w:eastAsia="en-US"/>
        </w:rPr>
      </w:pPr>
      <w:r w:rsidRPr="00451220">
        <w:rPr>
          <w:rFonts w:ascii="Arial" w:hAnsi="Arial" w:cs="Arial"/>
          <w:color w:val="231F20"/>
          <w:sz w:val="24"/>
          <w:szCs w:val="24"/>
        </w:rPr>
        <w:t>EHCP will cease if the young person does not attend an education provision.  The EHCP could also cease if the Local Authority deem that the young person no longer needs it I.e. following a review the education outcomes detailed in the plan have been achieved and no longer need additional education support</w:t>
      </w:r>
    </w:p>
    <w:p w14:paraId="0B4264BC" w14:textId="7F5DFE78" w:rsidR="00174B3C" w:rsidRPr="00451220" w:rsidRDefault="37829D00" w:rsidP="005A0A1C">
      <w:pPr>
        <w:pStyle w:val="ListParagraph"/>
        <w:numPr>
          <w:ilvl w:val="0"/>
          <w:numId w:val="11"/>
        </w:numPr>
        <w:spacing w:after="0"/>
        <w:rPr>
          <w:rFonts w:ascii="Arial" w:eastAsiaTheme="minorHAnsi" w:hAnsi="Arial" w:cs="Arial"/>
          <w:sz w:val="24"/>
          <w:szCs w:val="24"/>
          <w:lang w:eastAsia="en-US"/>
        </w:rPr>
      </w:pPr>
      <w:r w:rsidRPr="00451220">
        <w:rPr>
          <w:rFonts w:ascii="Arial" w:hAnsi="Arial" w:cs="Arial"/>
          <w:color w:val="231F20"/>
          <w:sz w:val="24"/>
          <w:szCs w:val="24"/>
        </w:rPr>
        <w:t xml:space="preserve">Case responsibility </w:t>
      </w:r>
      <w:r w:rsidR="009E4C8A" w:rsidRPr="00451220">
        <w:rPr>
          <w:rFonts w:ascii="Arial" w:hAnsi="Arial" w:cs="Arial"/>
          <w:color w:val="231F20"/>
          <w:sz w:val="24"/>
          <w:szCs w:val="24"/>
        </w:rPr>
        <w:t xml:space="preserve">will </w:t>
      </w:r>
      <w:r w:rsidRPr="00451220">
        <w:rPr>
          <w:rFonts w:ascii="Arial" w:hAnsi="Arial" w:cs="Arial"/>
          <w:color w:val="231F20"/>
          <w:sz w:val="24"/>
          <w:szCs w:val="24"/>
        </w:rPr>
        <w:t>to transfer to Adult Social Care when the Young Person is 18</w:t>
      </w:r>
      <w:r w:rsidR="00DC4C88" w:rsidRPr="00451220">
        <w:rPr>
          <w:rFonts w:ascii="Arial" w:hAnsi="Arial" w:cs="Arial"/>
          <w:color w:val="231F20"/>
          <w:sz w:val="24"/>
          <w:szCs w:val="24"/>
        </w:rPr>
        <w:t>, but there is no guarantee that adult social care will continue established packages of care and support unless the notification requirements of this protocol have been adhered to</w:t>
      </w:r>
    </w:p>
    <w:p w14:paraId="541C44B9" w14:textId="77777777" w:rsidR="00D52D2A" w:rsidRPr="00451220" w:rsidRDefault="00D52D2A" w:rsidP="00D52D2A">
      <w:pPr>
        <w:widowControl w:val="0"/>
        <w:autoSpaceDE w:val="0"/>
        <w:autoSpaceDN w:val="0"/>
        <w:adjustRightInd w:val="0"/>
        <w:spacing w:after="0" w:line="200" w:lineRule="exact"/>
        <w:rPr>
          <w:rFonts w:ascii="Arial" w:eastAsia="MS PGothic" w:hAnsi="Arial" w:cs="Arial"/>
          <w:color w:val="000000"/>
          <w:sz w:val="24"/>
          <w:szCs w:val="24"/>
        </w:rPr>
      </w:pPr>
    </w:p>
    <w:p w14:paraId="421C08FC" w14:textId="49069E7B" w:rsidR="37829D00" w:rsidRPr="00451220" w:rsidRDefault="37829D00" w:rsidP="005A0A1C">
      <w:pPr>
        <w:pStyle w:val="ListParagraph"/>
        <w:numPr>
          <w:ilvl w:val="2"/>
          <w:numId w:val="8"/>
        </w:numPr>
        <w:spacing w:after="0"/>
        <w:rPr>
          <w:rFonts w:ascii="Arial" w:hAnsi="Arial" w:cs="Arial"/>
          <w:sz w:val="24"/>
          <w:szCs w:val="24"/>
          <w:lang w:eastAsia="en-US"/>
        </w:rPr>
      </w:pPr>
      <w:r w:rsidRPr="00451220">
        <w:rPr>
          <w:rFonts w:ascii="Arial" w:hAnsi="Arial" w:cs="Arial"/>
          <w:sz w:val="24"/>
          <w:szCs w:val="24"/>
          <w:lang w:eastAsia="en-US"/>
        </w:rPr>
        <w:t>Where young people are educated otherwise than at a school, college or training provider the procedures are generally the same as desc</w:t>
      </w:r>
      <w:r w:rsidR="007E531C" w:rsidRPr="00451220">
        <w:rPr>
          <w:rFonts w:ascii="Arial" w:hAnsi="Arial" w:cs="Arial"/>
          <w:sz w:val="24"/>
          <w:szCs w:val="24"/>
          <w:lang w:eastAsia="en-US"/>
        </w:rPr>
        <w:t>ribed above, however it is the L</w:t>
      </w:r>
      <w:r w:rsidRPr="00451220">
        <w:rPr>
          <w:rFonts w:ascii="Arial" w:hAnsi="Arial" w:cs="Arial"/>
          <w:sz w:val="24"/>
          <w:szCs w:val="24"/>
          <w:lang w:eastAsia="en-US"/>
        </w:rPr>
        <w:t xml:space="preserve">ocal </w:t>
      </w:r>
      <w:r w:rsidR="007E531C" w:rsidRPr="00451220">
        <w:rPr>
          <w:rFonts w:ascii="Arial" w:hAnsi="Arial" w:cs="Arial"/>
          <w:sz w:val="24"/>
          <w:szCs w:val="24"/>
          <w:lang w:eastAsia="en-US"/>
        </w:rPr>
        <w:t>A</w:t>
      </w:r>
      <w:r w:rsidRPr="00451220">
        <w:rPr>
          <w:rFonts w:ascii="Arial" w:hAnsi="Arial" w:cs="Arial"/>
          <w:sz w:val="24"/>
          <w:szCs w:val="24"/>
          <w:lang w:eastAsia="en-US"/>
        </w:rPr>
        <w:t>uthority that has responsibility for organising and chairing the reviews. The Local Authority also has the responsibility for providing the necessary support to young people placed at specialist out of area colleges, for example during the school holidays and when they return to H</w:t>
      </w:r>
      <w:r w:rsidR="005E4539" w:rsidRPr="00451220">
        <w:rPr>
          <w:rFonts w:ascii="Arial" w:hAnsi="Arial" w:cs="Arial"/>
          <w:sz w:val="24"/>
          <w:szCs w:val="24"/>
          <w:lang w:eastAsia="en-US"/>
        </w:rPr>
        <w:t>ull on completion of the course</w:t>
      </w:r>
    </w:p>
    <w:p w14:paraId="043AC4E0" w14:textId="40437C34" w:rsidR="00D52D2A" w:rsidRPr="00451220" w:rsidRDefault="00D52D2A" w:rsidP="37829D00">
      <w:pPr>
        <w:widowControl w:val="0"/>
        <w:autoSpaceDE w:val="0"/>
        <w:autoSpaceDN w:val="0"/>
        <w:adjustRightInd w:val="0"/>
        <w:spacing w:before="8" w:after="0" w:line="220" w:lineRule="exact"/>
        <w:rPr>
          <w:rFonts w:ascii="Arial" w:eastAsia="MS PGothic" w:hAnsi="Arial" w:cs="Arial"/>
          <w:color w:val="000000" w:themeColor="text1"/>
          <w:sz w:val="24"/>
          <w:szCs w:val="24"/>
        </w:rPr>
      </w:pPr>
    </w:p>
    <w:p w14:paraId="547DF0A7" w14:textId="77777777" w:rsidR="00D52D2A" w:rsidRPr="00451220" w:rsidRDefault="00D52D2A" w:rsidP="005A0A1C">
      <w:pPr>
        <w:pStyle w:val="ListParagraph"/>
        <w:numPr>
          <w:ilvl w:val="0"/>
          <w:numId w:val="8"/>
        </w:numPr>
        <w:spacing w:after="0"/>
        <w:rPr>
          <w:rFonts w:ascii="Arial" w:hAnsi="Arial" w:cs="Arial"/>
          <w:b/>
          <w:sz w:val="24"/>
          <w:szCs w:val="24"/>
        </w:rPr>
      </w:pPr>
      <w:r w:rsidRPr="00451220">
        <w:rPr>
          <w:rFonts w:ascii="Arial" w:hAnsi="Arial" w:cs="Arial"/>
          <w:b/>
          <w:sz w:val="24"/>
          <w:szCs w:val="24"/>
        </w:rPr>
        <w:t xml:space="preserve">Connexions </w:t>
      </w:r>
    </w:p>
    <w:p w14:paraId="2489A469" w14:textId="2672FCFC" w:rsidR="0081723E" w:rsidRPr="00451220" w:rsidRDefault="00D52D2A" w:rsidP="005A0A1C">
      <w:pPr>
        <w:pStyle w:val="ListParagraph"/>
        <w:numPr>
          <w:ilvl w:val="1"/>
          <w:numId w:val="8"/>
        </w:numPr>
        <w:spacing w:after="0"/>
        <w:rPr>
          <w:rFonts w:ascii="Arial" w:eastAsiaTheme="minorHAnsi" w:hAnsi="Arial" w:cs="Arial"/>
          <w:sz w:val="24"/>
          <w:szCs w:val="24"/>
          <w:lang w:eastAsia="en-US"/>
        </w:rPr>
      </w:pPr>
      <w:r w:rsidRPr="00451220">
        <w:rPr>
          <w:rFonts w:ascii="Arial" w:eastAsiaTheme="minorHAnsi" w:hAnsi="Arial" w:cs="Arial"/>
          <w:sz w:val="24"/>
          <w:szCs w:val="24"/>
          <w:lang w:eastAsia="en-US"/>
        </w:rPr>
        <w:t xml:space="preserve">Connexions offers an impartial client-centred careers information and guidance service. The </w:t>
      </w:r>
      <w:r w:rsidR="007E531C" w:rsidRPr="00451220">
        <w:rPr>
          <w:rFonts w:ascii="Arial" w:eastAsiaTheme="minorHAnsi" w:hAnsi="Arial" w:cs="Arial"/>
          <w:sz w:val="24"/>
          <w:szCs w:val="24"/>
          <w:lang w:eastAsia="en-US"/>
        </w:rPr>
        <w:t>staff</w:t>
      </w:r>
      <w:r w:rsidR="003751A6" w:rsidRPr="00451220">
        <w:rPr>
          <w:rFonts w:ascii="Arial" w:eastAsiaTheme="minorHAnsi" w:hAnsi="Arial" w:cs="Arial"/>
          <w:sz w:val="24"/>
          <w:szCs w:val="24"/>
          <w:lang w:eastAsia="en-US"/>
        </w:rPr>
        <w:t xml:space="preserve"> are</w:t>
      </w:r>
      <w:r w:rsidRPr="00451220">
        <w:rPr>
          <w:rFonts w:ascii="Arial" w:eastAsiaTheme="minorHAnsi" w:hAnsi="Arial" w:cs="Arial"/>
          <w:sz w:val="24"/>
          <w:szCs w:val="24"/>
          <w:lang w:eastAsia="en-US"/>
        </w:rPr>
        <w:t xml:space="preserve"> trained to offer confidential advice and practical help rela</w:t>
      </w:r>
      <w:r w:rsidR="003751A6" w:rsidRPr="00451220">
        <w:rPr>
          <w:rFonts w:ascii="Arial" w:eastAsiaTheme="minorHAnsi" w:hAnsi="Arial" w:cs="Arial"/>
          <w:sz w:val="24"/>
          <w:szCs w:val="24"/>
          <w:lang w:eastAsia="en-US"/>
        </w:rPr>
        <w:t xml:space="preserve">ting to a wide range of issues including </w:t>
      </w:r>
      <w:r w:rsidR="005E4539" w:rsidRPr="00451220">
        <w:rPr>
          <w:rFonts w:ascii="Arial" w:eastAsiaTheme="minorHAnsi" w:hAnsi="Arial" w:cs="Arial"/>
          <w:sz w:val="24"/>
          <w:szCs w:val="24"/>
          <w:lang w:eastAsia="en-US"/>
        </w:rPr>
        <w:t xml:space="preserve">Special Educational Needs </w:t>
      </w:r>
      <w:r w:rsidR="00B30581" w:rsidRPr="00451220">
        <w:rPr>
          <w:rFonts w:ascii="Arial" w:eastAsiaTheme="minorHAnsi" w:hAnsi="Arial" w:cs="Arial"/>
          <w:sz w:val="24"/>
          <w:szCs w:val="24"/>
          <w:lang w:eastAsia="en-US"/>
        </w:rPr>
        <w:t xml:space="preserve">and/or disabilities </w:t>
      </w:r>
      <w:r w:rsidR="005E4539" w:rsidRPr="00451220">
        <w:rPr>
          <w:rFonts w:ascii="Arial" w:eastAsiaTheme="minorHAnsi" w:hAnsi="Arial" w:cs="Arial"/>
          <w:sz w:val="24"/>
          <w:szCs w:val="24"/>
          <w:lang w:eastAsia="en-US"/>
        </w:rPr>
        <w:t>(SEN</w:t>
      </w:r>
      <w:r w:rsidR="00B30581" w:rsidRPr="00451220">
        <w:rPr>
          <w:rFonts w:ascii="Arial" w:eastAsiaTheme="minorHAnsi" w:hAnsi="Arial" w:cs="Arial"/>
          <w:sz w:val="24"/>
          <w:szCs w:val="24"/>
          <w:lang w:eastAsia="en-US"/>
        </w:rPr>
        <w:t>D</w:t>
      </w:r>
      <w:r w:rsidR="005E4539" w:rsidRPr="00451220">
        <w:rPr>
          <w:rFonts w:ascii="Arial" w:eastAsiaTheme="minorHAnsi" w:hAnsi="Arial" w:cs="Arial"/>
          <w:sz w:val="24"/>
          <w:szCs w:val="24"/>
          <w:lang w:eastAsia="en-US"/>
        </w:rPr>
        <w:t>)</w:t>
      </w:r>
    </w:p>
    <w:p w14:paraId="0177CC88" w14:textId="77777777" w:rsidR="002A2405" w:rsidRPr="00451220" w:rsidRDefault="002A2405" w:rsidP="002A2405">
      <w:pPr>
        <w:pStyle w:val="ListParagraph"/>
        <w:spacing w:after="0"/>
        <w:ind w:left="765"/>
        <w:rPr>
          <w:rFonts w:ascii="Arial" w:eastAsiaTheme="minorHAnsi" w:hAnsi="Arial" w:cs="Arial"/>
          <w:sz w:val="24"/>
          <w:szCs w:val="24"/>
          <w:lang w:eastAsia="en-US"/>
        </w:rPr>
      </w:pPr>
    </w:p>
    <w:p w14:paraId="09E627A9" w14:textId="77777777" w:rsidR="00174B3C" w:rsidRPr="00451220" w:rsidRDefault="0081723E" w:rsidP="005A0A1C">
      <w:pPr>
        <w:pStyle w:val="ListParagraph"/>
        <w:numPr>
          <w:ilvl w:val="1"/>
          <w:numId w:val="8"/>
        </w:numPr>
        <w:spacing w:after="0"/>
        <w:rPr>
          <w:rFonts w:ascii="Arial" w:eastAsiaTheme="minorHAnsi" w:hAnsi="Arial" w:cs="Arial"/>
          <w:sz w:val="24"/>
          <w:szCs w:val="24"/>
          <w:lang w:eastAsia="en-US"/>
        </w:rPr>
      </w:pPr>
      <w:r w:rsidRPr="00451220">
        <w:rPr>
          <w:rFonts w:ascii="Arial" w:eastAsiaTheme="minorHAnsi" w:hAnsi="Arial" w:cs="Arial"/>
          <w:sz w:val="24"/>
          <w:szCs w:val="24"/>
          <w:lang w:eastAsia="en-US"/>
        </w:rPr>
        <w:t xml:space="preserve">The Connexions service will: </w:t>
      </w:r>
    </w:p>
    <w:p w14:paraId="353CFBF8" w14:textId="41C8D5BF" w:rsidR="00174B3C" w:rsidRPr="00451220" w:rsidRDefault="00D52D2A" w:rsidP="005A0A1C">
      <w:pPr>
        <w:pStyle w:val="ListParagraph"/>
        <w:numPr>
          <w:ilvl w:val="0"/>
          <w:numId w:val="12"/>
        </w:numPr>
        <w:spacing w:after="0"/>
        <w:rPr>
          <w:rFonts w:ascii="Arial" w:eastAsiaTheme="minorHAnsi" w:hAnsi="Arial" w:cs="Arial"/>
          <w:sz w:val="24"/>
          <w:szCs w:val="24"/>
          <w:lang w:eastAsia="en-US"/>
        </w:rPr>
      </w:pPr>
      <w:r w:rsidRPr="00451220">
        <w:rPr>
          <w:rFonts w:ascii="Arial" w:hAnsi="Arial" w:cs="Arial"/>
          <w:color w:val="231F20"/>
          <w:sz w:val="24"/>
          <w:szCs w:val="24"/>
        </w:rPr>
        <w:t xml:space="preserve">Allocate a named Connexions </w:t>
      </w:r>
      <w:r w:rsidR="00B30581" w:rsidRPr="00451220">
        <w:rPr>
          <w:rFonts w:ascii="Arial" w:hAnsi="Arial" w:cs="Arial"/>
          <w:color w:val="231F20"/>
          <w:sz w:val="24"/>
          <w:szCs w:val="24"/>
        </w:rPr>
        <w:t>Senior Participation Advis</w:t>
      </w:r>
      <w:r w:rsidRPr="00451220">
        <w:rPr>
          <w:rFonts w:ascii="Arial" w:hAnsi="Arial" w:cs="Arial"/>
          <w:color w:val="231F20"/>
          <w:sz w:val="24"/>
          <w:szCs w:val="24"/>
        </w:rPr>
        <w:t xml:space="preserve">er to work with each young person from age 13 upwards </w:t>
      </w:r>
      <w:r w:rsidR="001908F1">
        <w:rPr>
          <w:rFonts w:ascii="Arial" w:hAnsi="Arial" w:cs="Arial"/>
          <w:color w:val="231F20"/>
          <w:sz w:val="24"/>
          <w:szCs w:val="24"/>
        </w:rPr>
        <w:t xml:space="preserve">(including those who are home educated, or off-school role)  </w:t>
      </w:r>
      <w:r w:rsidRPr="00451220">
        <w:rPr>
          <w:rFonts w:ascii="Arial" w:hAnsi="Arial" w:cs="Arial"/>
          <w:color w:val="231F20"/>
          <w:sz w:val="24"/>
          <w:szCs w:val="24"/>
        </w:rPr>
        <w:t>and provide advice and guidance on post 16 options</w:t>
      </w:r>
      <w:r w:rsidR="00B30581" w:rsidRPr="00451220">
        <w:rPr>
          <w:rFonts w:ascii="Arial" w:hAnsi="Arial" w:cs="Arial"/>
          <w:color w:val="231F20"/>
          <w:sz w:val="24"/>
          <w:szCs w:val="24"/>
        </w:rPr>
        <w:t xml:space="preserve"> 9and who will normally act as the named worker for most young people)</w:t>
      </w:r>
      <w:r w:rsidRPr="00451220">
        <w:rPr>
          <w:rFonts w:ascii="Arial" w:hAnsi="Arial" w:cs="Arial"/>
          <w:color w:val="231F20"/>
          <w:sz w:val="24"/>
          <w:szCs w:val="24"/>
        </w:rPr>
        <w:t>.</w:t>
      </w:r>
    </w:p>
    <w:p w14:paraId="796F66B4" w14:textId="5CF4B945" w:rsidR="00174B3C" w:rsidRPr="00451220" w:rsidRDefault="00B30581" w:rsidP="005A0A1C">
      <w:pPr>
        <w:pStyle w:val="ListParagraph"/>
        <w:numPr>
          <w:ilvl w:val="0"/>
          <w:numId w:val="12"/>
        </w:numPr>
        <w:spacing w:after="0"/>
        <w:rPr>
          <w:rFonts w:ascii="Arial" w:eastAsiaTheme="minorHAnsi" w:hAnsi="Arial" w:cs="Arial"/>
          <w:sz w:val="24"/>
          <w:szCs w:val="24"/>
          <w:lang w:eastAsia="en-US"/>
        </w:rPr>
      </w:pPr>
      <w:r w:rsidRPr="00451220">
        <w:rPr>
          <w:rFonts w:ascii="Arial" w:hAnsi="Arial" w:cs="Arial"/>
          <w:color w:val="231F20"/>
          <w:sz w:val="24"/>
          <w:szCs w:val="24"/>
        </w:rPr>
        <w:t>Carry</w:t>
      </w:r>
      <w:r w:rsidR="00D52D2A" w:rsidRPr="00451220">
        <w:rPr>
          <w:rFonts w:ascii="Arial" w:hAnsi="Arial" w:cs="Arial"/>
          <w:color w:val="231F20"/>
          <w:sz w:val="24"/>
          <w:szCs w:val="24"/>
        </w:rPr>
        <w:t xml:space="preserve"> out a pre-review </w:t>
      </w:r>
      <w:r w:rsidRPr="00451220">
        <w:rPr>
          <w:rFonts w:ascii="Arial" w:hAnsi="Arial" w:cs="Arial"/>
          <w:color w:val="231F20"/>
          <w:sz w:val="24"/>
          <w:szCs w:val="24"/>
        </w:rPr>
        <w:t xml:space="preserve">or post review </w:t>
      </w:r>
      <w:r w:rsidR="00D52D2A" w:rsidRPr="00451220">
        <w:rPr>
          <w:rFonts w:ascii="Arial" w:hAnsi="Arial" w:cs="Arial"/>
          <w:color w:val="231F20"/>
          <w:sz w:val="24"/>
          <w:szCs w:val="24"/>
        </w:rPr>
        <w:t>discussion with the young person at year 9 and attend each review from then onwards</w:t>
      </w:r>
    </w:p>
    <w:p w14:paraId="468918FD" w14:textId="77777777" w:rsidR="00174B3C" w:rsidRPr="00451220" w:rsidRDefault="00D52D2A" w:rsidP="005A0A1C">
      <w:pPr>
        <w:pStyle w:val="ListParagraph"/>
        <w:numPr>
          <w:ilvl w:val="0"/>
          <w:numId w:val="12"/>
        </w:numPr>
        <w:spacing w:after="0"/>
        <w:rPr>
          <w:rFonts w:ascii="Arial" w:eastAsiaTheme="minorHAnsi" w:hAnsi="Arial" w:cs="Arial"/>
          <w:sz w:val="24"/>
          <w:szCs w:val="24"/>
          <w:lang w:eastAsia="en-US"/>
        </w:rPr>
      </w:pPr>
      <w:r w:rsidRPr="00451220">
        <w:rPr>
          <w:rFonts w:ascii="Arial" w:hAnsi="Arial" w:cs="Arial"/>
          <w:color w:val="231F20"/>
          <w:sz w:val="24"/>
          <w:szCs w:val="24"/>
        </w:rPr>
        <w:t>Draw up a written report summarising their discussions with the young person, what the young person’s future aspirations are and what action needs to take place in order fulfil those aspirations.</w:t>
      </w:r>
    </w:p>
    <w:p w14:paraId="0AEA8F90" w14:textId="77777777" w:rsidR="00D52D2A" w:rsidRPr="00451220" w:rsidRDefault="00D52D2A" w:rsidP="00D52D2A">
      <w:pPr>
        <w:pStyle w:val="ListParagraph"/>
        <w:widowControl w:val="0"/>
        <w:autoSpaceDE w:val="0"/>
        <w:autoSpaceDN w:val="0"/>
        <w:adjustRightInd w:val="0"/>
        <w:spacing w:after="0" w:line="240" w:lineRule="auto"/>
        <w:ind w:left="1109" w:right="-20"/>
        <w:rPr>
          <w:rFonts w:ascii="Arial" w:eastAsia="MS PGothic" w:hAnsi="Arial" w:cs="Arial"/>
          <w:color w:val="000000"/>
          <w:sz w:val="24"/>
          <w:szCs w:val="24"/>
        </w:rPr>
      </w:pPr>
    </w:p>
    <w:p w14:paraId="3A62A9AF" w14:textId="77777777" w:rsidR="00D52D2A" w:rsidRPr="00451220" w:rsidRDefault="00D52D2A" w:rsidP="00D52D2A">
      <w:pPr>
        <w:widowControl w:val="0"/>
        <w:autoSpaceDE w:val="0"/>
        <w:autoSpaceDN w:val="0"/>
        <w:adjustRightInd w:val="0"/>
        <w:spacing w:after="0" w:line="200" w:lineRule="exact"/>
        <w:rPr>
          <w:rFonts w:ascii="Arial" w:eastAsia="MS PGothic" w:hAnsi="Arial" w:cs="Arial"/>
          <w:color w:val="000000"/>
          <w:sz w:val="24"/>
          <w:szCs w:val="24"/>
        </w:rPr>
      </w:pPr>
    </w:p>
    <w:p w14:paraId="110BACB9" w14:textId="77777777" w:rsidR="00D52D2A" w:rsidRPr="00451220" w:rsidRDefault="00D52D2A" w:rsidP="005A0A1C">
      <w:pPr>
        <w:pStyle w:val="ListParagraph"/>
        <w:numPr>
          <w:ilvl w:val="0"/>
          <w:numId w:val="8"/>
        </w:numPr>
        <w:spacing w:after="0"/>
        <w:rPr>
          <w:rFonts w:ascii="Arial" w:hAnsi="Arial" w:cs="Arial"/>
          <w:b/>
          <w:sz w:val="24"/>
          <w:szCs w:val="24"/>
        </w:rPr>
      </w:pPr>
      <w:r w:rsidRPr="00451220">
        <w:rPr>
          <w:rFonts w:ascii="Arial" w:hAnsi="Arial" w:cs="Arial"/>
          <w:b/>
          <w:sz w:val="24"/>
          <w:szCs w:val="24"/>
        </w:rPr>
        <w:t xml:space="preserve">Hull City Council Special Educational Needs and Disabilities (SEND) Team </w:t>
      </w:r>
    </w:p>
    <w:p w14:paraId="0028F816" w14:textId="5C69EB62" w:rsidR="0081723E" w:rsidRPr="00451220" w:rsidRDefault="00D52D2A" w:rsidP="005A0A1C">
      <w:pPr>
        <w:pStyle w:val="ListParagraph"/>
        <w:numPr>
          <w:ilvl w:val="1"/>
          <w:numId w:val="8"/>
        </w:numPr>
        <w:spacing w:after="0"/>
        <w:rPr>
          <w:rFonts w:ascii="Arial" w:eastAsiaTheme="minorHAnsi" w:hAnsi="Arial" w:cs="Arial"/>
          <w:sz w:val="24"/>
          <w:szCs w:val="24"/>
          <w:lang w:eastAsia="en-US"/>
        </w:rPr>
      </w:pPr>
      <w:r w:rsidRPr="00451220">
        <w:rPr>
          <w:rFonts w:ascii="Arial" w:eastAsiaTheme="minorHAnsi" w:hAnsi="Arial" w:cs="Arial"/>
          <w:sz w:val="24"/>
          <w:szCs w:val="24"/>
          <w:lang w:eastAsia="en-US"/>
        </w:rPr>
        <w:t xml:space="preserve">The Team’s core responsibility is to issue and maintain Education Health and Care Plans for young people aged 0-25 who have </w:t>
      </w:r>
      <w:r w:rsidR="001908F1">
        <w:rPr>
          <w:rFonts w:ascii="Arial" w:eastAsiaTheme="minorHAnsi" w:hAnsi="Arial" w:cs="Arial"/>
          <w:sz w:val="24"/>
          <w:szCs w:val="24"/>
          <w:lang w:eastAsia="en-US"/>
        </w:rPr>
        <w:t xml:space="preserve">been assessed as requiring it, </w:t>
      </w:r>
      <w:r w:rsidRPr="00451220">
        <w:rPr>
          <w:rFonts w:ascii="Arial" w:eastAsiaTheme="minorHAnsi" w:hAnsi="Arial" w:cs="Arial"/>
          <w:sz w:val="24"/>
          <w:szCs w:val="24"/>
          <w:lang w:eastAsia="en-US"/>
        </w:rPr>
        <w:t>following statutory guidance laid down in the SE</w:t>
      </w:r>
      <w:r w:rsidR="005E4539" w:rsidRPr="00451220">
        <w:rPr>
          <w:rFonts w:ascii="Arial" w:eastAsiaTheme="minorHAnsi" w:hAnsi="Arial" w:cs="Arial"/>
          <w:sz w:val="24"/>
          <w:szCs w:val="24"/>
          <w:lang w:eastAsia="en-US"/>
        </w:rPr>
        <w:t>ND Code of Practice issued 2015</w:t>
      </w:r>
    </w:p>
    <w:p w14:paraId="5285C21F" w14:textId="77777777" w:rsidR="002A2405" w:rsidRPr="00451220" w:rsidRDefault="002A2405" w:rsidP="002A2405">
      <w:pPr>
        <w:pStyle w:val="ListParagraph"/>
        <w:spacing w:after="0"/>
        <w:ind w:left="765"/>
        <w:rPr>
          <w:rFonts w:ascii="Arial" w:eastAsiaTheme="minorHAnsi" w:hAnsi="Arial" w:cs="Arial"/>
          <w:sz w:val="24"/>
          <w:szCs w:val="24"/>
          <w:lang w:eastAsia="en-US"/>
        </w:rPr>
      </w:pPr>
    </w:p>
    <w:p w14:paraId="6C2DA962" w14:textId="77777777" w:rsidR="00174B3C" w:rsidRPr="00451220" w:rsidRDefault="0081723E" w:rsidP="005A0A1C">
      <w:pPr>
        <w:pStyle w:val="ListParagraph"/>
        <w:numPr>
          <w:ilvl w:val="1"/>
          <w:numId w:val="8"/>
        </w:numPr>
        <w:spacing w:after="0"/>
        <w:rPr>
          <w:rFonts w:ascii="Arial" w:eastAsiaTheme="minorHAnsi" w:hAnsi="Arial" w:cs="Arial"/>
          <w:sz w:val="24"/>
          <w:szCs w:val="24"/>
          <w:lang w:eastAsia="en-US"/>
        </w:rPr>
      </w:pPr>
      <w:r w:rsidRPr="00451220">
        <w:rPr>
          <w:rFonts w:ascii="Arial" w:hAnsi="Arial" w:cs="Arial"/>
          <w:sz w:val="24"/>
          <w:szCs w:val="24"/>
        </w:rPr>
        <w:t>Hull City Council Special Educational Needs and Disabilities (SEND) Team will:</w:t>
      </w:r>
    </w:p>
    <w:p w14:paraId="44D105EF" w14:textId="77777777" w:rsidR="00451220" w:rsidRPr="00451220" w:rsidRDefault="00451220" w:rsidP="00451220">
      <w:pPr>
        <w:spacing w:after="0"/>
        <w:rPr>
          <w:rFonts w:ascii="Arial" w:eastAsiaTheme="minorHAnsi" w:hAnsi="Arial" w:cs="Arial"/>
          <w:sz w:val="24"/>
          <w:szCs w:val="24"/>
          <w:lang w:eastAsia="en-US"/>
        </w:rPr>
      </w:pPr>
    </w:p>
    <w:p w14:paraId="3EDA9817" w14:textId="5ED735DF" w:rsidR="00174B3C" w:rsidRPr="00451220" w:rsidRDefault="00D52D2A" w:rsidP="005A0A1C">
      <w:pPr>
        <w:pStyle w:val="ListParagraph"/>
        <w:numPr>
          <w:ilvl w:val="0"/>
          <w:numId w:val="13"/>
        </w:numPr>
        <w:spacing w:after="0"/>
        <w:rPr>
          <w:rFonts w:ascii="Arial" w:eastAsiaTheme="minorHAnsi" w:hAnsi="Arial" w:cs="Arial"/>
          <w:sz w:val="24"/>
          <w:szCs w:val="24"/>
          <w:lang w:eastAsia="en-US"/>
        </w:rPr>
      </w:pPr>
      <w:r w:rsidRPr="00451220">
        <w:rPr>
          <w:rFonts w:ascii="Arial" w:hAnsi="Arial" w:cs="Arial"/>
          <w:color w:val="231F20"/>
          <w:sz w:val="24"/>
          <w:szCs w:val="24"/>
        </w:rPr>
        <w:t xml:space="preserve">Process </w:t>
      </w:r>
      <w:r w:rsidR="007E531C" w:rsidRPr="00451220">
        <w:rPr>
          <w:rFonts w:ascii="Arial" w:hAnsi="Arial" w:cs="Arial"/>
          <w:color w:val="231F20"/>
          <w:sz w:val="24"/>
          <w:szCs w:val="24"/>
        </w:rPr>
        <w:t xml:space="preserve">the </w:t>
      </w:r>
      <w:r w:rsidRPr="00451220">
        <w:rPr>
          <w:rFonts w:ascii="Arial" w:hAnsi="Arial" w:cs="Arial"/>
          <w:color w:val="231F20"/>
          <w:sz w:val="24"/>
          <w:szCs w:val="24"/>
        </w:rPr>
        <w:t xml:space="preserve">Annual Review, consider any requests for amendments to the Education, Health and Care Plan and confirm their decision to the parent / </w:t>
      </w:r>
      <w:r w:rsidR="005E4539" w:rsidRPr="00451220">
        <w:rPr>
          <w:rFonts w:ascii="Arial" w:hAnsi="Arial" w:cs="Arial"/>
          <w:color w:val="231F20"/>
          <w:sz w:val="24"/>
          <w:szCs w:val="24"/>
        </w:rPr>
        <w:t>carer / young person and school</w:t>
      </w:r>
    </w:p>
    <w:p w14:paraId="772A3471" w14:textId="2763E3B2" w:rsidR="00D52D2A" w:rsidRPr="00451220" w:rsidRDefault="00D52D2A" w:rsidP="005A0A1C">
      <w:pPr>
        <w:pStyle w:val="ListParagraph"/>
        <w:numPr>
          <w:ilvl w:val="0"/>
          <w:numId w:val="13"/>
        </w:numPr>
        <w:spacing w:after="0"/>
        <w:rPr>
          <w:rFonts w:ascii="Arial" w:eastAsiaTheme="minorHAnsi" w:hAnsi="Arial" w:cs="Arial"/>
          <w:sz w:val="24"/>
          <w:szCs w:val="24"/>
          <w:lang w:eastAsia="en-US"/>
        </w:rPr>
      </w:pPr>
      <w:r w:rsidRPr="00451220">
        <w:rPr>
          <w:rFonts w:ascii="Arial" w:hAnsi="Arial" w:cs="Arial"/>
          <w:color w:val="231F20"/>
          <w:sz w:val="24"/>
          <w:szCs w:val="24"/>
        </w:rPr>
        <w:t>Monitor whether or not Annual Reviews have been held and provide reports on completion rates for the Annual Performance Assess</w:t>
      </w:r>
      <w:r w:rsidR="005E4539" w:rsidRPr="00451220">
        <w:rPr>
          <w:rFonts w:ascii="Arial" w:hAnsi="Arial" w:cs="Arial"/>
          <w:color w:val="231F20"/>
          <w:sz w:val="24"/>
          <w:szCs w:val="24"/>
        </w:rPr>
        <w:t>ment</w:t>
      </w:r>
    </w:p>
    <w:p w14:paraId="7934AF97" w14:textId="77777777" w:rsidR="00D52D2A" w:rsidRPr="00451220" w:rsidRDefault="00D52D2A" w:rsidP="00D52D2A">
      <w:pPr>
        <w:pStyle w:val="ListParagraph"/>
        <w:widowControl w:val="0"/>
        <w:autoSpaceDE w:val="0"/>
        <w:autoSpaceDN w:val="0"/>
        <w:adjustRightInd w:val="0"/>
        <w:spacing w:after="0" w:line="312" w:lineRule="auto"/>
        <w:ind w:right="69"/>
        <w:rPr>
          <w:rFonts w:ascii="Arial" w:hAnsi="Arial" w:cs="Arial"/>
          <w:color w:val="231F20"/>
          <w:sz w:val="24"/>
          <w:szCs w:val="24"/>
        </w:rPr>
      </w:pPr>
    </w:p>
    <w:p w14:paraId="61FCCF66" w14:textId="1CD4E1AA" w:rsidR="00D52D2A" w:rsidRPr="00451220" w:rsidRDefault="00D52D2A" w:rsidP="005A0A1C">
      <w:pPr>
        <w:pStyle w:val="ListParagraph"/>
        <w:numPr>
          <w:ilvl w:val="0"/>
          <w:numId w:val="8"/>
        </w:numPr>
        <w:spacing w:after="0"/>
        <w:rPr>
          <w:rFonts w:ascii="Arial" w:hAnsi="Arial" w:cs="Arial"/>
          <w:b/>
          <w:sz w:val="24"/>
          <w:szCs w:val="24"/>
        </w:rPr>
      </w:pPr>
      <w:r w:rsidRPr="00451220">
        <w:rPr>
          <w:rFonts w:ascii="Arial" w:hAnsi="Arial" w:cs="Arial"/>
          <w:b/>
          <w:sz w:val="24"/>
          <w:szCs w:val="24"/>
        </w:rPr>
        <w:t xml:space="preserve">Local Authority Children and Families Disability </w:t>
      </w:r>
      <w:r w:rsidR="00695FF9" w:rsidRPr="00451220">
        <w:rPr>
          <w:rFonts w:ascii="Arial" w:hAnsi="Arial" w:cs="Arial"/>
          <w:b/>
          <w:sz w:val="24"/>
          <w:szCs w:val="24"/>
        </w:rPr>
        <w:t>Te</w:t>
      </w:r>
      <w:r w:rsidR="001411B0" w:rsidRPr="00451220">
        <w:rPr>
          <w:rFonts w:ascii="Arial" w:hAnsi="Arial" w:cs="Arial"/>
          <w:b/>
          <w:sz w:val="24"/>
          <w:szCs w:val="24"/>
        </w:rPr>
        <w:t xml:space="preserve">am, </w:t>
      </w:r>
      <w:r w:rsidR="00695FF9" w:rsidRPr="00451220">
        <w:rPr>
          <w:rFonts w:ascii="Arial" w:hAnsi="Arial" w:cs="Arial"/>
          <w:b/>
          <w:sz w:val="24"/>
          <w:szCs w:val="24"/>
        </w:rPr>
        <w:t xml:space="preserve">and Children’s Social Work teams (ILAC and Localities) </w:t>
      </w:r>
    </w:p>
    <w:p w14:paraId="7CD57240" w14:textId="77777777" w:rsidR="00695FF9" w:rsidRPr="00451220" w:rsidRDefault="00695FF9" w:rsidP="00695FF9">
      <w:pPr>
        <w:pStyle w:val="ListParagraph"/>
        <w:spacing w:after="0"/>
        <w:rPr>
          <w:rFonts w:ascii="Arial" w:hAnsi="Arial" w:cs="Arial"/>
          <w:b/>
          <w:sz w:val="24"/>
          <w:szCs w:val="24"/>
        </w:rPr>
      </w:pPr>
    </w:p>
    <w:p w14:paraId="5BB455B8" w14:textId="7F28CE84" w:rsidR="00D52D2A" w:rsidRPr="00451220" w:rsidRDefault="00D52D2A" w:rsidP="005A0A1C">
      <w:pPr>
        <w:pStyle w:val="ListParagraph"/>
        <w:numPr>
          <w:ilvl w:val="1"/>
          <w:numId w:val="8"/>
        </w:numPr>
        <w:spacing w:after="0"/>
        <w:rPr>
          <w:rFonts w:ascii="Arial" w:eastAsiaTheme="minorHAnsi" w:hAnsi="Arial" w:cs="Arial"/>
          <w:sz w:val="24"/>
          <w:szCs w:val="24"/>
          <w:lang w:eastAsia="en-US"/>
        </w:rPr>
      </w:pPr>
      <w:r w:rsidRPr="00451220">
        <w:rPr>
          <w:rFonts w:ascii="Arial" w:eastAsiaTheme="minorHAnsi" w:hAnsi="Arial" w:cs="Arial"/>
          <w:sz w:val="24"/>
          <w:szCs w:val="24"/>
          <w:lang w:eastAsia="en-US"/>
        </w:rPr>
        <w:t>The disability team offers support to children and families who are significantly affected by disability. Services are targeted in a way that promotes family life, individual needs and the rights of the child. The team works collaboratively with key partner agencies in health and education to reduce disadvantage and promote care and support. The team access</w:t>
      </w:r>
      <w:r w:rsidR="00256095" w:rsidRPr="00451220">
        <w:rPr>
          <w:rFonts w:ascii="Arial" w:eastAsiaTheme="minorHAnsi" w:hAnsi="Arial" w:cs="Arial"/>
          <w:sz w:val="24"/>
          <w:szCs w:val="24"/>
          <w:lang w:eastAsia="en-US"/>
        </w:rPr>
        <w:t>es</w:t>
      </w:r>
      <w:r w:rsidRPr="00451220">
        <w:rPr>
          <w:rFonts w:ascii="Arial" w:eastAsiaTheme="minorHAnsi" w:hAnsi="Arial" w:cs="Arial"/>
          <w:sz w:val="24"/>
          <w:szCs w:val="24"/>
          <w:lang w:eastAsia="en-US"/>
        </w:rPr>
        <w:t xml:space="preserve"> a range of provision from both local authority and the private sector, which enables them to provide a flexible resp</w:t>
      </w:r>
      <w:r w:rsidR="005E4539" w:rsidRPr="00451220">
        <w:rPr>
          <w:rFonts w:ascii="Arial" w:eastAsiaTheme="minorHAnsi" w:hAnsi="Arial" w:cs="Arial"/>
          <w:sz w:val="24"/>
          <w:szCs w:val="24"/>
          <w:lang w:eastAsia="en-US"/>
        </w:rPr>
        <w:t>onse to individual family needs</w:t>
      </w:r>
    </w:p>
    <w:p w14:paraId="0E94E73D" w14:textId="77777777" w:rsidR="002A2405" w:rsidRPr="00451220" w:rsidRDefault="002A2405" w:rsidP="002A2405">
      <w:pPr>
        <w:pStyle w:val="ListParagraph"/>
        <w:spacing w:after="0"/>
        <w:ind w:left="765"/>
        <w:rPr>
          <w:rFonts w:ascii="Arial" w:eastAsiaTheme="minorHAnsi" w:hAnsi="Arial" w:cs="Arial"/>
          <w:sz w:val="24"/>
          <w:szCs w:val="24"/>
          <w:lang w:eastAsia="en-US"/>
        </w:rPr>
      </w:pPr>
    </w:p>
    <w:p w14:paraId="4F391CA9" w14:textId="0E8874FD" w:rsidR="00174B3C" w:rsidRDefault="0081723E" w:rsidP="005A0A1C">
      <w:pPr>
        <w:pStyle w:val="ListParagraph"/>
        <w:numPr>
          <w:ilvl w:val="1"/>
          <w:numId w:val="8"/>
        </w:numPr>
        <w:spacing w:after="0"/>
        <w:rPr>
          <w:rFonts w:ascii="Arial" w:eastAsiaTheme="minorHAnsi" w:hAnsi="Arial" w:cs="Arial"/>
          <w:sz w:val="24"/>
          <w:szCs w:val="24"/>
          <w:lang w:eastAsia="en-US"/>
        </w:rPr>
      </w:pPr>
      <w:r w:rsidRPr="00451220">
        <w:rPr>
          <w:rFonts w:ascii="Arial" w:eastAsiaTheme="minorHAnsi" w:hAnsi="Arial" w:cs="Arial"/>
          <w:sz w:val="24"/>
          <w:szCs w:val="24"/>
          <w:lang w:eastAsia="en-US"/>
        </w:rPr>
        <w:t>The Local Authority Children and Families Disability Team will undertake the following:</w:t>
      </w:r>
    </w:p>
    <w:p w14:paraId="05C06DDF" w14:textId="77777777" w:rsidR="00451220" w:rsidRPr="00451220" w:rsidRDefault="00451220" w:rsidP="00451220">
      <w:pPr>
        <w:spacing w:after="0"/>
        <w:rPr>
          <w:rFonts w:ascii="Arial" w:eastAsiaTheme="minorHAnsi" w:hAnsi="Arial" w:cs="Arial"/>
          <w:sz w:val="24"/>
          <w:szCs w:val="24"/>
          <w:lang w:eastAsia="en-US"/>
        </w:rPr>
      </w:pPr>
    </w:p>
    <w:p w14:paraId="5B1B0952" w14:textId="4040E5E3" w:rsidR="00174B3C" w:rsidRPr="00451220" w:rsidRDefault="00D52D2A" w:rsidP="005A0A1C">
      <w:pPr>
        <w:pStyle w:val="ListParagraph"/>
        <w:numPr>
          <w:ilvl w:val="0"/>
          <w:numId w:val="14"/>
        </w:numPr>
        <w:spacing w:after="0"/>
        <w:rPr>
          <w:rFonts w:ascii="Arial" w:eastAsiaTheme="minorHAnsi" w:hAnsi="Arial" w:cs="Arial"/>
          <w:sz w:val="24"/>
          <w:szCs w:val="24"/>
          <w:lang w:eastAsia="en-US"/>
        </w:rPr>
      </w:pPr>
      <w:r w:rsidRPr="00451220">
        <w:rPr>
          <w:rFonts w:ascii="Arial" w:hAnsi="Arial" w:cs="Arial"/>
          <w:color w:val="231F20"/>
          <w:sz w:val="24"/>
          <w:szCs w:val="24"/>
        </w:rPr>
        <w:t xml:space="preserve">If the child / young person has an allocated Social Worker from the Children and Families Disability Team, when invited, they will provide a report for, and attend, all EHCP reviews </w:t>
      </w:r>
    </w:p>
    <w:p w14:paraId="2ACD02B5" w14:textId="13992700" w:rsidR="00806E86" w:rsidRPr="00451220" w:rsidRDefault="00806E86" w:rsidP="00B7553F">
      <w:pPr>
        <w:pStyle w:val="ListParagraph"/>
        <w:numPr>
          <w:ilvl w:val="0"/>
          <w:numId w:val="14"/>
        </w:numPr>
        <w:rPr>
          <w:rFonts w:ascii="Arial" w:hAnsi="Arial" w:cs="Arial"/>
          <w:color w:val="231F20"/>
          <w:sz w:val="24"/>
          <w:szCs w:val="24"/>
        </w:rPr>
      </w:pPr>
      <w:r w:rsidRPr="00451220">
        <w:rPr>
          <w:rFonts w:ascii="Arial" w:hAnsi="Arial" w:cs="Arial"/>
          <w:color w:val="231F20"/>
          <w:sz w:val="24"/>
          <w:szCs w:val="24"/>
        </w:rPr>
        <w:t xml:space="preserve">If a young person is receiving commissioned services, and </w:t>
      </w:r>
      <w:r w:rsidRPr="00766679">
        <w:rPr>
          <w:rFonts w:ascii="Arial" w:hAnsi="Arial" w:cs="Arial"/>
          <w:sz w:val="24"/>
          <w:szCs w:val="24"/>
        </w:rPr>
        <w:t xml:space="preserve">it is likely that statutory services will be needed for the young person post 18, </w:t>
      </w:r>
      <w:r w:rsidRPr="00451220">
        <w:rPr>
          <w:rFonts w:ascii="Arial" w:hAnsi="Arial" w:cs="Arial"/>
          <w:color w:val="231F20"/>
          <w:sz w:val="24"/>
          <w:szCs w:val="24"/>
        </w:rPr>
        <w:t xml:space="preserve">the child’s social worker will inform the </w:t>
      </w:r>
      <w:r w:rsidR="00B7553F" w:rsidRPr="00B7553F">
        <w:rPr>
          <w:rFonts w:ascii="Arial" w:hAnsi="Arial" w:cs="Arial"/>
          <w:color w:val="231F20"/>
          <w:sz w:val="24"/>
          <w:szCs w:val="24"/>
        </w:rPr>
        <w:t xml:space="preserve">Transitions Operational Management Group </w:t>
      </w:r>
      <w:r w:rsidR="00B7553F">
        <w:rPr>
          <w:rFonts w:ascii="Arial" w:hAnsi="Arial" w:cs="Arial"/>
          <w:color w:val="231F20"/>
          <w:sz w:val="24"/>
          <w:szCs w:val="24"/>
        </w:rPr>
        <w:t>(</w:t>
      </w:r>
      <w:r w:rsidRPr="00451220">
        <w:rPr>
          <w:rFonts w:ascii="Arial" w:hAnsi="Arial" w:cs="Arial"/>
          <w:color w:val="231F20"/>
          <w:sz w:val="24"/>
          <w:szCs w:val="24"/>
        </w:rPr>
        <w:t>TOMG</w:t>
      </w:r>
      <w:r w:rsidR="00B7553F">
        <w:rPr>
          <w:rFonts w:ascii="Arial" w:hAnsi="Arial" w:cs="Arial"/>
          <w:color w:val="231F20"/>
          <w:sz w:val="24"/>
          <w:szCs w:val="24"/>
        </w:rPr>
        <w:t>)</w:t>
      </w:r>
      <w:r w:rsidRPr="00451220">
        <w:rPr>
          <w:rFonts w:ascii="Arial" w:hAnsi="Arial" w:cs="Arial"/>
          <w:color w:val="231F20"/>
          <w:sz w:val="24"/>
          <w:szCs w:val="24"/>
        </w:rPr>
        <w:t xml:space="preserve"> at age 14, so adult social care commissioner can begin planning suitable accommodation and care and support arrangements on an individual basis.</w:t>
      </w:r>
    </w:p>
    <w:p w14:paraId="7B5AF770" w14:textId="7121F47E" w:rsidR="00DC4C88" w:rsidRPr="00451220" w:rsidRDefault="00806E86" w:rsidP="005A0A1C">
      <w:pPr>
        <w:pStyle w:val="ListParagraph"/>
        <w:numPr>
          <w:ilvl w:val="0"/>
          <w:numId w:val="14"/>
        </w:numPr>
        <w:spacing w:after="0"/>
        <w:rPr>
          <w:rFonts w:ascii="Arial" w:eastAsiaTheme="minorHAnsi" w:hAnsi="Arial" w:cs="Arial"/>
          <w:sz w:val="24"/>
          <w:szCs w:val="24"/>
          <w:lang w:eastAsia="en-US"/>
        </w:rPr>
      </w:pPr>
      <w:r w:rsidRPr="00451220">
        <w:rPr>
          <w:rFonts w:ascii="Arial" w:hAnsi="Arial" w:cs="Arial"/>
          <w:color w:val="231F20"/>
          <w:sz w:val="24"/>
          <w:szCs w:val="24"/>
        </w:rPr>
        <w:t>The referral to adult services for the age 14 review must be made at least 6 weeks prior to that review</w:t>
      </w:r>
    </w:p>
    <w:p w14:paraId="477DFCC9" w14:textId="7288C7EF" w:rsidR="00174B3C" w:rsidRPr="00451220" w:rsidRDefault="00D52D2A" w:rsidP="005A0A1C">
      <w:pPr>
        <w:pStyle w:val="ListParagraph"/>
        <w:numPr>
          <w:ilvl w:val="0"/>
          <w:numId w:val="14"/>
        </w:numPr>
        <w:spacing w:after="0"/>
        <w:rPr>
          <w:rFonts w:ascii="Arial" w:eastAsiaTheme="minorHAnsi" w:hAnsi="Arial" w:cs="Arial"/>
          <w:sz w:val="24"/>
          <w:szCs w:val="24"/>
          <w:lang w:eastAsia="en-US"/>
        </w:rPr>
      </w:pPr>
      <w:r w:rsidRPr="00451220">
        <w:rPr>
          <w:rFonts w:ascii="Arial" w:hAnsi="Arial" w:cs="Arial"/>
          <w:color w:val="231F20"/>
          <w:sz w:val="24"/>
          <w:szCs w:val="24"/>
        </w:rPr>
        <w:t>If a child or young person is ‘Looked After’ their social worker will (if appropriate) maintain links with t</w:t>
      </w:r>
      <w:r w:rsidR="00806E86" w:rsidRPr="00451220">
        <w:rPr>
          <w:rFonts w:ascii="Arial" w:hAnsi="Arial" w:cs="Arial"/>
          <w:color w:val="231F20"/>
          <w:sz w:val="24"/>
          <w:szCs w:val="24"/>
        </w:rPr>
        <w:t>he child/young person’s family</w:t>
      </w:r>
    </w:p>
    <w:p w14:paraId="165AA068" w14:textId="122F0C65" w:rsidR="00174B3C" w:rsidRPr="00451220" w:rsidRDefault="00D14C2C" w:rsidP="005A0A1C">
      <w:pPr>
        <w:pStyle w:val="ListParagraph"/>
        <w:numPr>
          <w:ilvl w:val="0"/>
          <w:numId w:val="14"/>
        </w:numPr>
        <w:spacing w:after="0"/>
        <w:rPr>
          <w:rFonts w:ascii="Arial" w:eastAsiaTheme="minorHAnsi" w:hAnsi="Arial" w:cs="Arial"/>
          <w:sz w:val="24"/>
          <w:szCs w:val="24"/>
          <w:lang w:eastAsia="en-US"/>
        </w:rPr>
      </w:pPr>
      <w:r w:rsidRPr="00451220">
        <w:rPr>
          <w:rFonts w:ascii="Arial" w:hAnsi="Arial" w:cs="Arial"/>
          <w:color w:val="231F20"/>
          <w:sz w:val="24"/>
          <w:szCs w:val="24"/>
        </w:rPr>
        <w:t xml:space="preserve">Make sure that </w:t>
      </w:r>
      <w:r w:rsidR="00D52D2A" w:rsidRPr="00451220">
        <w:rPr>
          <w:rFonts w:ascii="Arial" w:hAnsi="Arial" w:cs="Arial"/>
          <w:color w:val="231F20"/>
          <w:sz w:val="24"/>
          <w:szCs w:val="24"/>
        </w:rPr>
        <w:t>Looked After young people over the age of 1</w:t>
      </w:r>
      <w:r w:rsidR="00806E86" w:rsidRPr="00451220">
        <w:rPr>
          <w:rFonts w:ascii="Arial" w:hAnsi="Arial" w:cs="Arial"/>
          <w:color w:val="231F20"/>
          <w:sz w:val="24"/>
          <w:szCs w:val="24"/>
        </w:rPr>
        <w:t>4</w:t>
      </w:r>
      <w:r w:rsidR="00D52D2A" w:rsidRPr="00451220">
        <w:rPr>
          <w:rFonts w:ascii="Arial" w:hAnsi="Arial" w:cs="Arial"/>
          <w:color w:val="231F20"/>
          <w:sz w:val="24"/>
          <w:szCs w:val="24"/>
        </w:rPr>
        <w:t xml:space="preserve"> have a pathway plan which </w:t>
      </w:r>
      <w:r w:rsidRPr="00451220">
        <w:rPr>
          <w:rFonts w:ascii="Arial" w:hAnsi="Arial" w:cs="Arial"/>
          <w:color w:val="231F20"/>
          <w:sz w:val="24"/>
          <w:szCs w:val="24"/>
        </w:rPr>
        <w:t xml:space="preserve">has been </w:t>
      </w:r>
      <w:r w:rsidR="00D52D2A" w:rsidRPr="00451220">
        <w:rPr>
          <w:rFonts w:ascii="Arial" w:hAnsi="Arial" w:cs="Arial"/>
          <w:color w:val="231F20"/>
          <w:sz w:val="24"/>
          <w:szCs w:val="24"/>
        </w:rPr>
        <w:t>established via an assessment</w:t>
      </w:r>
    </w:p>
    <w:p w14:paraId="519D9E74" w14:textId="77C00904" w:rsidR="00174B3C" w:rsidRPr="00451220" w:rsidRDefault="00D52D2A" w:rsidP="005A0A1C">
      <w:pPr>
        <w:pStyle w:val="ListParagraph"/>
        <w:numPr>
          <w:ilvl w:val="0"/>
          <w:numId w:val="14"/>
        </w:numPr>
        <w:spacing w:after="0"/>
        <w:rPr>
          <w:rFonts w:ascii="Arial" w:eastAsiaTheme="minorHAnsi" w:hAnsi="Arial" w:cs="Arial"/>
          <w:sz w:val="24"/>
          <w:szCs w:val="24"/>
          <w:lang w:eastAsia="en-US"/>
        </w:rPr>
      </w:pPr>
      <w:r w:rsidRPr="00451220">
        <w:rPr>
          <w:rFonts w:ascii="Arial" w:hAnsi="Arial" w:cs="Arial"/>
          <w:color w:val="231F20"/>
          <w:sz w:val="24"/>
          <w:szCs w:val="24"/>
        </w:rPr>
        <w:t>Looked After children/ young people will be given extra support to</w:t>
      </w:r>
      <w:r w:rsidR="007E531C" w:rsidRPr="00451220">
        <w:rPr>
          <w:rFonts w:ascii="Arial" w:hAnsi="Arial" w:cs="Arial"/>
          <w:color w:val="231F20"/>
          <w:sz w:val="24"/>
          <w:szCs w:val="24"/>
        </w:rPr>
        <w:t xml:space="preserve"> think </w:t>
      </w:r>
      <w:r w:rsidRPr="00451220">
        <w:rPr>
          <w:rFonts w:ascii="Arial" w:hAnsi="Arial" w:cs="Arial"/>
          <w:color w:val="231F20"/>
          <w:sz w:val="24"/>
          <w:szCs w:val="24"/>
        </w:rPr>
        <w:t xml:space="preserve"> about their options regarding their living arrangements, continuing their education and employment as they make their transition into adulthood</w:t>
      </w:r>
    </w:p>
    <w:p w14:paraId="124A8C93" w14:textId="3AAA0177" w:rsidR="00174B3C" w:rsidRPr="00451220" w:rsidRDefault="007E531C" w:rsidP="005A0A1C">
      <w:pPr>
        <w:pStyle w:val="ListParagraph"/>
        <w:numPr>
          <w:ilvl w:val="0"/>
          <w:numId w:val="14"/>
        </w:numPr>
        <w:spacing w:after="0"/>
        <w:rPr>
          <w:rFonts w:ascii="Arial" w:eastAsiaTheme="minorHAnsi" w:hAnsi="Arial" w:cs="Arial"/>
          <w:sz w:val="24"/>
          <w:szCs w:val="24"/>
          <w:lang w:eastAsia="en-US"/>
        </w:rPr>
      </w:pPr>
      <w:r w:rsidRPr="00451220">
        <w:rPr>
          <w:rFonts w:ascii="Arial" w:hAnsi="Arial" w:cs="Arial"/>
          <w:color w:val="231F20"/>
          <w:sz w:val="24"/>
          <w:szCs w:val="24"/>
        </w:rPr>
        <w:t>S</w:t>
      </w:r>
      <w:r w:rsidR="00D52D2A" w:rsidRPr="00451220">
        <w:rPr>
          <w:rFonts w:ascii="Arial" w:hAnsi="Arial" w:cs="Arial"/>
          <w:color w:val="231F20"/>
          <w:sz w:val="24"/>
          <w:szCs w:val="24"/>
        </w:rPr>
        <w:t>upport the training made available by Adult services and to embed new sustainable practices in the Children’s social work teams</w:t>
      </w:r>
    </w:p>
    <w:p w14:paraId="04A10D14" w14:textId="72BB5B70" w:rsidR="00174B3C" w:rsidRPr="00451220" w:rsidRDefault="007E531C" w:rsidP="005A0A1C">
      <w:pPr>
        <w:pStyle w:val="ListParagraph"/>
        <w:numPr>
          <w:ilvl w:val="0"/>
          <w:numId w:val="14"/>
        </w:numPr>
        <w:spacing w:after="0"/>
        <w:rPr>
          <w:rFonts w:ascii="Arial" w:eastAsiaTheme="minorHAnsi" w:hAnsi="Arial" w:cs="Arial"/>
          <w:sz w:val="24"/>
          <w:szCs w:val="24"/>
          <w:lang w:eastAsia="en-US"/>
        </w:rPr>
      </w:pPr>
      <w:r w:rsidRPr="00451220">
        <w:rPr>
          <w:rFonts w:ascii="Arial" w:hAnsi="Arial" w:cs="Arial"/>
          <w:color w:val="231F20"/>
          <w:sz w:val="24"/>
          <w:szCs w:val="24"/>
        </w:rPr>
        <w:t>M</w:t>
      </w:r>
      <w:r w:rsidR="00D52D2A" w:rsidRPr="00451220">
        <w:rPr>
          <w:rFonts w:ascii="Arial" w:hAnsi="Arial" w:cs="Arial"/>
          <w:color w:val="231F20"/>
          <w:sz w:val="24"/>
          <w:szCs w:val="24"/>
        </w:rPr>
        <w:t>onitor and respond to training issues as they arise, and maintain commitment to reducing the ‘cliff edge’ experience in relation to service provision by young people and families as they approach adulthood</w:t>
      </w:r>
      <w:r w:rsidR="000239DF" w:rsidRPr="00451220">
        <w:rPr>
          <w:rStyle w:val="FootnoteReference"/>
          <w:rFonts w:ascii="Arial" w:hAnsi="Arial" w:cs="Arial"/>
          <w:color w:val="231F20"/>
          <w:sz w:val="24"/>
          <w:szCs w:val="24"/>
        </w:rPr>
        <w:footnoteReference w:id="12"/>
      </w:r>
    </w:p>
    <w:p w14:paraId="787FC514" w14:textId="77777777" w:rsidR="00174B3C" w:rsidRPr="00451220" w:rsidRDefault="00174B3C" w:rsidP="00174B3C">
      <w:pPr>
        <w:pStyle w:val="ListParagraph"/>
        <w:spacing w:after="0"/>
        <w:ind w:left="1080"/>
        <w:rPr>
          <w:rFonts w:ascii="Arial" w:eastAsiaTheme="minorHAnsi" w:hAnsi="Arial" w:cs="Arial"/>
          <w:sz w:val="24"/>
          <w:szCs w:val="24"/>
          <w:lang w:eastAsia="en-US"/>
        </w:rPr>
      </w:pPr>
    </w:p>
    <w:p w14:paraId="251A32BD" w14:textId="031A78BC" w:rsidR="005160AF" w:rsidRPr="00451220" w:rsidRDefault="005160AF" w:rsidP="005A0A1C">
      <w:pPr>
        <w:pStyle w:val="ListParagraph"/>
        <w:numPr>
          <w:ilvl w:val="1"/>
          <w:numId w:val="8"/>
        </w:numPr>
        <w:spacing w:after="0"/>
        <w:rPr>
          <w:rFonts w:ascii="Arial" w:hAnsi="Arial" w:cs="Arial"/>
          <w:color w:val="231F20"/>
          <w:sz w:val="24"/>
          <w:szCs w:val="24"/>
        </w:rPr>
      </w:pPr>
      <w:r w:rsidRPr="00451220">
        <w:rPr>
          <w:rFonts w:ascii="Arial" w:hAnsi="Arial" w:cs="Arial"/>
          <w:color w:val="231F20"/>
          <w:sz w:val="24"/>
          <w:szCs w:val="24"/>
        </w:rPr>
        <w:t>The mechanism for informing adult social care commissioners is via the TOMG. The case will be presented to the TOMG in a manner prescribed by the Chair of that group, and the suggestions and recommendations of that group will be acted upon by the Children’s social worker</w:t>
      </w:r>
    </w:p>
    <w:p w14:paraId="58B89291" w14:textId="060ADD62" w:rsidR="00174B3C" w:rsidRPr="00451220" w:rsidRDefault="005160AF" w:rsidP="005A0A1C">
      <w:pPr>
        <w:pStyle w:val="ListParagraph"/>
        <w:numPr>
          <w:ilvl w:val="1"/>
          <w:numId w:val="8"/>
        </w:numPr>
        <w:spacing w:after="0"/>
        <w:rPr>
          <w:rFonts w:ascii="Arial" w:hAnsi="Arial" w:cs="Arial"/>
          <w:color w:val="231F20"/>
          <w:sz w:val="24"/>
          <w:szCs w:val="24"/>
        </w:rPr>
      </w:pPr>
      <w:r w:rsidRPr="00451220">
        <w:rPr>
          <w:rFonts w:ascii="Arial" w:hAnsi="Arial" w:cs="Arial"/>
          <w:color w:val="231F20"/>
          <w:sz w:val="24"/>
          <w:szCs w:val="24"/>
        </w:rPr>
        <w:t xml:space="preserve">If a young person at age 14 is receiving a care and support package that includes health funded provision, a referral must be made to the Complex Care Group </w:t>
      </w:r>
      <w:r w:rsidRPr="00451220">
        <w:rPr>
          <w:rFonts w:ascii="Arial" w:hAnsi="Arial" w:cs="Arial"/>
          <w:color w:val="231F20"/>
          <w:sz w:val="24"/>
          <w:szCs w:val="24"/>
          <w:u w:val="single"/>
        </w:rPr>
        <w:t>AND</w:t>
      </w:r>
      <w:r w:rsidR="00451220" w:rsidRPr="00451220">
        <w:rPr>
          <w:rFonts w:ascii="Arial" w:hAnsi="Arial" w:cs="Arial"/>
          <w:color w:val="231F20"/>
          <w:sz w:val="24"/>
          <w:szCs w:val="24"/>
        </w:rPr>
        <w:t xml:space="preserve"> the TOMG</w:t>
      </w:r>
      <w:r w:rsidRPr="00451220">
        <w:rPr>
          <w:rFonts w:ascii="Arial" w:hAnsi="Arial" w:cs="Arial"/>
          <w:color w:val="231F20"/>
          <w:sz w:val="24"/>
          <w:szCs w:val="24"/>
        </w:rPr>
        <w:t xml:space="preserve">  </w:t>
      </w:r>
    </w:p>
    <w:p w14:paraId="68D93F7A" w14:textId="5CABF066" w:rsidR="00174B3C" w:rsidRPr="00451220" w:rsidRDefault="00174B3C" w:rsidP="005A0A1C">
      <w:pPr>
        <w:pStyle w:val="ListParagraph"/>
        <w:numPr>
          <w:ilvl w:val="1"/>
          <w:numId w:val="8"/>
        </w:numPr>
        <w:spacing w:after="0"/>
        <w:rPr>
          <w:rFonts w:ascii="Arial" w:hAnsi="Arial" w:cs="Arial"/>
          <w:color w:val="231F20"/>
          <w:sz w:val="24"/>
          <w:szCs w:val="24"/>
        </w:rPr>
      </w:pPr>
      <w:r w:rsidRPr="00451220">
        <w:rPr>
          <w:rFonts w:ascii="Arial" w:hAnsi="Arial" w:cs="Arial"/>
          <w:color w:val="231F20"/>
          <w:sz w:val="24"/>
          <w:szCs w:val="24"/>
        </w:rPr>
        <w:t>If a young person is looked after in one of the Local Authority’s childr</w:t>
      </w:r>
      <w:r w:rsidR="00806E86" w:rsidRPr="00451220">
        <w:rPr>
          <w:rFonts w:ascii="Arial" w:hAnsi="Arial" w:cs="Arial"/>
          <w:color w:val="231F20"/>
          <w:sz w:val="24"/>
          <w:szCs w:val="24"/>
        </w:rPr>
        <w:t xml:space="preserve">en’s homes </w:t>
      </w:r>
      <w:r w:rsidR="00695FF9" w:rsidRPr="00451220">
        <w:rPr>
          <w:rFonts w:ascii="Arial" w:hAnsi="Arial" w:cs="Arial"/>
          <w:color w:val="231F20"/>
          <w:sz w:val="24"/>
          <w:szCs w:val="24"/>
        </w:rPr>
        <w:t xml:space="preserve">or an externally commissioned children’s home placement, </w:t>
      </w:r>
      <w:r w:rsidR="00806E86" w:rsidRPr="00451220">
        <w:rPr>
          <w:rFonts w:ascii="Arial" w:hAnsi="Arial" w:cs="Arial"/>
          <w:color w:val="231F20"/>
          <w:sz w:val="24"/>
          <w:szCs w:val="24"/>
        </w:rPr>
        <w:t>and appropriate move-</w:t>
      </w:r>
      <w:r w:rsidRPr="00451220">
        <w:rPr>
          <w:rFonts w:ascii="Arial" w:hAnsi="Arial" w:cs="Arial"/>
          <w:color w:val="231F20"/>
          <w:sz w:val="24"/>
          <w:szCs w:val="24"/>
        </w:rPr>
        <w:t xml:space="preserve">on provision has not been identified by the young person’s </w:t>
      </w:r>
      <w:r w:rsidR="005160AF" w:rsidRPr="00451220">
        <w:rPr>
          <w:rFonts w:ascii="Arial" w:hAnsi="Arial" w:cs="Arial"/>
          <w:color w:val="231F20"/>
          <w:sz w:val="24"/>
          <w:szCs w:val="24"/>
        </w:rPr>
        <w:t>16th</w:t>
      </w:r>
      <w:r w:rsidRPr="00451220">
        <w:rPr>
          <w:rFonts w:ascii="Arial" w:hAnsi="Arial" w:cs="Arial"/>
          <w:color w:val="231F20"/>
          <w:sz w:val="24"/>
          <w:szCs w:val="24"/>
        </w:rPr>
        <w:t xml:space="preserve"> birthday, </w:t>
      </w:r>
      <w:r w:rsidR="00C75E39" w:rsidRPr="00451220">
        <w:rPr>
          <w:rFonts w:ascii="Arial" w:hAnsi="Arial" w:cs="Arial"/>
          <w:color w:val="231F20"/>
          <w:sz w:val="24"/>
          <w:szCs w:val="24"/>
        </w:rPr>
        <w:t>an immediate</w:t>
      </w:r>
      <w:r w:rsidRPr="00451220">
        <w:rPr>
          <w:rFonts w:ascii="Arial" w:hAnsi="Arial" w:cs="Arial"/>
          <w:color w:val="231F20"/>
          <w:sz w:val="24"/>
          <w:szCs w:val="24"/>
        </w:rPr>
        <w:t xml:space="preserve"> </w:t>
      </w:r>
      <w:r w:rsidR="005160AF" w:rsidRPr="00451220">
        <w:rPr>
          <w:rFonts w:ascii="Arial" w:hAnsi="Arial" w:cs="Arial"/>
          <w:color w:val="231F20"/>
          <w:sz w:val="24"/>
          <w:szCs w:val="24"/>
        </w:rPr>
        <w:t xml:space="preserve">Children’s </w:t>
      </w:r>
      <w:r w:rsidRPr="00451220">
        <w:rPr>
          <w:rFonts w:ascii="Arial" w:hAnsi="Arial" w:cs="Arial"/>
          <w:color w:val="231F20"/>
          <w:sz w:val="24"/>
          <w:szCs w:val="24"/>
        </w:rPr>
        <w:t>transition meeting should be held to make decisions about whether or not the young person is able to remain in the placemen</w:t>
      </w:r>
      <w:r w:rsidR="005E4539" w:rsidRPr="00451220">
        <w:rPr>
          <w:rFonts w:ascii="Arial" w:hAnsi="Arial" w:cs="Arial"/>
          <w:color w:val="231F20"/>
          <w:sz w:val="24"/>
          <w:szCs w:val="24"/>
        </w:rPr>
        <w:t xml:space="preserve">t and agree timescales for </w:t>
      </w:r>
      <w:r w:rsidR="00C75E39" w:rsidRPr="00451220">
        <w:rPr>
          <w:rFonts w:ascii="Arial" w:hAnsi="Arial" w:cs="Arial"/>
          <w:color w:val="231F20"/>
          <w:sz w:val="24"/>
          <w:szCs w:val="24"/>
        </w:rPr>
        <w:t xml:space="preserve">suitable </w:t>
      </w:r>
      <w:r w:rsidR="005E4539" w:rsidRPr="00451220">
        <w:rPr>
          <w:rFonts w:ascii="Arial" w:hAnsi="Arial" w:cs="Arial"/>
          <w:color w:val="231F20"/>
          <w:sz w:val="24"/>
          <w:szCs w:val="24"/>
        </w:rPr>
        <w:t>move-</w:t>
      </w:r>
      <w:r w:rsidRPr="00451220">
        <w:rPr>
          <w:rFonts w:ascii="Arial" w:hAnsi="Arial" w:cs="Arial"/>
          <w:color w:val="231F20"/>
          <w:sz w:val="24"/>
          <w:szCs w:val="24"/>
        </w:rPr>
        <w:t xml:space="preserve">on. </w:t>
      </w:r>
      <w:r w:rsidR="00C75E39" w:rsidRPr="00451220">
        <w:rPr>
          <w:rFonts w:ascii="Arial" w:hAnsi="Arial" w:cs="Arial"/>
          <w:color w:val="231F20"/>
          <w:sz w:val="24"/>
          <w:szCs w:val="24"/>
        </w:rPr>
        <w:t>If adult social services funding will be needed at age 18, immediate referral to the Adults Panel must be made (i.e. at age 16), so that appropriate transition planning can take place</w:t>
      </w:r>
      <w:r w:rsidR="00806E86" w:rsidRPr="00451220">
        <w:rPr>
          <w:rFonts w:ascii="Arial" w:hAnsi="Arial" w:cs="Arial"/>
          <w:color w:val="231F20"/>
          <w:sz w:val="24"/>
          <w:szCs w:val="24"/>
        </w:rPr>
        <w:t xml:space="preserve">.  </w:t>
      </w:r>
      <w:r w:rsidR="00806E86" w:rsidRPr="00451220">
        <w:rPr>
          <w:rFonts w:ascii="Arial" w:hAnsi="Arial" w:cs="Arial"/>
          <w:b/>
          <w:color w:val="231F20"/>
          <w:sz w:val="24"/>
          <w:szCs w:val="24"/>
        </w:rPr>
        <w:t>NB: this should be done at 14 if at all possible</w:t>
      </w:r>
    </w:p>
    <w:p w14:paraId="3BDB99B8" w14:textId="77777777" w:rsidR="00174B3C" w:rsidRPr="00451220" w:rsidRDefault="00174B3C" w:rsidP="00174B3C">
      <w:pPr>
        <w:spacing w:after="0"/>
        <w:rPr>
          <w:rFonts w:ascii="Arial" w:hAnsi="Arial" w:cs="Arial"/>
          <w:color w:val="231F20"/>
          <w:sz w:val="24"/>
          <w:szCs w:val="24"/>
        </w:rPr>
      </w:pPr>
    </w:p>
    <w:p w14:paraId="0E55815B" w14:textId="3CE1E4BB" w:rsidR="00334422" w:rsidRPr="00451220" w:rsidRDefault="00334422" w:rsidP="005A0A1C">
      <w:pPr>
        <w:pStyle w:val="ListParagraph"/>
        <w:numPr>
          <w:ilvl w:val="1"/>
          <w:numId w:val="8"/>
        </w:numPr>
        <w:spacing w:after="0"/>
        <w:rPr>
          <w:rFonts w:ascii="Arial" w:hAnsi="Arial" w:cs="Arial"/>
          <w:color w:val="231F20"/>
          <w:sz w:val="24"/>
          <w:szCs w:val="24"/>
        </w:rPr>
      </w:pPr>
      <w:r w:rsidRPr="00451220">
        <w:rPr>
          <w:rFonts w:ascii="Arial" w:hAnsi="Arial" w:cs="Arial"/>
          <w:color w:val="231F20"/>
          <w:sz w:val="24"/>
          <w:szCs w:val="24"/>
        </w:rPr>
        <w:t xml:space="preserve">In summary: It is important to note that for </w:t>
      </w:r>
      <w:r w:rsidR="00C75E39" w:rsidRPr="00451220">
        <w:rPr>
          <w:rFonts w:ascii="Arial" w:hAnsi="Arial" w:cs="Arial"/>
          <w:color w:val="231F20"/>
          <w:sz w:val="24"/>
          <w:szCs w:val="24"/>
        </w:rPr>
        <w:t>every young person who will require adult social care support at age 18</w:t>
      </w:r>
      <w:r w:rsidRPr="00451220">
        <w:rPr>
          <w:rFonts w:ascii="Arial" w:hAnsi="Arial" w:cs="Arial"/>
          <w:color w:val="231F20"/>
          <w:sz w:val="24"/>
          <w:szCs w:val="24"/>
        </w:rPr>
        <w:t>,</w:t>
      </w:r>
      <w:r w:rsidR="00C75E39" w:rsidRPr="00451220">
        <w:rPr>
          <w:rFonts w:ascii="Arial" w:hAnsi="Arial" w:cs="Arial"/>
          <w:color w:val="231F20"/>
          <w:sz w:val="24"/>
          <w:szCs w:val="24"/>
        </w:rPr>
        <w:t xml:space="preserve"> in any form, </w:t>
      </w:r>
      <w:r w:rsidRPr="00451220">
        <w:rPr>
          <w:rFonts w:ascii="Arial" w:hAnsi="Arial" w:cs="Arial"/>
          <w:color w:val="231F20"/>
          <w:sz w:val="24"/>
          <w:szCs w:val="24"/>
        </w:rPr>
        <w:t>the following notifications apply:</w:t>
      </w:r>
    </w:p>
    <w:p w14:paraId="6B582B1B" w14:textId="77777777" w:rsidR="00451220" w:rsidRPr="00451220" w:rsidRDefault="00451220" w:rsidP="00451220">
      <w:pPr>
        <w:spacing w:after="0"/>
        <w:rPr>
          <w:rFonts w:ascii="Arial" w:hAnsi="Arial" w:cs="Arial"/>
          <w:color w:val="231F20"/>
          <w:sz w:val="24"/>
          <w:szCs w:val="24"/>
        </w:rPr>
      </w:pPr>
    </w:p>
    <w:p w14:paraId="1221AB28" w14:textId="4CB9FE22" w:rsidR="00334422" w:rsidRPr="00451220" w:rsidRDefault="00334422" w:rsidP="005A0A1C">
      <w:pPr>
        <w:pStyle w:val="ListParagraph"/>
        <w:numPr>
          <w:ilvl w:val="0"/>
          <w:numId w:val="15"/>
        </w:numPr>
        <w:spacing w:after="0"/>
        <w:rPr>
          <w:rFonts w:ascii="Arial" w:hAnsi="Arial" w:cs="Arial"/>
          <w:color w:val="231F20"/>
          <w:sz w:val="24"/>
          <w:szCs w:val="24"/>
        </w:rPr>
      </w:pPr>
      <w:r w:rsidRPr="00451220">
        <w:rPr>
          <w:rFonts w:ascii="Arial" w:hAnsi="Arial" w:cs="Arial"/>
          <w:color w:val="231F20"/>
          <w:sz w:val="24"/>
          <w:szCs w:val="24"/>
        </w:rPr>
        <w:t>The Health Complex Care Panel age 14 if there are likely to be health care needs</w:t>
      </w:r>
    </w:p>
    <w:p w14:paraId="4110BD4A" w14:textId="1FC92D18" w:rsidR="00334422" w:rsidRPr="00451220" w:rsidRDefault="00C75E39" w:rsidP="005A0A1C">
      <w:pPr>
        <w:pStyle w:val="ListParagraph"/>
        <w:numPr>
          <w:ilvl w:val="0"/>
          <w:numId w:val="15"/>
        </w:numPr>
        <w:spacing w:after="0"/>
        <w:rPr>
          <w:rFonts w:ascii="Arial" w:hAnsi="Arial" w:cs="Arial"/>
          <w:color w:val="231F20"/>
          <w:sz w:val="24"/>
          <w:szCs w:val="24"/>
        </w:rPr>
      </w:pPr>
      <w:r w:rsidRPr="00451220">
        <w:rPr>
          <w:rFonts w:ascii="Arial" w:hAnsi="Arial" w:cs="Arial"/>
          <w:color w:val="231F20"/>
          <w:sz w:val="24"/>
          <w:szCs w:val="24"/>
        </w:rPr>
        <w:t xml:space="preserve">TOMG </w:t>
      </w:r>
      <w:r w:rsidR="00806E86" w:rsidRPr="00451220">
        <w:rPr>
          <w:rFonts w:ascii="Arial" w:hAnsi="Arial" w:cs="Arial"/>
          <w:color w:val="231F20"/>
          <w:sz w:val="24"/>
          <w:szCs w:val="24"/>
        </w:rPr>
        <w:t xml:space="preserve">at age 14, especially </w:t>
      </w:r>
      <w:r w:rsidR="00334422" w:rsidRPr="00451220">
        <w:rPr>
          <w:rFonts w:ascii="Arial" w:hAnsi="Arial" w:cs="Arial"/>
          <w:color w:val="231F20"/>
          <w:sz w:val="24"/>
          <w:szCs w:val="24"/>
        </w:rPr>
        <w:t>if their social care needs are ‘complex’</w:t>
      </w:r>
      <w:r w:rsidR="00334422" w:rsidRPr="00451220">
        <w:rPr>
          <w:rStyle w:val="FootnoteReference"/>
          <w:rFonts w:ascii="Arial" w:hAnsi="Arial" w:cs="Arial"/>
          <w:color w:val="231F20"/>
          <w:sz w:val="24"/>
          <w:szCs w:val="24"/>
        </w:rPr>
        <w:footnoteReference w:id="13"/>
      </w:r>
    </w:p>
    <w:p w14:paraId="03D3B1C9" w14:textId="77777777" w:rsidR="00451220" w:rsidRPr="00451220" w:rsidRDefault="00451220" w:rsidP="00451220">
      <w:pPr>
        <w:pStyle w:val="ListParagraph"/>
        <w:spacing w:after="0"/>
        <w:ind w:left="360"/>
        <w:rPr>
          <w:rFonts w:ascii="Arial" w:hAnsi="Arial" w:cs="Arial"/>
          <w:color w:val="231F20"/>
          <w:sz w:val="24"/>
          <w:szCs w:val="24"/>
        </w:rPr>
      </w:pPr>
    </w:p>
    <w:p w14:paraId="7165090E" w14:textId="7F87DA2C" w:rsidR="00174B3C" w:rsidRPr="00451220" w:rsidRDefault="00C75E39" w:rsidP="005A0A1C">
      <w:pPr>
        <w:pStyle w:val="ListParagraph"/>
        <w:numPr>
          <w:ilvl w:val="1"/>
          <w:numId w:val="8"/>
        </w:numPr>
        <w:spacing w:after="0"/>
        <w:rPr>
          <w:rFonts w:ascii="Arial" w:hAnsi="Arial" w:cs="Arial"/>
          <w:color w:val="231F20"/>
          <w:sz w:val="24"/>
          <w:szCs w:val="24"/>
        </w:rPr>
      </w:pPr>
      <w:r w:rsidRPr="00451220">
        <w:rPr>
          <w:rFonts w:ascii="Arial" w:hAnsi="Arial" w:cs="Arial"/>
          <w:color w:val="231F20"/>
          <w:sz w:val="24"/>
          <w:szCs w:val="24"/>
        </w:rPr>
        <w:t xml:space="preserve">Failure to </w:t>
      </w:r>
      <w:r w:rsidR="00334422" w:rsidRPr="00451220">
        <w:rPr>
          <w:rFonts w:ascii="Arial" w:hAnsi="Arial" w:cs="Arial"/>
          <w:color w:val="231F20"/>
          <w:sz w:val="24"/>
          <w:szCs w:val="24"/>
        </w:rPr>
        <w:t>follow these notifications at the correct time w</w:t>
      </w:r>
      <w:r w:rsidRPr="00451220">
        <w:rPr>
          <w:rFonts w:ascii="Arial" w:hAnsi="Arial" w:cs="Arial"/>
          <w:color w:val="231F20"/>
          <w:sz w:val="24"/>
          <w:szCs w:val="24"/>
        </w:rPr>
        <w:t xml:space="preserve">ill mean funding commitments made by Children’s services from age 18 may not be maintained.   Decisions on this issue will be made by the Director of </w:t>
      </w:r>
      <w:r w:rsidR="00334422" w:rsidRPr="00451220">
        <w:rPr>
          <w:rFonts w:ascii="Arial" w:hAnsi="Arial" w:cs="Arial"/>
          <w:color w:val="231F20"/>
          <w:sz w:val="24"/>
          <w:szCs w:val="24"/>
        </w:rPr>
        <w:t>Adult Social services on a case-by-</w:t>
      </w:r>
      <w:r w:rsidR="006567D0">
        <w:rPr>
          <w:rFonts w:ascii="Arial" w:hAnsi="Arial" w:cs="Arial"/>
          <w:color w:val="231F20"/>
          <w:sz w:val="24"/>
          <w:szCs w:val="24"/>
        </w:rPr>
        <w:t>case basis</w:t>
      </w:r>
    </w:p>
    <w:p w14:paraId="47EEA7E1" w14:textId="539BE4C0" w:rsidR="001411B0" w:rsidRPr="00451220" w:rsidRDefault="001411B0" w:rsidP="005A0A1C">
      <w:pPr>
        <w:pStyle w:val="ListParagraph"/>
        <w:numPr>
          <w:ilvl w:val="1"/>
          <w:numId w:val="8"/>
        </w:numPr>
        <w:spacing w:after="0"/>
        <w:rPr>
          <w:rFonts w:ascii="Arial" w:hAnsi="Arial" w:cs="Arial"/>
          <w:color w:val="231F20"/>
          <w:sz w:val="24"/>
          <w:szCs w:val="24"/>
        </w:rPr>
      </w:pPr>
      <w:r w:rsidRPr="00451220">
        <w:rPr>
          <w:rFonts w:ascii="Arial" w:hAnsi="Arial" w:cs="Arial"/>
          <w:color w:val="231F20"/>
          <w:sz w:val="24"/>
          <w:szCs w:val="24"/>
        </w:rPr>
        <w:t>Where a young person has been in receipt of direct payments funded by Children’s Social Care, the payments will be considered as part of the young person’s transitions plan.  This transitions plan will include the way in which payments via a direct payment may or may not change</w:t>
      </w:r>
    </w:p>
    <w:p w14:paraId="25B90874" w14:textId="77777777" w:rsidR="00174B3C" w:rsidRPr="00451220" w:rsidRDefault="00174B3C" w:rsidP="00D52D2A">
      <w:pPr>
        <w:pStyle w:val="ListParagraph"/>
        <w:widowControl w:val="0"/>
        <w:autoSpaceDE w:val="0"/>
        <w:autoSpaceDN w:val="0"/>
        <w:adjustRightInd w:val="0"/>
        <w:spacing w:after="0" w:line="312" w:lineRule="auto"/>
        <w:ind w:right="69"/>
        <w:rPr>
          <w:rFonts w:ascii="Arial" w:hAnsi="Arial" w:cs="Arial"/>
          <w:color w:val="231F20"/>
          <w:sz w:val="24"/>
          <w:szCs w:val="24"/>
        </w:rPr>
      </w:pPr>
    </w:p>
    <w:p w14:paraId="5B31DC59" w14:textId="77777777" w:rsidR="00D52D2A" w:rsidRPr="00451220" w:rsidRDefault="00D52D2A" w:rsidP="005A0A1C">
      <w:pPr>
        <w:pStyle w:val="ListParagraph"/>
        <w:numPr>
          <w:ilvl w:val="0"/>
          <w:numId w:val="8"/>
        </w:numPr>
        <w:spacing w:after="0"/>
        <w:rPr>
          <w:rFonts w:ascii="Arial" w:hAnsi="Arial" w:cs="Arial"/>
          <w:b/>
          <w:sz w:val="24"/>
          <w:szCs w:val="24"/>
        </w:rPr>
      </w:pPr>
      <w:r w:rsidRPr="00451220">
        <w:rPr>
          <w:rFonts w:ascii="Arial" w:hAnsi="Arial" w:cs="Arial"/>
          <w:b/>
          <w:sz w:val="24"/>
          <w:szCs w:val="24"/>
        </w:rPr>
        <w:t xml:space="preserve">The Leaving Care Team </w:t>
      </w:r>
    </w:p>
    <w:p w14:paraId="0E468873" w14:textId="77777777" w:rsidR="00813403" w:rsidRPr="006D652F" w:rsidRDefault="001908F1" w:rsidP="005A0A1C">
      <w:pPr>
        <w:pStyle w:val="ListParagraph"/>
        <w:numPr>
          <w:ilvl w:val="0"/>
          <w:numId w:val="16"/>
        </w:numPr>
        <w:spacing w:after="0"/>
        <w:rPr>
          <w:rFonts w:ascii="Arial" w:eastAsiaTheme="minorHAnsi" w:hAnsi="Arial" w:cs="Arial"/>
          <w:sz w:val="24"/>
          <w:szCs w:val="24"/>
          <w:lang w:eastAsia="en-US"/>
        </w:rPr>
      </w:pPr>
      <w:r w:rsidRPr="006D652F">
        <w:rPr>
          <w:rFonts w:ascii="Arial" w:hAnsi="Arial" w:cs="Arial"/>
          <w:sz w:val="24"/>
          <w:szCs w:val="24"/>
        </w:rPr>
        <w:t xml:space="preserve">The leaving care team will follow the statutory guidance in appendix 9.  </w:t>
      </w:r>
    </w:p>
    <w:p w14:paraId="6CD5E6F6" w14:textId="66C4335F" w:rsidR="00813403" w:rsidRPr="006D652F" w:rsidRDefault="00813403" w:rsidP="005A0A1C">
      <w:pPr>
        <w:pStyle w:val="ListParagraph"/>
        <w:numPr>
          <w:ilvl w:val="0"/>
          <w:numId w:val="16"/>
        </w:numPr>
        <w:spacing w:after="0"/>
        <w:rPr>
          <w:rFonts w:ascii="Arial" w:eastAsiaTheme="minorHAnsi" w:hAnsi="Arial" w:cs="Arial"/>
          <w:sz w:val="24"/>
          <w:szCs w:val="24"/>
          <w:lang w:eastAsia="en-US"/>
        </w:rPr>
      </w:pPr>
      <w:r w:rsidRPr="006D652F">
        <w:rPr>
          <w:rFonts w:ascii="Arial" w:hAnsi="Arial" w:cs="Arial"/>
          <w:sz w:val="24"/>
          <w:szCs w:val="24"/>
        </w:rPr>
        <w:t xml:space="preserve">Young people who are subject leaving care arrangements will, in the large part, have an EHCP.  Where this is the case the processes early in this protocol (sections 5, 6 and 7) will apply. </w:t>
      </w:r>
    </w:p>
    <w:p w14:paraId="2EC1687E" w14:textId="4C2972DD" w:rsidR="00813403" w:rsidRPr="006D652F" w:rsidRDefault="00813403" w:rsidP="005A0A1C">
      <w:pPr>
        <w:pStyle w:val="ListParagraph"/>
        <w:numPr>
          <w:ilvl w:val="0"/>
          <w:numId w:val="16"/>
        </w:numPr>
        <w:spacing w:after="0"/>
        <w:rPr>
          <w:rFonts w:ascii="Arial" w:eastAsiaTheme="minorHAnsi" w:hAnsi="Arial" w:cs="Arial"/>
          <w:sz w:val="24"/>
          <w:szCs w:val="24"/>
          <w:lang w:eastAsia="en-US"/>
        </w:rPr>
      </w:pPr>
      <w:r w:rsidRPr="006D652F">
        <w:rPr>
          <w:rFonts w:ascii="Arial" w:hAnsi="Arial" w:cs="Arial"/>
          <w:sz w:val="24"/>
          <w:szCs w:val="24"/>
        </w:rPr>
        <w:t>Where for some reason, perhaps due to an out of area placement, or because there is no SEND involvement, a young person may not be able to following the pathway described in sections 5, 6 and 7.  In this case, as soon as the leaving care team becomes aware of the like</w:t>
      </w:r>
      <w:r w:rsidR="006D652F">
        <w:rPr>
          <w:rFonts w:ascii="Arial" w:hAnsi="Arial" w:cs="Arial"/>
          <w:sz w:val="24"/>
          <w:szCs w:val="24"/>
        </w:rPr>
        <w:t>lihood of an ongoing service fro</w:t>
      </w:r>
      <w:r w:rsidRPr="006D652F">
        <w:rPr>
          <w:rFonts w:ascii="Arial" w:hAnsi="Arial" w:cs="Arial"/>
          <w:sz w:val="24"/>
          <w:szCs w:val="24"/>
        </w:rPr>
        <w:t xml:space="preserve">m adult social care, a referral will be made, by the relevant leaving care worker, to the adult’s transitions panel.  </w:t>
      </w:r>
    </w:p>
    <w:p w14:paraId="24AF652F" w14:textId="5BFC6067" w:rsidR="00D52D2A" w:rsidRPr="006D652F" w:rsidRDefault="00813403" w:rsidP="00813403">
      <w:pPr>
        <w:pStyle w:val="ListParagraph"/>
        <w:numPr>
          <w:ilvl w:val="0"/>
          <w:numId w:val="16"/>
        </w:numPr>
        <w:spacing w:after="0"/>
        <w:rPr>
          <w:rFonts w:ascii="Arial" w:eastAsia="MS PGothic" w:hAnsi="Arial" w:cs="Arial"/>
          <w:b/>
          <w:bCs/>
          <w:sz w:val="24"/>
          <w:szCs w:val="24"/>
        </w:rPr>
      </w:pPr>
      <w:r w:rsidRPr="006D652F">
        <w:rPr>
          <w:rFonts w:ascii="Arial" w:hAnsi="Arial" w:cs="Arial"/>
          <w:sz w:val="24"/>
          <w:szCs w:val="24"/>
        </w:rPr>
        <w:t xml:space="preserve">The </w:t>
      </w:r>
      <w:r w:rsidR="006D652F" w:rsidRPr="006D652F">
        <w:rPr>
          <w:rFonts w:ascii="Arial" w:hAnsi="Arial" w:cs="Arial"/>
          <w:sz w:val="24"/>
          <w:szCs w:val="24"/>
        </w:rPr>
        <w:t>adult’s</w:t>
      </w:r>
      <w:r w:rsidRPr="006D652F">
        <w:rPr>
          <w:rFonts w:ascii="Arial" w:hAnsi="Arial" w:cs="Arial"/>
          <w:sz w:val="24"/>
          <w:szCs w:val="24"/>
        </w:rPr>
        <w:t xml:space="preserve"> panel and the leaving care team will jointly decide (following a statutory assessment of need</w:t>
      </w:r>
      <w:r w:rsidR="006D652F" w:rsidRPr="006D652F">
        <w:rPr>
          <w:rFonts w:ascii="Arial" w:hAnsi="Arial" w:cs="Arial"/>
          <w:sz w:val="24"/>
          <w:szCs w:val="24"/>
        </w:rPr>
        <w:t xml:space="preserve"> by the adults social care worker</w:t>
      </w:r>
      <w:r w:rsidR="006D652F">
        <w:rPr>
          <w:rFonts w:ascii="Arial" w:hAnsi="Arial" w:cs="Arial"/>
          <w:sz w:val="24"/>
          <w:szCs w:val="24"/>
        </w:rPr>
        <w:t>)</w:t>
      </w:r>
      <w:r w:rsidRPr="006D652F">
        <w:rPr>
          <w:rFonts w:ascii="Arial" w:hAnsi="Arial" w:cs="Arial"/>
          <w:sz w:val="24"/>
          <w:szCs w:val="24"/>
        </w:rPr>
        <w:t xml:space="preserve">, to develop a bespoke care and support with young person and the </w:t>
      </w:r>
      <w:r w:rsidR="006D652F" w:rsidRPr="006D652F">
        <w:rPr>
          <w:rFonts w:ascii="Arial" w:hAnsi="Arial" w:cs="Arial"/>
          <w:sz w:val="24"/>
          <w:szCs w:val="24"/>
        </w:rPr>
        <w:t>Leaving C</w:t>
      </w:r>
      <w:r w:rsidRPr="006D652F">
        <w:rPr>
          <w:rFonts w:ascii="Arial" w:hAnsi="Arial" w:cs="Arial"/>
          <w:sz w:val="24"/>
          <w:szCs w:val="24"/>
        </w:rPr>
        <w:t xml:space="preserve">are Team.  </w:t>
      </w:r>
      <w:r w:rsidR="001908F1" w:rsidRPr="006D652F">
        <w:rPr>
          <w:rFonts w:ascii="Arial" w:hAnsi="Arial" w:cs="Arial"/>
          <w:sz w:val="24"/>
          <w:szCs w:val="24"/>
        </w:rPr>
        <w:t xml:space="preserve"> </w:t>
      </w:r>
    </w:p>
    <w:p w14:paraId="09A715D6" w14:textId="6E712B0B" w:rsidR="006D652F" w:rsidRPr="006D652F" w:rsidRDefault="006D652F" w:rsidP="00813403">
      <w:pPr>
        <w:pStyle w:val="ListParagraph"/>
        <w:numPr>
          <w:ilvl w:val="0"/>
          <w:numId w:val="16"/>
        </w:numPr>
        <w:spacing w:after="0"/>
        <w:rPr>
          <w:rFonts w:ascii="Arial" w:eastAsia="MS PGothic" w:hAnsi="Arial" w:cs="Arial"/>
          <w:b/>
          <w:bCs/>
          <w:sz w:val="24"/>
          <w:szCs w:val="24"/>
        </w:rPr>
      </w:pPr>
      <w:r w:rsidRPr="006D652F">
        <w:rPr>
          <w:rFonts w:ascii="Arial" w:hAnsi="Arial" w:cs="Arial"/>
          <w:sz w:val="24"/>
          <w:szCs w:val="24"/>
        </w:rPr>
        <w:t>The formal transitions process will then begin from this moment with collaborative working across the two departments as required, until age 25.</w:t>
      </w:r>
    </w:p>
    <w:p w14:paraId="69FD6D69" w14:textId="77777777" w:rsidR="006D652F" w:rsidRPr="006567D0" w:rsidRDefault="006D652F" w:rsidP="006D652F">
      <w:pPr>
        <w:pStyle w:val="ListParagraph"/>
        <w:spacing w:after="0"/>
        <w:ind w:left="360"/>
        <w:rPr>
          <w:rFonts w:ascii="Arial" w:eastAsia="MS PGothic" w:hAnsi="Arial" w:cs="Arial"/>
          <w:b/>
          <w:bCs/>
          <w:color w:val="FF0000"/>
          <w:sz w:val="24"/>
          <w:szCs w:val="24"/>
        </w:rPr>
      </w:pPr>
    </w:p>
    <w:p w14:paraId="3DFE1EE1" w14:textId="77777777" w:rsidR="002E257C" w:rsidRPr="00451220" w:rsidRDefault="002E257C" w:rsidP="005A0A1C">
      <w:pPr>
        <w:pStyle w:val="ListParagraph"/>
        <w:numPr>
          <w:ilvl w:val="0"/>
          <w:numId w:val="8"/>
        </w:numPr>
        <w:spacing w:after="0"/>
        <w:rPr>
          <w:rFonts w:ascii="Arial" w:hAnsi="Arial" w:cs="Arial"/>
          <w:b/>
          <w:sz w:val="24"/>
          <w:szCs w:val="24"/>
        </w:rPr>
      </w:pPr>
      <w:r w:rsidRPr="00451220">
        <w:rPr>
          <w:rFonts w:ascii="Arial" w:hAnsi="Arial" w:cs="Arial"/>
          <w:b/>
          <w:sz w:val="24"/>
          <w:szCs w:val="24"/>
        </w:rPr>
        <w:t>Special Educational Needs Information, Advice and Support Service (SENDIASS) provided by KIDS</w:t>
      </w:r>
    </w:p>
    <w:p w14:paraId="7FD1AC08" w14:textId="76A7D8EF" w:rsidR="002E257C" w:rsidRPr="00451220" w:rsidRDefault="002E257C" w:rsidP="005A0A1C">
      <w:pPr>
        <w:pStyle w:val="ListParagraph"/>
        <w:numPr>
          <w:ilvl w:val="1"/>
          <w:numId w:val="8"/>
        </w:numPr>
        <w:spacing w:after="0"/>
        <w:rPr>
          <w:rFonts w:ascii="Arial" w:eastAsiaTheme="minorHAnsi" w:hAnsi="Arial" w:cs="Arial"/>
          <w:sz w:val="24"/>
          <w:szCs w:val="24"/>
          <w:lang w:eastAsia="en-US"/>
        </w:rPr>
      </w:pPr>
      <w:r w:rsidRPr="00451220">
        <w:rPr>
          <w:rFonts w:ascii="Arial" w:eastAsiaTheme="minorHAnsi" w:hAnsi="Arial" w:cs="Arial"/>
          <w:sz w:val="24"/>
          <w:szCs w:val="24"/>
          <w:lang w:eastAsia="en-US"/>
        </w:rPr>
        <w:t>SENDIASS is a free impartial and confidential service.  They can offer support and advice to parents/carers in Hull who have a child aged 0-25 years with a special educational need and/or disability.  Support can also be provided directly to youn</w:t>
      </w:r>
      <w:r w:rsidR="005E4539" w:rsidRPr="00451220">
        <w:rPr>
          <w:rFonts w:ascii="Arial" w:eastAsiaTheme="minorHAnsi" w:hAnsi="Arial" w:cs="Arial"/>
          <w:sz w:val="24"/>
          <w:szCs w:val="24"/>
          <w:lang w:eastAsia="en-US"/>
        </w:rPr>
        <w:t>g people themselves if required</w:t>
      </w:r>
    </w:p>
    <w:p w14:paraId="560323E5" w14:textId="77777777" w:rsidR="002A2405" w:rsidRPr="00451220" w:rsidRDefault="002A2405" w:rsidP="002A2405">
      <w:pPr>
        <w:pStyle w:val="ListParagraph"/>
        <w:spacing w:after="0"/>
        <w:ind w:left="765"/>
        <w:rPr>
          <w:rFonts w:ascii="Arial" w:eastAsiaTheme="minorHAnsi" w:hAnsi="Arial" w:cs="Arial"/>
          <w:sz w:val="24"/>
          <w:szCs w:val="24"/>
          <w:lang w:eastAsia="en-US"/>
        </w:rPr>
      </w:pPr>
    </w:p>
    <w:p w14:paraId="042F0A84" w14:textId="77777777" w:rsidR="00174B3C" w:rsidRPr="00451220" w:rsidRDefault="00025431" w:rsidP="005A0A1C">
      <w:pPr>
        <w:pStyle w:val="ListParagraph"/>
        <w:numPr>
          <w:ilvl w:val="1"/>
          <w:numId w:val="8"/>
        </w:numPr>
        <w:spacing w:after="0"/>
        <w:rPr>
          <w:rFonts w:ascii="Arial" w:eastAsiaTheme="minorHAnsi" w:hAnsi="Arial" w:cs="Arial"/>
          <w:sz w:val="24"/>
          <w:szCs w:val="24"/>
          <w:lang w:eastAsia="en-US"/>
        </w:rPr>
      </w:pPr>
      <w:r w:rsidRPr="00451220">
        <w:rPr>
          <w:rFonts w:ascii="Arial" w:eastAsiaTheme="minorHAnsi" w:hAnsi="Arial" w:cs="Arial"/>
          <w:sz w:val="24"/>
          <w:szCs w:val="24"/>
          <w:lang w:eastAsia="en-US"/>
        </w:rPr>
        <w:t xml:space="preserve">SENDIASS will </w:t>
      </w:r>
      <w:r w:rsidR="002E257C" w:rsidRPr="00451220">
        <w:rPr>
          <w:rFonts w:ascii="Arial" w:eastAsiaTheme="minorHAnsi" w:hAnsi="Arial" w:cs="Arial"/>
          <w:sz w:val="24"/>
          <w:szCs w:val="24"/>
          <w:lang w:eastAsia="en-US"/>
        </w:rPr>
        <w:t>help to explain</w:t>
      </w:r>
      <w:r w:rsidRPr="00451220">
        <w:rPr>
          <w:rFonts w:ascii="Arial" w:eastAsiaTheme="minorHAnsi" w:hAnsi="Arial" w:cs="Arial"/>
          <w:sz w:val="24"/>
          <w:szCs w:val="24"/>
          <w:lang w:eastAsia="en-US"/>
        </w:rPr>
        <w:t xml:space="preserve"> to young people and families engaged in transitions</w:t>
      </w:r>
      <w:r w:rsidR="002E257C" w:rsidRPr="00451220">
        <w:rPr>
          <w:rFonts w:ascii="Arial" w:eastAsiaTheme="minorHAnsi" w:hAnsi="Arial" w:cs="Arial"/>
          <w:sz w:val="24"/>
          <w:szCs w:val="24"/>
          <w:lang w:eastAsia="en-US"/>
        </w:rPr>
        <w:t>:</w:t>
      </w:r>
    </w:p>
    <w:p w14:paraId="3DA14BEE" w14:textId="77777777" w:rsidR="00451220" w:rsidRPr="00451220" w:rsidRDefault="00451220" w:rsidP="00451220">
      <w:pPr>
        <w:spacing w:after="0"/>
        <w:rPr>
          <w:rFonts w:ascii="Arial" w:eastAsiaTheme="minorHAnsi" w:hAnsi="Arial" w:cs="Arial"/>
          <w:sz w:val="24"/>
          <w:szCs w:val="24"/>
          <w:lang w:eastAsia="en-US"/>
        </w:rPr>
      </w:pPr>
    </w:p>
    <w:p w14:paraId="6EB5B84A" w14:textId="77777777" w:rsidR="00174B3C" w:rsidRPr="00451220" w:rsidRDefault="002E257C" w:rsidP="005A0A1C">
      <w:pPr>
        <w:pStyle w:val="ListParagraph"/>
        <w:numPr>
          <w:ilvl w:val="0"/>
          <w:numId w:val="17"/>
        </w:numPr>
        <w:spacing w:after="0"/>
        <w:rPr>
          <w:rFonts w:ascii="Arial" w:eastAsiaTheme="minorHAnsi" w:hAnsi="Arial" w:cs="Arial"/>
          <w:sz w:val="24"/>
          <w:szCs w:val="24"/>
          <w:lang w:eastAsia="en-US"/>
        </w:rPr>
      </w:pPr>
      <w:r w:rsidRPr="00451220">
        <w:rPr>
          <w:rFonts w:ascii="Arial" w:eastAsiaTheme="minorHAnsi" w:hAnsi="Arial" w:cs="Arial"/>
          <w:sz w:val="24"/>
          <w:szCs w:val="24"/>
          <w:lang w:eastAsia="en-US"/>
        </w:rPr>
        <w:t>The SEND process including assessment and provision</w:t>
      </w:r>
    </w:p>
    <w:p w14:paraId="2461A696" w14:textId="77777777" w:rsidR="00174B3C" w:rsidRPr="00451220" w:rsidRDefault="002E257C" w:rsidP="005A0A1C">
      <w:pPr>
        <w:pStyle w:val="ListParagraph"/>
        <w:numPr>
          <w:ilvl w:val="0"/>
          <w:numId w:val="17"/>
        </w:numPr>
        <w:spacing w:after="0"/>
        <w:rPr>
          <w:rFonts w:ascii="Arial" w:eastAsiaTheme="minorHAnsi" w:hAnsi="Arial" w:cs="Arial"/>
          <w:sz w:val="24"/>
          <w:szCs w:val="24"/>
          <w:lang w:eastAsia="en-US"/>
        </w:rPr>
      </w:pPr>
      <w:r w:rsidRPr="00451220">
        <w:rPr>
          <w:rFonts w:ascii="Arial" w:eastAsiaTheme="minorHAnsi" w:hAnsi="Arial" w:cs="Arial"/>
          <w:sz w:val="24"/>
          <w:szCs w:val="24"/>
          <w:lang w:eastAsia="en-US"/>
        </w:rPr>
        <w:t>Parents/carers and young people’s roles and rights</w:t>
      </w:r>
    </w:p>
    <w:p w14:paraId="3BAA08CA" w14:textId="77777777" w:rsidR="00174B3C" w:rsidRPr="00451220" w:rsidRDefault="002E257C" w:rsidP="005A0A1C">
      <w:pPr>
        <w:pStyle w:val="ListParagraph"/>
        <w:numPr>
          <w:ilvl w:val="0"/>
          <w:numId w:val="17"/>
        </w:numPr>
        <w:spacing w:after="0"/>
        <w:rPr>
          <w:rFonts w:ascii="Arial" w:eastAsiaTheme="minorHAnsi" w:hAnsi="Arial" w:cs="Arial"/>
          <w:sz w:val="24"/>
          <w:szCs w:val="24"/>
          <w:lang w:eastAsia="en-US"/>
        </w:rPr>
      </w:pPr>
      <w:r w:rsidRPr="00451220">
        <w:rPr>
          <w:rFonts w:ascii="Arial" w:eastAsiaTheme="minorHAnsi" w:hAnsi="Arial" w:cs="Arial"/>
          <w:sz w:val="24"/>
          <w:szCs w:val="24"/>
          <w:lang w:eastAsia="en-US"/>
        </w:rPr>
        <w:t>Professional reports</w:t>
      </w:r>
    </w:p>
    <w:p w14:paraId="16697996" w14:textId="77777777" w:rsidR="00174B3C" w:rsidRPr="00451220" w:rsidRDefault="002E257C" w:rsidP="005A0A1C">
      <w:pPr>
        <w:pStyle w:val="ListParagraph"/>
        <w:numPr>
          <w:ilvl w:val="0"/>
          <w:numId w:val="17"/>
        </w:numPr>
        <w:spacing w:after="0"/>
        <w:rPr>
          <w:rFonts w:ascii="Arial" w:eastAsiaTheme="minorHAnsi" w:hAnsi="Arial" w:cs="Arial"/>
          <w:sz w:val="24"/>
          <w:szCs w:val="24"/>
          <w:lang w:eastAsia="en-US"/>
        </w:rPr>
      </w:pPr>
      <w:r w:rsidRPr="00451220">
        <w:rPr>
          <w:rFonts w:ascii="Arial" w:eastAsiaTheme="minorHAnsi" w:hAnsi="Arial" w:cs="Arial"/>
          <w:sz w:val="24"/>
          <w:szCs w:val="24"/>
          <w:lang w:eastAsia="en-US"/>
        </w:rPr>
        <w:t>Educational options and choices</w:t>
      </w:r>
    </w:p>
    <w:p w14:paraId="313F3B0C" w14:textId="77777777" w:rsidR="00174B3C" w:rsidRPr="00451220" w:rsidRDefault="002E257C" w:rsidP="005A0A1C">
      <w:pPr>
        <w:pStyle w:val="ListParagraph"/>
        <w:numPr>
          <w:ilvl w:val="0"/>
          <w:numId w:val="17"/>
        </w:numPr>
        <w:spacing w:after="0"/>
        <w:rPr>
          <w:rFonts w:ascii="Arial" w:eastAsiaTheme="minorHAnsi" w:hAnsi="Arial" w:cs="Arial"/>
          <w:sz w:val="24"/>
          <w:szCs w:val="24"/>
          <w:lang w:eastAsia="en-US"/>
        </w:rPr>
      </w:pPr>
      <w:r w:rsidRPr="00451220">
        <w:rPr>
          <w:rFonts w:ascii="Arial" w:eastAsiaTheme="minorHAnsi" w:hAnsi="Arial" w:cs="Arial"/>
          <w:sz w:val="24"/>
          <w:szCs w:val="24"/>
          <w:lang w:eastAsia="en-US"/>
        </w:rPr>
        <w:t>The roles of other agencies</w:t>
      </w:r>
    </w:p>
    <w:p w14:paraId="76DA272D" w14:textId="77777777" w:rsidR="00174B3C" w:rsidRPr="00451220" w:rsidRDefault="002E257C" w:rsidP="005A0A1C">
      <w:pPr>
        <w:pStyle w:val="ListParagraph"/>
        <w:numPr>
          <w:ilvl w:val="0"/>
          <w:numId w:val="17"/>
        </w:numPr>
        <w:spacing w:after="0"/>
        <w:rPr>
          <w:rFonts w:ascii="Arial" w:eastAsiaTheme="minorHAnsi" w:hAnsi="Arial" w:cs="Arial"/>
          <w:sz w:val="24"/>
          <w:szCs w:val="24"/>
          <w:lang w:eastAsia="en-US"/>
        </w:rPr>
      </w:pPr>
      <w:r w:rsidRPr="00451220">
        <w:rPr>
          <w:rFonts w:ascii="Arial" w:eastAsiaTheme="minorHAnsi" w:hAnsi="Arial" w:cs="Arial"/>
          <w:sz w:val="24"/>
          <w:szCs w:val="24"/>
          <w:lang w:eastAsia="en-US"/>
        </w:rPr>
        <w:t>Personal budgets and the local offer</w:t>
      </w:r>
    </w:p>
    <w:p w14:paraId="25D8FBD8" w14:textId="09C869A3" w:rsidR="002E257C" w:rsidRPr="00451220" w:rsidRDefault="002E257C" w:rsidP="005A0A1C">
      <w:pPr>
        <w:pStyle w:val="ListParagraph"/>
        <w:numPr>
          <w:ilvl w:val="0"/>
          <w:numId w:val="17"/>
        </w:numPr>
        <w:spacing w:after="0"/>
        <w:rPr>
          <w:rFonts w:ascii="Arial" w:eastAsiaTheme="minorHAnsi" w:hAnsi="Arial" w:cs="Arial"/>
          <w:sz w:val="24"/>
          <w:szCs w:val="24"/>
          <w:lang w:eastAsia="en-US"/>
        </w:rPr>
      </w:pPr>
      <w:r w:rsidRPr="00451220">
        <w:rPr>
          <w:rFonts w:ascii="Arial" w:eastAsiaTheme="minorHAnsi" w:hAnsi="Arial" w:cs="Arial"/>
          <w:sz w:val="24"/>
          <w:szCs w:val="24"/>
          <w:lang w:eastAsia="en-US"/>
        </w:rPr>
        <w:t>Support to help parents/carers and young people make a</w:t>
      </w:r>
      <w:r w:rsidR="005E4539" w:rsidRPr="00451220">
        <w:rPr>
          <w:rFonts w:ascii="Arial" w:eastAsiaTheme="minorHAnsi" w:hAnsi="Arial" w:cs="Arial"/>
          <w:sz w:val="24"/>
          <w:szCs w:val="24"/>
          <w:lang w:eastAsia="en-US"/>
        </w:rPr>
        <w:t>ppropriate and informed choices</w:t>
      </w:r>
    </w:p>
    <w:p w14:paraId="5FBF0B80" w14:textId="77777777" w:rsidR="002E257C" w:rsidRPr="00451220" w:rsidRDefault="002E257C" w:rsidP="002E257C">
      <w:pPr>
        <w:spacing w:after="0"/>
        <w:rPr>
          <w:rFonts w:ascii="Arial" w:eastAsiaTheme="minorHAnsi" w:hAnsi="Arial" w:cs="Arial"/>
          <w:sz w:val="24"/>
          <w:szCs w:val="24"/>
          <w:lang w:eastAsia="en-US"/>
        </w:rPr>
      </w:pPr>
    </w:p>
    <w:p w14:paraId="78C99AEE" w14:textId="1395CE18" w:rsidR="002E257C" w:rsidRPr="00451220" w:rsidRDefault="002E257C" w:rsidP="005A0A1C">
      <w:pPr>
        <w:pStyle w:val="ListParagraph"/>
        <w:numPr>
          <w:ilvl w:val="1"/>
          <w:numId w:val="8"/>
        </w:numPr>
        <w:spacing w:after="0"/>
        <w:rPr>
          <w:rFonts w:ascii="Arial" w:eastAsiaTheme="minorHAnsi" w:hAnsi="Arial" w:cs="Arial"/>
          <w:sz w:val="24"/>
          <w:szCs w:val="24"/>
          <w:lang w:eastAsia="en-US"/>
        </w:rPr>
      </w:pPr>
      <w:r w:rsidRPr="00451220">
        <w:rPr>
          <w:rFonts w:ascii="Arial" w:eastAsiaTheme="minorHAnsi" w:hAnsi="Arial" w:cs="Arial"/>
          <w:sz w:val="24"/>
          <w:szCs w:val="24"/>
          <w:lang w:eastAsia="en-US"/>
        </w:rPr>
        <w:t>Support can be provided via telephone advice, home visits, meetings in schools and with other agencies.  Help is also available with letters, referrals to other agencies and support when things go wrong</w:t>
      </w:r>
      <w:r w:rsidR="005E4539" w:rsidRPr="00451220">
        <w:rPr>
          <w:rFonts w:ascii="Arial" w:eastAsiaTheme="minorHAnsi" w:hAnsi="Arial" w:cs="Arial"/>
          <w:sz w:val="24"/>
          <w:szCs w:val="24"/>
          <w:lang w:eastAsia="en-US"/>
        </w:rPr>
        <w:t xml:space="preserve"> such as appeals and complaints</w:t>
      </w:r>
    </w:p>
    <w:p w14:paraId="0F143169" w14:textId="77777777" w:rsidR="002E257C" w:rsidRPr="00451220" w:rsidRDefault="002E257C" w:rsidP="00025431">
      <w:pPr>
        <w:pStyle w:val="ListParagraph"/>
        <w:spacing w:after="0"/>
        <w:ind w:left="765"/>
        <w:rPr>
          <w:rFonts w:ascii="Arial" w:eastAsiaTheme="minorHAnsi" w:hAnsi="Arial" w:cs="Arial"/>
          <w:sz w:val="24"/>
          <w:szCs w:val="24"/>
          <w:lang w:eastAsia="en-US"/>
        </w:rPr>
      </w:pPr>
    </w:p>
    <w:p w14:paraId="6CFA36B2" w14:textId="0D664306" w:rsidR="002E257C" w:rsidRPr="00451220" w:rsidRDefault="002E257C" w:rsidP="005A0A1C">
      <w:pPr>
        <w:pStyle w:val="ListParagraph"/>
        <w:numPr>
          <w:ilvl w:val="1"/>
          <w:numId w:val="8"/>
        </w:numPr>
        <w:spacing w:after="0"/>
        <w:rPr>
          <w:rFonts w:ascii="Arial" w:eastAsiaTheme="minorHAnsi" w:hAnsi="Arial" w:cs="Arial"/>
          <w:sz w:val="24"/>
          <w:szCs w:val="24"/>
          <w:lang w:eastAsia="en-US"/>
        </w:rPr>
      </w:pPr>
      <w:r w:rsidRPr="00451220">
        <w:rPr>
          <w:rFonts w:ascii="Arial" w:eastAsiaTheme="minorHAnsi" w:hAnsi="Arial" w:cs="Arial"/>
          <w:sz w:val="24"/>
          <w:szCs w:val="24"/>
          <w:lang w:eastAsia="en-US"/>
        </w:rPr>
        <w:t>KIDS also provide a specialist advocacy service for young people up to 19 years old who are living in residential setting or care setti</w:t>
      </w:r>
      <w:r w:rsidR="005E4539" w:rsidRPr="00451220">
        <w:rPr>
          <w:rFonts w:ascii="Arial" w:eastAsiaTheme="minorHAnsi" w:hAnsi="Arial" w:cs="Arial"/>
          <w:sz w:val="24"/>
          <w:szCs w:val="24"/>
          <w:lang w:eastAsia="en-US"/>
        </w:rPr>
        <w:t>ngs including foster placements</w:t>
      </w:r>
      <w:r w:rsidR="006D652F">
        <w:rPr>
          <w:rFonts w:ascii="Arial" w:eastAsiaTheme="minorHAnsi" w:hAnsi="Arial" w:cs="Arial"/>
          <w:sz w:val="24"/>
          <w:szCs w:val="24"/>
          <w:lang w:eastAsia="en-US"/>
        </w:rPr>
        <w:t>.  KIDS also provide a young person SENDIASS practitioner for young people up to the age of 25</w:t>
      </w:r>
    </w:p>
    <w:p w14:paraId="0C482F99" w14:textId="77777777" w:rsidR="002E257C" w:rsidRPr="00451220" w:rsidRDefault="002E257C" w:rsidP="00025431">
      <w:pPr>
        <w:pStyle w:val="ListParagraph"/>
        <w:spacing w:after="0"/>
        <w:ind w:left="765"/>
        <w:rPr>
          <w:rFonts w:ascii="Arial" w:eastAsiaTheme="minorHAnsi" w:hAnsi="Arial" w:cs="Arial"/>
          <w:sz w:val="24"/>
          <w:szCs w:val="24"/>
          <w:lang w:eastAsia="en-US"/>
        </w:rPr>
      </w:pPr>
    </w:p>
    <w:p w14:paraId="7B57BD5C" w14:textId="7EDD5DD9" w:rsidR="002E257C" w:rsidRDefault="006D652F" w:rsidP="005A0A1C">
      <w:pPr>
        <w:pStyle w:val="ListParagraph"/>
        <w:numPr>
          <w:ilvl w:val="1"/>
          <w:numId w:val="8"/>
        </w:numPr>
        <w:spacing w:after="0"/>
        <w:rPr>
          <w:rFonts w:ascii="Arial" w:eastAsiaTheme="minorHAnsi" w:hAnsi="Arial" w:cs="Arial"/>
          <w:sz w:val="24"/>
          <w:szCs w:val="24"/>
          <w:lang w:eastAsia="en-US"/>
        </w:rPr>
      </w:pPr>
      <w:r>
        <w:rPr>
          <w:rFonts w:ascii="Arial" w:eastAsiaTheme="minorHAnsi" w:hAnsi="Arial" w:cs="Arial"/>
          <w:sz w:val="24"/>
          <w:szCs w:val="24"/>
          <w:lang w:eastAsia="en-US"/>
        </w:rPr>
        <w:t>C</w:t>
      </w:r>
      <w:r w:rsidR="002E257C" w:rsidRPr="00451220">
        <w:rPr>
          <w:rFonts w:ascii="Arial" w:eastAsiaTheme="minorHAnsi" w:hAnsi="Arial" w:cs="Arial"/>
          <w:sz w:val="24"/>
          <w:szCs w:val="24"/>
          <w:lang w:eastAsia="en-US"/>
        </w:rPr>
        <w:t xml:space="preserve">ontact details for these services </w:t>
      </w:r>
      <w:r w:rsidR="00025431" w:rsidRPr="00451220">
        <w:rPr>
          <w:rFonts w:ascii="Arial" w:eastAsiaTheme="minorHAnsi" w:hAnsi="Arial" w:cs="Arial"/>
          <w:sz w:val="24"/>
          <w:szCs w:val="24"/>
          <w:lang w:eastAsia="en-US"/>
        </w:rPr>
        <w:t>is</w:t>
      </w:r>
      <w:r w:rsidR="002E257C" w:rsidRPr="00451220">
        <w:rPr>
          <w:rFonts w:ascii="Arial" w:eastAsiaTheme="minorHAnsi" w:hAnsi="Arial" w:cs="Arial"/>
          <w:sz w:val="24"/>
          <w:szCs w:val="24"/>
          <w:lang w:eastAsia="en-US"/>
        </w:rPr>
        <w:t>:</w:t>
      </w:r>
    </w:p>
    <w:p w14:paraId="41D45353" w14:textId="77777777" w:rsidR="006567D0" w:rsidRPr="006567D0" w:rsidRDefault="006567D0" w:rsidP="006567D0">
      <w:pPr>
        <w:spacing w:after="0"/>
        <w:rPr>
          <w:rFonts w:ascii="Arial" w:eastAsiaTheme="minorHAnsi" w:hAnsi="Arial" w:cs="Arial"/>
          <w:sz w:val="24"/>
          <w:szCs w:val="24"/>
          <w:lang w:eastAsia="en-US"/>
        </w:rPr>
      </w:pPr>
    </w:p>
    <w:p w14:paraId="64713792" w14:textId="77777777" w:rsidR="00221367" w:rsidRPr="00451220" w:rsidRDefault="002E257C" w:rsidP="005A0A1C">
      <w:pPr>
        <w:pStyle w:val="ListParagraph"/>
        <w:numPr>
          <w:ilvl w:val="0"/>
          <w:numId w:val="9"/>
        </w:numPr>
        <w:spacing w:after="0"/>
        <w:rPr>
          <w:rStyle w:val="Hyperlink"/>
          <w:rFonts w:ascii="Arial" w:eastAsiaTheme="minorHAnsi" w:hAnsi="Arial" w:cs="Arial"/>
          <w:color w:val="auto"/>
          <w:sz w:val="24"/>
          <w:szCs w:val="24"/>
          <w:u w:val="none"/>
          <w:lang w:eastAsia="en-US"/>
        </w:rPr>
      </w:pPr>
      <w:r w:rsidRPr="00451220">
        <w:rPr>
          <w:rFonts w:ascii="Arial" w:eastAsiaTheme="minorHAnsi" w:hAnsi="Arial" w:cs="Arial"/>
          <w:sz w:val="24"/>
          <w:szCs w:val="24"/>
          <w:lang w:eastAsia="en-US"/>
        </w:rPr>
        <w:t xml:space="preserve">KIDS, 182 Chanterlands Avenue, HULL HU5 4DJ tel: 01482 467540 email: </w:t>
      </w:r>
      <w:hyperlink r:id="rId8" w:history="1">
        <w:r w:rsidR="00C45B04" w:rsidRPr="00451220">
          <w:rPr>
            <w:rStyle w:val="Hyperlink"/>
            <w:rFonts w:ascii="Arial" w:eastAsiaTheme="minorHAnsi" w:hAnsi="Arial" w:cs="Arial"/>
            <w:sz w:val="24"/>
            <w:szCs w:val="24"/>
            <w:lang w:eastAsia="en-US"/>
          </w:rPr>
          <w:t>enquiries.yorkshire@kids.org.uk</w:t>
        </w:r>
      </w:hyperlink>
    </w:p>
    <w:p w14:paraId="10F6500A" w14:textId="77777777" w:rsidR="00E3158B" w:rsidRPr="00451220" w:rsidRDefault="00E3158B" w:rsidP="00E3158B">
      <w:pPr>
        <w:pStyle w:val="ListParagraph"/>
        <w:spacing w:after="0"/>
        <w:ind w:left="1485"/>
        <w:rPr>
          <w:rFonts w:ascii="Arial" w:eastAsiaTheme="minorHAnsi" w:hAnsi="Arial" w:cs="Arial"/>
          <w:sz w:val="24"/>
          <w:szCs w:val="24"/>
          <w:lang w:eastAsia="en-US"/>
        </w:rPr>
      </w:pPr>
    </w:p>
    <w:p w14:paraId="73168C8B" w14:textId="77777777" w:rsidR="00221367" w:rsidRPr="00451220" w:rsidRDefault="00221367" w:rsidP="00221367">
      <w:pPr>
        <w:spacing w:after="0"/>
        <w:rPr>
          <w:rFonts w:ascii="Arial" w:eastAsiaTheme="minorHAnsi" w:hAnsi="Arial" w:cs="Arial"/>
          <w:sz w:val="24"/>
          <w:szCs w:val="24"/>
          <w:lang w:eastAsia="en-US"/>
        </w:rPr>
      </w:pPr>
    </w:p>
    <w:p w14:paraId="33CBE5E0" w14:textId="77777777" w:rsidR="00D52D2A" w:rsidRPr="00451220" w:rsidRDefault="00C45B04" w:rsidP="005A0A1C">
      <w:pPr>
        <w:pStyle w:val="ListParagraph"/>
        <w:numPr>
          <w:ilvl w:val="0"/>
          <w:numId w:val="8"/>
        </w:numPr>
        <w:spacing w:after="0"/>
        <w:rPr>
          <w:rFonts w:ascii="Arial" w:hAnsi="Arial" w:cs="Arial"/>
          <w:b/>
          <w:sz w:val="24"/>
          <w:szCs w:val="24"/>
        </w:rPr>
      </w:pPr>
      <w:r w:rsidRPr="00451220">
        <w:rPr>
          <w:rFonts w:ascii="Arial" w:hAnsi="Arial" w:cs="Arial"/>
          <w:b/>
          <w:sz w:val="24"/>
          <w:szCs w:val="24"/>
        </w:rPr>
        <w:t>Hull Youth Justice Service</w:t>
      </w:r>
    </w:p>
    <w:p w14:paraId="1C80570E" w14:textId="79B5E507" w:rsidR="00025431" w:rsidRPr="00451220" w:rsidRDefault="002417C1" w:rsidP="005A0A1C">
      <w:pPr>
        <w:pStyle w:val="ListParagraph"/>
        <w:numPr>
          <w:ilvl w:val="1"/>
          <w:numId w:val="8"/>
        </w:numPr>
        <w:spacing w:after="0"/>
        <w:rPr>
          <w:rFonts w:ascii="Arial" w:eastAsia="MS PGothic" w:hAnsi="Arial" w:cs="Arial"/>
          <w:color w:val="000000"/>
          <w:sz w:val="24"/>
          <w:szCs w:val="24"/>
        </w:rPr>
      </w:pPr>
      <w:r w:rsidRPr="00451220">
        <w:rPr>
          <w:rFonts w:ascii="Arial" w:eastAsia="MS PGothic" w:hAnsi="Arial" w:cs="Arial"/>
          <w:color w:val="000000"/>
          <w:sz w:val="24"/>
          <w:szCs w:val="24"/>
        </w:rPr>
        <w:t>Youth Offending Teams (YOTs) are responsible for the supervision of children and young people aged below 18 years who are sentenced by a court, in line with the Youth Justice Board’s (YJB0 National Standards for Youth Justice Services a</w:t>
      </w:r>
      <w:r w:rsidR="005E4539" w:rsidRPr="00451220">
        <w:rPr>
          <w:rFonts w:ascii="Arial" w:eastAsia="MS PGothic" w:hAnsi="Arial" w:cs="Arial"/>
          <w:color w:val="000000"/>
          <w:sz w:val="24"/>
          <w:szCs w:val="24"/>
        </w:rPr>
        <w:t>nd YJB Case Management Guidance</w:t>
      </w:r>
    </w:p>
    <w:p w14:paraId="564292AA" w14:textId="77777777" w:rsidR="00174B3C" w:rsidRPr="00451220" w:rsidRDefault="00174B3C" w:rsidP="00174B3C">
      <w:pPr>
        <w:pStyle w:val="ListParagraph"/>
        <w:spacing w:after="0"/>
        <w:ind w:left="765"/>
        <w:rPr>
          <w:rFonts w:ascii="Arial" w:eastAsia="MS PGothic" w:hAnsi="Arial" w:cs="Arial"/>
          <w:color w:val="000000"/>
          <w:sz w:val="24"/>
          <w:szCs w:val="24"/>
        </w:rPr>
      </w:pPr>
    </w:p>
    <w:p w14:paraId="0BBA98A3" w14:textId="6810F8D8" w:rsidR="002417C1" w:rsidRPr="00451220" w:rsidRDefault="002417C1" w:rsidP="005A0A1C">
      <w:pPr>
        <w:pStyle w:val="ListParagraph"/>
        <w:numPr>
          <w:ilvl w:val="1"/>
          <w:numId w:val="8"/>
        </w:numPr>
        <w:spacing w:after="0"/>
        <w:rPr>
          <w:rFonts w:ascii="Arial" w:eastAsia="MS PGothic" w:hAnsi="Arial" w:cs="Arial"/>
          <w:color w:val="000000"/>
          <w:sz w:val="24"/>
          <w:szCs w:val="24"/>
        </w:rPr>
      </w:pPr>
      <w:r w:rsidRPr="00451220">
        <w:rPr>
          <w:rFonts w:ascii="Arial" w:eastAsia="MS PGothic" w:hAnsi="Arial" w:cs="Arial"/>
          <w:color w:val="000000"/>
          <w:sz w:val="24"/>
          <w:szCs w:val="24"/>
        </w:rPr>
        <w:t>YOTs are required to follow the minimum standards identified in this protocol and adopt a local system to manage the transition of young people from youth justice service into the adult services u</w:t>
      </w:r>
      <w:r w:rsidR="005E4539" w:rsidRPr="00451220">
        <w:rPr>
          <w:rFonts w:ascii="Arial" w:eastAsia="MS PGothic" w:hAnsi="Arial" w:cs="Arial"/>
          <w:color w:val="000000"/>
          <w:sz w:val="24"/>
          <w:szCs w:val="24"/>
        </w:rPr>
        <w:t>sing this guidance</w:t>
      </w:r>
    </w:p>
    <w:p w14:paraId="53016636" w14:textId="77777777" w:rsidR="00174B3C" w:rsidRPr="00451220" w:rsidRDefault="00174B3C" w:rsidP="00174B3C">
      <w:pPr>
        <w:spacing w:after="0"/>
        <w:rPr>
          <w:rFonts w:ascii="Arial" w:eastAsia="MS PGothic" w:hAnsi="Arial" w:cs="Arial"/>
          <w:color w:val="000000"/>
          <w:sz w:val="24"/>
          <w:szCs w:val="24"/>
        </w:rPr>
      </w:pPr>
    </w:p>
    <w:p w14:paraId="3F030A0F" w14:textId="77777777" w:rsidR="00174B3C" w:rsidRPr="00451220" w:rsidRDefault="00025431" w:rsidP="005A0A1C">
      <w:pPr>
        <w:pStyle w:val="ListParagraph"/>
        <w:numPr>
          <w:ilvl w:val="1"/>
          <w:numId w:val="8"/>
        </w:numPr>
        <w:spacing w:after="0"/>
        <w:rPr>
          <w:rFonts w:ascii="Arial" w:eastAsia="MS PGothic" w:hAnsi="Arial" w:cs="Arial"/>
          <w:color w:val="000000"/>
          <w:sz w:val="24"/>
          <w:szCs w:val="24"/>
        </w:rPr>
      </w:pPr>
      <w:r w:rsidRPr="00451220">
        <w:rPr>
          <w:rFonts w:ascii="Arial" w:eastAsia="MS PGothic" w:hAnsi="Arial" w:cs="Arial"/>
          <w:color w:val="000000"/>
          <w:sz w:val="24"/>
          <w:szCs w:val="24"/>
        </w:rPr>
        <w:t>The YOT will:</w:t>
      </w:r>
    </w:p>
    <w:p w14:paraId="57EB8C91" w14:textId="27F0AF2B" w:rsidR="00174B3C" w:rsidRPr="00451220" w:rsidRDefault="00025431" w:rsidP="005A0A1C">
      <w:pPr>
        <w:pStyle w:val="ListParagraph"/>
        <w:numPr>
          <w:ilvl w:val="0"/>
          <w:numId w:val="18"/>
        </w:numPr>
        <w:spacing w:after="0"/>
        <w:rPr>
          <w:rFonts w:ascii="Arial" w:eastAsia="MS PGothic" w:hAnsi="Arial" w:cs="Arial"/>
          <w:color w:val="000000"/>
          <w:sz w:val="24"/>
          <w:szCs w:val="24"/>
        </w:rPr>
      </w:pPr>
      <w:r w:rsidRPr="00451220">
        <w:rPr>
          <w:rFonts w:ascii="Arial" w:eastAsia="MS PGothic" w:hAnsi="Arial" w:cs="Arial"/>
          <w:color w:val="000000"/>
          <w:sz w:val="24"/>
          <w:szCs w:val="24"/>
        </w:rPr>
        <w:t>E</w:t>
      </w:r>
      <w:r w:rsidR="002417C1" w:rsidRPr="00451220">
        <w:rPr>
          <w:rFonts w:ascii="Arial" w:eastAsia="MS PGothic" w:hAnsi="Arial" w:cs="Arial"/>
          <w:color w:val="000000"/>
          <w:sz w:val="24"/>
          <w:szCs w:val="24"/>
        </w:rPr>
        <w:t>nsure that all young people have access to ed</w:t>
      </w:r>
      <w:r w:rsidR="005E4539" w:rsidRPr="00451220">
        <w:rPr>
          <w:rFonts w:ascii="Arial" w:eastAsia="MS PGothic" w:hAnsi="Arial" w:cs="Arial"/>
          <w:color w:val="000000"/>
          <w:sz w:val="24"/>
          <w:szCs w:val="24"/>
        </w:rPr>
        <w:t>ucation, training or employment</w:t>
      </w:r>
    </w:p>
    <w:p w14:paraId="3169B4BC" w14:textId="3C880B60" w:rsidR="00174B3C" w:rsidRPr="00451220" w:rsidRDefault="00025431" w:rsidP="005A0A1C">
      <w:pPr>
        <w:pStyle w:val="ListParagraph"/>
        <w:numPr>
          <w:ilvl w:val="0"/>
          <w:numId w:val="18"/>
        </w:numPr>
        <w:spacing w:after="0"/>
        <w:rPr>
          <w:rFonts w:ascii="Arial" w:eastAsia="MS PGothic" w:hAnsi="Arial" w:cs="Arial"/>
          <w:color w:val="000000"/>
          <w:sz w:val="24"/>
          <w:szCs w:val="24"/>
        </w:rPr>
      </w:pPr>
      <w:r w:rsidRPr="00451220">
        <w:rPr>
          <w:rFonts w:ascii="Arial" w:eastAsia="MS PGothic" w:hAnsi="Arial" w:cs="Arial"/>
          <w:color w:val="000000"/>
          <w:sz w:val="24"/>
          <w:szCs w:val="24"/>
        </w:rPr>
        <w:t>R</w:t>
      </w:r>
      <w:r w:rsidR="002417C1" w:rsidRPr="00451220">
        <w:rPr>
          <w:rFonts w:ascii="Arial" w:eastAsia="MS PGothic" w:hAnsi="Arial" w:cs="Arial"/>
          <w:color w:val="000000"/>
          <w:sz w:val="24"/>
          <w:szCs w:val="24"/>
        </w:rPr>
        <w:t>efer to relevant services, for example, social care to secure appro</w:t>
      </w:r>
      <w:r w:rsidR="005E4539" w:rsidRPr="00451220">
        <w:rPr>
          <w:rFonts w:ascii="Arial" w:eastAsia="MS PGothic" w:hAnsi="Arial" w:cs="Arial"/>
          <w:color w:val="000000"/>
          <w:sz w:val="24"/>
          <w:szCs w:val="24"/>
        </w:rPr>
        <w:t>priate resources/ interventions</w:t>
      </w:r>
    </w:p>
    <w:p w14:paraId="75148F3B" w14:textId="6F4B2BAF" w:rsidR="00174B3C" w:rsidRPr="00451220" w:rsidRDefault="00025431" w:rsidP="005A0A1C">
      <w:pPr>
        <w:pStyle w:val="ListParagraph"/>
        <w:numPr>
          <w:ilvl w:val="0"/>
          <w:numId w:val="18"/>
        </w:numPr>
        <w:spacing w:after="0"/>
        <w:rPr>
          <w:rFonts w:ascii="Arial" w:eastAsia="MS PGothic" w:hAnsi="Arial" w:cs="Arial"/>
          <w:color w:val="000000"/>
          <w:sz w:val="24"/>
          <w:szCs w:val="24"/>
        </w:rPr>
      </w:pPr>
      <w:r w:rsidRPr="00451220">
        <w:rPr>
          <w:rFonts w:ascii="Arial" w:eastAsia="MS PGothic" w:hAnsi="Arial" w:cs="Arial"/>
          <w:color w:val="000000"/>
          <w:sz w:val="24"/>
          <w:szCs w:val="24"/>
        </w:rPr>
        <w:t>A</w:t>
      </w:r>
      <w:r w:rsidR="002417C1" w:rsidRPr="00451220">
        <w:rPr>
          <w:rFonts w:ascii="Arial" w:eastAsia="MS PGothic" w:hAnsi="Arial" w:cs="Arial"/>
          <w:color w:val="000000"/>
          <w:sz w:val="24"/>
          <w:szCs w:val="24"/>
        </w:rPr>
        <w:t>ttend meetings to share information about risks and</w:t>
      </w:r>
      <w:r w:rsidR="005E4539" w:rsidRPr="00451220">
        <w:rPr>
          <w:rFonts w:ascii="Arial" w:eastAsia="MS PGothic" w:hAnsi="Arial" w:cs="Arial"/>
          <w:color w:val="000000"/>
          <w:sz w:val="24"/>
          <w:szCs w:val="24"/>
        </w:rPr>
        <w:t xml:space="preserve"> needs and plan for transitions</w:t>
      </w:r>
    </w:p>
    <w:p w14:paraId="3EE9C57B" w14:textId="1A8B37DD" w:rsidR="00174B3C" w:rsidRPr="00451220" w:rsidRDefault="00025431" w:rsidP="005A0A1C">
      <w:pPr>
        <w:pStyle w:val="ListParagraph"/>
        <w:numPr>
          <w:ilvl w:val="0"/>
          <w:numId w:val="18"/>
        </w:numPr>
        <w:spacing w:after="0"/>
        <w:rPr>
          <w:rFonts w:ascii="Arial" w:eastAsia="MS PGothic" w:hAnsi="Arial" w:cs="Arial"/>
          <w:color w:val="000000"/>
          <w:sz w:val="24"/>
          <w:szCs w:val="24"/>
        </w:rPr>
      </w:pPr>
      <w:r w:rsidRPr="00451220">
        <w:rPr>
          <w:rFonts w:ascii="Arial" w:eastAsia="MS PGothic" w:hAnsi="Arial" w:cs="Arial"/>
          <w:color w:val="000000"/>
          <w:sz w:val="24"/>
          <w:szCs w:val="24"/>
        </w:rPr>
        <w:t>C</w:t>
      </w:r>
      <w:r w:rsidR="002417C1" w:rsidRPr="00451220">
        <w:rPr>
          <w:rFonts w:ascii="Arial" w:eastAsia="MS PGothic" w:hAnsi="Arial" w:cs="Arial"/>
          <w:color w:val="000000"/>
          <w:sz w:val="24"/>
          <w:szCs w:val="24"/>
        </w:rPr>
        <w:t>onsult and work with the young person and their family/carer to inform them of the transition process to adult services and k</w:t>
      </w:r>
      <w:r w:rsidR="005E4539" w:rsidRPr="00451220">
        <w:rPr>
          <w:rFonts w:ascii="Arial" w:eastAsia="MS PGothic" w:hAnsi="Arial" w:cs="Arial"/>
          <w:color w:val="000000"/>
          <w:sz w:val="24"/>
          <w:szCs w:val="24"/>
        </w:rPr>
        <w:t>eep them informed at each stage</w:t>
      </w:r>
    </w:p>
    <w:p w14:paraId="5A027EF7" w14:textId="1647AD3A" w:rsidR="00174B3C" w:rsidRPr="00451220" w:rsidRDefault="00025431" w:rsidP="005A0A1C">
      <w:pPr>
        <w:pStyle w:val="ListParagraph"/>
        <w:numPr>
          <w:ilvl w:val="0"/>
          <w:numId w:val="18"/>
        </w:numPr>
        <w:spacing w:after="0"/>
        <w:rPr>
          <w:rFonts w:ascii="Arial" w:eastAsia="MS PGothic" w:hAnsi="Arial" w:cs="Arial"/>
          <w:color w:val="000000"/>
          <w:sz w:val="24"/>
          <w:szCs w:val="24"/>
        </w:rPr>
      </w:pPr>
      <w:r w:rsidRPr="00451220">
        <w:rPr>
          <w:rFonts w:ascii="Arial" w:eastAsia="MS PGothic" w:hAnsi="Arial" w:cs="Arial"/>
          <w:color w:val="000000"/>
          <w:sz w:val="24"/>
          <w:szCs w:val="24"/>
        </w:rPr>
        <w:t xml:space="preserve">Make sure </w:t>
      </w:r>
      <w:r w:rsidR="004217C5" w:rsidRPr="00451220">
        <w:rPr>
          <w:rFonts w:ascii="Arial" w:eastAsia="MS PGothic" w:hAnsi="Arial" w:cs="Arial"/>
          <w:color w:val="000000"/>
          <w:sz w:val="24"/>
          <w:szCs w:val="24"/>
        </w:rPr>
        <w:t>that young people have a transition plan as soon as the need is identified and no later than when the young perso</w:t>
      </w:r>
      <w:r w:rsidR="005E4539" w:rsidRPr="00451220">
        <w:rPr>
          <w:rFonts w:ascii="Arial" w:eastAsia="MS PGothic" w:hAnsi="Arial" w:cs="Arial"/>
          <w:color w:val="000000"/>
          <w:sz w:val="24"/>
          <w:szCs w:val="24"/>
        </w:rPr>
        <w:t>n reaches 17 years and 6 months</w:t>
      </w:r>
    </w:p>
    <w:p w14:paraId="164046F1" w14:textId="1D8D0A58" w:rsidR="00174B3C" w:rsidRPr="00451220" w:rsidRDefault="00025431" w:rsidP="005A0A1C">
      <w:pPr>
        <w:pStyle w:val="ListParagraph"/>
        <w:numPr>
          <w:ilvl w:val="0"/>
          <w:numId w:val="18"/>
        </w:numPr>
        <w:spacing w:after="0"/>
        <w:rPr>
          <w:rFonts w:ascii="Arial" w:eastAsia="MS PGothic" w:hAnsi="Arial" w:cs="Arial"/>
          <w:color w:val="000000"/>
          <w:sz w:val="24"/>
          <w:szCs w:val="24"/>
        </w:rPr>
      </w:pPr>
      <w:r w:rsidRPr="00451220">
        <w:rPr>
          <w:rFonts w:ascii="Arial" w:eastAsia="MS PGothic" w:hAnsi="Arial" w:cs="Arial"/>
          <w:color w:val="000000"/>
          <w:sz w:val="24"/>
          <w:szCs w:val="24"/>
        </w:rPr>
        <w:t>A</w:t>
      </w:r>
      <w:r w:rsidR="004217C5" w:rsidRPr="00451220">
        <w:rPr>
          <w:rFonts w:ascii="Arial" w:eastAsia="MS PGothic" w:hAnsi="Arial" w:cs="Arial"/>
          <w:color w:val="000000"/>
          <w:sz w:val="24"/>
          <w:szCs w:val="24"/>
        </w:rPr>
        <w:t>ccess to resources to enable them to work with parents of young people with SEN</w:t>
      </w:r>
      <w:r w:rsidR="005E4539" w:rsidRPr="00451220">
        <w:rPr>
          <w:rFonts w:ascii="Arial" w:eastAsia="MS PGothic" w:hAnsi="Arial" w:cs="Arial"/>
          <w:color w:val="000000"/>
          <w:sz w:val="24"/>
          <w:szCs w:val="24"/>
        </w:rPr>
        <w:t xml:space="preserve"> to help manage their behaviour</w:t>
      </w:r>
    </w:p>
    <w:p w14:paraId="5FDA8CDD" w14:textId="4D1CF7B5" w:rsidR="00174B3C" w:rsidRPr="00451220" w:rsidRDefault="00025431" w:rsidP="005A0A1C">
      <w:pPr>
        <w:pStyle w:val="ListParagraph"/>
        <w:numPr>
          <w:ilvl w:val="0"/>
          <w:numId w:val="18"/>
        </w:numPr>
        <w:spacing w:after="0"/>
        <w:rPr>
          <w:rFonts w:ascii="Arial" w:eastAsia="MS PGothic" w:hAnsi="Arial" w:cs="Arial"/>
          <w:color w:val="000000"/>
          <w:sz w:val="24"/>
          <w:szCs w:val="24"/>
        </w:rPr>
      </w:pPr>
      <w:r w:rsidRPr="00451220">
        <w:rPr>
          <w:rFonts w:ascii="Arial" w:eastAsia="MS PGothic" w:hAnsi="Arial" w:cs="Arial"/>
          <w:color w:val="000000"/>
          <w:sz w:val="24"/>
          <w:szCs w:val="24"/>
        </w:rPr>
        <w:t>U</w:t>
      </w:r>
      <w:r w:rsidR="004217C5" w:rsidRPr="00451220">
        <w:rPr>
          <w:rFonts w:ascii="Arial" w:eastAsia="MS PGothic" w:hAnsi="Arial" w:cs="Arial"/>
          <w:color w:val="000000"/>
          <w:sz w:val="24"/>
          <w:szCs w:val="24"/>
        </w:rPr>
        <w:t xml:space="preserve">ndertake specialist training in the use of visual tool to </w:t>
      </w:r>
      <w:r w:rsidR="005E4539" w:rsidRPr="00451220">
        <w:rPr>
          <w:rFonts w:ascii="Arial" w:eastAsia="MS PGothic" w:hAnsi="Arial" w:cs="Arial"/>
          <w:color w:val="000000"/>
          <w:sz w:val="24"/>
          <w:szCs w:val="24"/>
        </w:rPr>
        <w:t>work with young people with SEN</w:t>
      </w:r>
    </w:p>
    <w:p w14:paraId="3B42229E" w14:textId="3B66EE4F" w:rsidR="00174B3C" w:rsidRPr="00451220" w:rsidRDefault="00025431" w:rsidP="005A0A1C">
      <w:pPr>
        <w:pStyle w:val="ListParagraph"/>
        <w:numPr>
          <w:ilvl w:val="0"/>
          <w:numId w:val="18"/>
        </w:numPr>
        <w:spacing w:after="0"/>
        <w:rPr>
          <w:rFonts w:ascii="Arial" w:eastAsia="MS PGothic" w:hAnsi="Arial" w:cs="Arial"/>
          <w:color w:val="000000"/>
          <w:sz w:val="24"/>
          <w:szCs w:val="24"/>
        </w:rPr>
      </w:pPr>
      <w:r w:rsidRPr="00451220">
        <w:rPr>
          <w:rFonts w:ascii="Arial" w:eastAsia="MS PGothic" w:hAnsi="Arial" w:cs="Arial"/>
          <w:color w:val="000000"/>
          <w:sz w:val="24"/>
          <w:szCs w:val="24"/>
        </w:rPr>
        <w:t>P</w:t>
      </w:r>
      <w:r w:rsidR="005A15C9" w:rsidRPr="00451220">
        <w:rPr>
          <w:rFonts w:ascii="Arial" w:eastAsia="MS PGothic" w:hAnsi="Arial" w:cs="Arial"/>
          <w:color w:val="000000"/>
          <w:sz w:val="24"/>
          <w:szCs w:val="24"/>
        </w:rPr>
        <w:t>ositively interact with young people to increase the completion of requirements</w:t>
      </w:r>
      <w:r w:rsidR="005E4539" w:rsidRPr="00451220">
        <w:rPr>
          <w:rFonts w:ascii="Arial" w:eastAsia="MS PGothic" w:hAnsi="Arial" w:cs="Arial"/>
          <w:color w:val="000000"/>
          <w:sz w:val="24"/>
          <w:szCs w:val="24"/>
        </w:rPr>
        <w:t xml:space="preserve"> placed upon them by the courts</w:t>
      </w:r>
    </w:p>
    <w:p w14:paraId="46316D48" w14:textId="702C70F2" w:rsidR="00174B3C" w:rsidRPr="00451220" w:rsidRDefault="00025431" w:rsidP="005A0A1C">
      <w:pPr>
        <w:pStyle w:val="ListParagraph"/>
        <w:numPr>
          <w:ilvl w:val="0"/>
          <w:numId w:val="18"/>
        </w:numPr>
        <w:spacing w:after="0"/>
        <w:rPr>
          <w:rFonts w:ascii="Arial" w:eastAsia="MS PGothic" w:hAnsi="Arial" w:cs="Arial"/>
          <w:color w:val="000000"/>
          <w:sz w:val="24"/>
          <w:szCs w:val="24"/>
        </w:rPr>
      </w:pPr>
      <w:r w:rsidRPr="00451220">
        <w:rPr>
          <w:rFonts w:ascii="Arial" w:eastAsia="MS PGothic" w:hAnsi="Arial" w:cs="Arial"/>
          <w:color w:val="000000"/>
          <w:sz w:val="24"/>
          <w:szCs w:val="24"/>
        </w:rPr>
        <w:t xml:space="preserve">Make sure that </w:t>
      </w:r>
      <w:r w:rsidR="005A15C9" w:rsidRPr="00451220">
        <w:rPr>
          <w:rFonts w:ascii="Arial" w:eastAsia="MS PGothic" w:hAnsi="Arial" w:cs="Arial"/>
          <w:color w:val="000000"/>
          <w:sz w:val="24"/>
          <w:szCs w:val="24"/>
        </w:rPr>
        <w:t xml:space="preserve">Practitioners acting as Appropriate Adult in police interviews will use appropriate language at all </w:t>
      </w:r>
      <w:r w:rsidR="00223573" w:rsidRPr="00451220">
        <w:rPr>
          <w:rFonts w:ascii="Arial" w:eastAsia="MS PGothic" w:hAnsi="Arial" w:cs="Arial"/>
          <w:color w:val="000000"/>
          <w:sz w:val="24"/>
          <w:szCs w:val="24"/>
        </w:rPr>
        <w:t>times</w:t>
      </w:r>
      <w:r w:rsidR="005A15C9" w:rsidRPr="00451220">
        <w:rPr>
          <w:rFonts w:ascii="Arial" w:eastAsia="MS PGothic" w:hAnsi="Arial" w:cs="Arial"/>
          <w:color w:val="000000"/>
          <w:sz w:val="24"/>
          <w:szCs w:val="24"/>
        </w:rPr>
        <w:t xml:space="preserve"> re</w:t>
      </w:r>
      <w:r w:rsidR="005E4539" w:rsidRPr="00451220">
        <w:rPr>
          <w:rFonts w:ascii="Arial" w:eastAsia="MS PGothic" w:hAnsi="Arial" w:cs="Arial"/>
          <w:color w:val="000000"/>
          <w:sz w:val="24"/>
          <w:szCs w:val="24"/>
        </w:rPr>
        <w:t>levant to needs and development</w:t>
      </w:r>
    </w:p>
    <w:p w14:paraId="64C70CB8" w14:textId="379E00A9" w:rsidR="00174B3C" w:rsidRPr="00451220" w:rsidRDefault="00025431" w:rsidP="005A0A1C">
      <w:pPr>
        <w:pStyle w:val="ListParagraph"/>
        <w:numPr>
          <w:ilvl w:val="0"/>
          <w:numId w:val="18"/>
        </w:numPr>
        <w:spacing w:after="0"/>
        <w:rPr>
          <w:rFonts w:ascii="Arial" w:eastAsia="MS PGothic" w:hAnsi="Arial" w:cs="Arial"/>
          <w:color w:val="000000"/>
          <w:sz w:val="24"/>
          <w:szCs w:val="24"/>
        </w:rPr>
      </w:pPr>
      <w:r w:rsidRPr="00451220">
        <w:rPr>
          <w:rFonts w:ascii="Arial" w:eastAsia="MS PGothic" w:hAnsi="Arial" w:cs="Arial"/>
          <w:color w:val="000000"/>
          <w:sz w:val="24"/>
          <w:szCs w:val="24"/>
        </w:rPr>
        <w:t xml:space="preserve">Make sure that </w:t>
      </w:r>
      <w:r w:rsidR="00223573" w:rsidRPr="00451220">
        <w:rPr>
          <w:rFonts w:ascii="Arial" w:eastAsia="MS PGothic" w:hAnsi="Arial" w:cs="Arial"/>
          <w:color w:val="000000"/>
          <w:sz w:val="24"/>
          <w:szCs w:val="24"/>
        </w:rPr>
        <w:t>Practitioners will</w:t>
      </w:r>
      <w:r w:rsidR="005A15C9" w:rsidRPr="00451220">
        <w:rPr>
          <w:rFonts w:ascii="Arial" w:eastAsia="MS PGothic" w:hAnsi="Arial" w:cs="Arial"/>
          <w:color w:val="000000"/>
          <w:sz w:val="24"/>
          <w:szCs w:val="24"/>
        </w:rPr>
        <w:t xml:space="preserve"> </w:t>
      </w:r>
      <w:r w:rsidR="00223573" w:rsidRPr="00451220">
        <w:rPr>
          <w:rFonts w:ascii="Arial" w:eastAsia="MS PGothic" w:hAnsi="Arial" w:cs="Arial"/>
          <w:color w:val="000000"/>
          <w:sz w:val="24"/>
          <w:szCs w:val="24"/>
        </w:rPr>
        <w:t>adhere to the SEND Code of Practice through the use of assessment and intervention tools which enable the participation of any young people detained in custo</w:t>
      </w:r>
      <w:r w:rsidR="005E4539" w:rsidRPr="00451220">
        <w:rPr>
          <w:rFonts w:ascii="Arial" w:eastAsia="MS PGothic" w:hAnsi="Arial" w:cs="Arial"/>
          <w:color w:val="000000"/>
          <w:sz w:val="24"/>
          <w:szCs w:val="24"/>
        </w:rPr>
        <w:t>dy</w:t>
      </w:r>
    </w:p>
    <w:p w14:paraId="09CBC2CE" w14:textId="62EDB707" w:rsidR="00174B3C" w:rsidRPr="00451220" w:rsidRDefault="00025431" w:rsidP="005A0A1C">
      <w:pPr>
        <w:pStyle w:val="ListParagraph"/>
        <w:numPr>
          <w:ilvl w:val="0"/>
          <w:numId w:val="18"/>
        </w:numPr>
        <w:spacing w:after="0"/>
        <w:rPr>
          <w:rFonts w:ascii="Arial" w:eastAsia="MS PGothic" w:hAnsi="Arial" w:cs="Arial"/>
          <w:color w:val="000000"/>
          <w:sz w:val="24"/>
          <w:szCs w:val="24"/>
        </w:rPr>
      </w:pPr>
      <w:r w:rsidRPr="00451220">
        <w:rPr>
          <w:rFonts w:ascii="Arial" w:eastAsia="MS PGothic" w:hAnsi="Arial" w:cs="Arial"/>
          <w:color w:val="000000"/>
          <w:sz w:val="24"/>
          <w:szCs w:val="24"/>
        </w:rPr>
        <w:t>Make sure</w:t>
      </w:r>
      <w:r w:rsidR="00223573" w:rsidRPr="00451220">
        <w:rPr>
          <w:rFonts w:ascii="Arial" w:eastAsia="MS PGothic" w:hAnsi="Arial" w:cs="Arial"/>
          <w:color w:val="000000"/>
          <w:sz w:val="24"/>
          <w:szCs w:val="24"/>
        </w:rPr>
        <w:t xml:space="preserve"> that young people sentenced to custody or </w:t>
      </w:r>
      <w:r w:rsidR="00B06796" w:rsidRPr="00451220">
        <w:rPr>
          <w:rFonts w:ascii="Arial" w:eastAsia="MS PGothic" w:hAnsi="Arial" w:cs="Arial"/>
          <w:color w:val="000000"/>
          <w:sz w:val="24"/>
          <w:szCs w:val="24"/>
        </w:rPr>
        <w:t xml:space="preserve">remand </w:t>
      </w:r>
      <w:r w:rsidR="005E4539" w:rsidRPr="00451220">
        <w:rPr>
          <w:rFonts w:ascii="Arial" w:eastAsia="MS PGothic" w:hAnsi="Arial" w:cs="Arial"/>
          <w:color w:val="000000"/>
          <w:sz w:val="24"/>
          <w:szCs w:val="24"/>
        </w:rPr>
        <w:t>are</w:t>
      </w:r>
      <w:r w:rsidR="00223573" w:rsidRPr="00451220">
        <w:rPr>
          <w:rFonts w:ascii="Arial" w:eastAsia="MS PGothic" w:hAnsi="Arial" w:cs="Arial"/>
          <w:color w:val="000000"/>
          <w:sz w:val="24"/>
          <w:szCs w:val="24"/>
        </w:rPr>
        <w:t xml:space="preserve"> assessed to identify any needs and </w:t>
      </w:r>
      <w:r w:rsidR="005E4539" w:rsidRPr="00451220">
        <w:rPr>
          <w:rFonts w:ascii="Arial" w:eastAsia="MS PGothic" w:hAnsi="Arial" w:cs="Arial"/>
          <w:color w:val="000000"/>
          <w:sz w:val="24"/>
          <w:szCs w:val="24"/>
        </w:rPr>
        <w:t xml:space="preserve">that </w:t>
      </w:r>
      <w:r w:rsidR="00223573" w:rsidRPr="00451220">
        <w:rPr>
          <w:rFonts w:ascii="Arial" w:eastAsia="MS PGothic" w:hAnsi="Arial" w:cs="Arial"/>
          <w:color w:val="000000"/>
          <w:sz w:val="24"/>
          <w:szCs w:val="24"/>
        </w:rPr>
        <w:t xml:space="preserve">this information is shared </w:t>
      </w:r>
      <w:r w:rsidR="005E4539" w:rsidRPr="00451220">
        <w:rPr>
          <w:rFonts w:ascii="Arial" w:eastAsia="MS PGothic" w:hAnsi="Arial" w:cs="Arial"/>
          <w:color w:val="000000"/>
          <w:sz w:val="24"/>
          <w:szCs w:val="24"/>
        </w:rPr>
        <w:t>with the custodial case manager</w:t>
      </w:r>
    </w:p>
    <w:p w14:paraId="31DFB071" w14:textId="6EE120DA" w:rsidR="00174B3C" w:rsidRPr="00451220" w:rsidRDefault="00025431" w:rsidP="005A0A1C">
      <w:pPr>
        <w:pStyle w:val="ListParagraph"/>
        <w:numPr>
          <w:ilvl w:val="0"/>
          <w:numId w:val="18"/>
        </w:numPr>
        <w:spacing w:after="0"/>
        <w:rPr>
          <w:rFonts w:ascii="Arial" w:eastAsia="MS PGothic" w:hAnsi="Arial" w:cs="Arial"/>
          <w:color w:val="000000"/>
          <w:sz w:val="24"/>
          <w:szCs w:val="24"/>
        </w:rPr>
      </w:pPr>
      <w:r w:rsidRPr="00451220">
        <w:rPr>
          <w:rFonts w:ascii="Arial" w:eastAsia="MS PGothic" w:hAnsi="Arial" w:cs="Arial"/>
          <w:color w:val="000000"/>
          <w:sz w:val="24"/>
          <w:szCs w:val="24"/>
        </w:rPr>
        <w:t>Make sure that</w:t>
      </w:r>
      <w:r w:rsidR="00223573" w:rsidRPr="00451220">
        <w:rPr>
          <w:rFonts w:ascii="Arial" w:eastAsia="MS PGothic" w:hAnsi="Arial" w:cs="Arial"/>
          <w:color w:val="000000"/>
          <w:sz w:val="24"/>
          <w:szCs w:val="24"/>
        </w:rPr>
        <w:t xml:space="preserve"> when transferring cases to the National Prob</w:t>
      </w:r>
      <w:r w:rsidR="005E4539" w:rsidRPr="00451220">
        <w:rPr>
          <w:rFonts w:ascii="Arial" w:eastAsia="MS PGothic" w:hAnsi="Arial" w:cs="Arial"/>
          <w:color w:val="000000"/>
          <w:sz w:val="24"/>
          <w:szCs w:val="24"/>
        </w:rPr>
        <w:t>ation Service or the Community R</w:t>
      </w:r>
      <w:r w:rsidR="00223573" w:rsidRPr="00451220">
        <w:rPr>
          <w:rFonts w:ascii="Arial" w:eastAsia="MS PGothic" w:hAnsi="Arial" w:cs="Arial"/>
          <w:color w:val="000000"/>
          <w:sz w:val="24"/>
          <w:szCs w:val="24"/>
        </w:rPr>
        <w:t xml:space="preserve">ehabilitation Company that all relevant information </w:t>
      </w:r>
      <w:r w:rsidR="005E4539" w:rsidRPr="00451220">
        <w:rPr>
          <w:rFonts w:ascii="Arial" w:eastAsia="MS PGothic" w:hAnsi="Arial" w:cs="Arial"/>
          <w:color w:val="000000"/>
          <w:sz w:val="24"/>
          <w:szCs w:val="24"/>
        </w:rPr>
        <w:t>about their needs is shared</w:t>
      </w:r>
    </w:p>
    <w:p w14:paraId="010A5FE6" w14:textId="503F19D8" w:rsidR="00223573" w:rsidRPr="00451220" w:rsidRDefault="00025431" w:rsidP="005A0A1C">
      <w:pPr>
        <w:pStyle w:val="ListParagraph"/>
        <w:numPr>
          <w:ilvl w:val="0"/>
          <w:numId w:val="18"/>
        </w:numPr>
        <w:spacing w:after="0"/>
        <w:rPr>
          <w:rFonts w:ascii="Arial" w:eastAsia="MS PGothic" w:hAnsi="Arial" w:cs="Arial"/>
          <w:color w:val="000000"/>
          <w:sz w:val="24"/>
          <w:szCs w:val="24"/>
        </w:rPr>
      </w:pPr>
      <w:r w:rsidRPr="00451220">
        <w:rPr>
          <w:rFonts w:ascii="Arial" w:eastAsia="MS PGothic" w:hAnsi="Arial" w:cs="Arial"/>
          <w:color w:val="000000"/>
          <w:sz w:val="24"/>
          <w:szCs w:val="24"/>
        </w:rPr>
        <w:t xml:space="preserve">Make sure that </w:t>
      </w:r>
      <w:r w:rsidR="008B1A12" w:rsidRPr="00451220">
        <w:rPr>
          <w:rFonts w:ascii="Arial" w:eastAsia="MS PGothic" w:hAnsi="Arial" w:cs="Arial"/>
          <w:color w:val="000000"/>
          <w:sz w:val="24"/>
          <w:szCs w:val="24"/>
        </w:rPr>
        <w:t>where young people detained in custody have a EHC plan, this is shared with the custodial establishment and forms part of t</w:t>
      </w:r>
      <w:r w:rsidR="005E4539" w:rsidRPr="00451220">
        <w:rPr>
          <w:rFonts w:ascii="Arial" w:eastAsia="MS PGothic" w:hAnsi="Arial" w:cs="Arial"/>
          <w:color w:val="000000"/>
          <w:sz w:val="24"/>
          <w:szCs w:val="24"/>
        </w:rPr>
        <w:t>he young person’s sentence plan</w:t>
      </w:r>
    </w:p>
    <w:p w14:paraId="7A87ED08" w14:textId="77777777" w:rsidR="00C45B04" w:rsidRPr="00451220" w:rsidRDefault="00C45B04" w:rsidP="00D52D2A">
      <w:pPr>
        <w:widowControl w:val="0"/>
        <w:autoSpaceDE w:val="0"/>
        <w:autoSpaceDN w:val="0"/>
        <w:adjustRightInd w:val="0"/>
        <w:spacing w:before="84" w:after="0" w:line="240" w:lineRule="auto"/>
        <w:ind w:right="-20"/>
        <w:rPr>
          <w:rFonts w:ascii="Arial" w:eastAsia="MS PGothic" w:hAnsi="Arial" w:cs="Arial"/>
          <w:color w:val="000000"/>
          <w:sz w:val="24"/>
          <w:szCs w:val="24"/>
        </w:rPr>
      </w:pPr>
    </w:p>
    <w:p w14:paraId="6D71D3F2" w14:textId="77777777" w:rsidR="006537A5" w:rsidRPr="00451220" w:rsidRDefault="006537A5" w:rsidP="00D52D2A">
      <w:pPr>
        <w:widowControl w:val="0"/>
        <w:autoSpaceDE w:val="0"/>
        <w:autoSpaceDN w:val="0"/>
        <w:adjustRightInd w:val="0"/>
        <w:spacing w:before="84" w:after="0" w:line="240" w:lineRule="auto"/>
        <w:ind w:right="-20"/>
        <w:rPr>
          <w:rFonts w:ascii="Arial" w:eastAsia="MS PGothic" w:hAnsi="Arial" w:cs="Arial"/>
          <w:color w:val="000000"/>
          <w:sz w:val="24"/>
          <w:szCs w:val="24"/>
        </w:rPr>
      </w:pPr>
    </w:p>
    <w:p w14:paraId="30701455" w14:textId="77777777" w:rsidR="00D52D2A" w:rsidRPr="00451220" w:rsidRDefault="00D52D2A" w:rsidP="005A0A1C">
      <w:pPr>
        <w:pStyle w:val="ListParagraph"/>
        <w:numPr>
          <w:ilvl w:val="0"/>
          <w:numId w:val="8"/>
        </w:numPr>
        <w:spacing w:after="0"/>
        <w:rPr>
          <w:rFonts w:ascii="Arial" w:hAnsi="Arial" w:cs="Arial"/>
          <w:b/>
          <w:sz w:val="24"/>
          <w:szCs w:val="24"/>
        </w:rPr>
      </w:pPr>
      <w:r w:rsidRPr="00451220">
        <w:rPr>
          <w:rFonts w:ascii="Arial" w:hAnsi="Arial" w:cs="Arial"/>
          <w:b/>
          <w:sz w:val="24"/>
          <w:szCs w:val="24"/>
        </w:rPr>
        <w:t xml:space="preserve">Adult Social Care </w:t>
      </w:r>
    </w:p>
    <w:p w14:paraId="6C1C7FBA" w14:textId="56422EE6" w:rsidR="00025431" w:rsidRPr="00451220" w:rsidRDefault="0057586A" w:rsidP="005A0A1C">
      <w:pPr>
        <w:pStyle w:val="ListParagraph"/>
        <w:numPr>
          <w:ilvl w:val="1"/>
          <w:numId w:val="8"/>
        </w:numPr>
        <w:spacing w:after="0"/>
        <w:rPr>
          <w:rFonts w:ascii="Arial" w:eastAsiaTheme="minorHAnsi" w:hAnsi="Arial" w:cs="Arial"/>
          <w:sz w:val="24"/>
          <w:szCs w:val="24"/>
          <w:lang w:eastAsia="en-US"/>
        </w:rPr>
      </w:pPr>
      <w:r w:rsidRPr="00451220">
        <w:rPr>
          <w:rFonts w:ascii="Arial" w:eastAsiaTheme="minorHAnsi" w:hAnsi="Arial" w:cs="Arial"/>
          <w:sz w:val="24"/>
          <w:szCs w:val="24"/>
          <w:lang w:eastAsia="en-US"/>
        </w:rPr>
        <w:t>Adult S</w:t>
      </w:r>
      <w:r w:rsidR="00D52D2A" w:rsidRPr="00451220">
        <w:rPr>
          <w:rFonts w:ascii="Arial" w:eastAsiaTheme="minorHAnsi" w:hAnsi="Arial" w:cs="Arial"/>
          <w:sz w:val="24"/>
          <w:szCs w:val="24"/>
          <w:lang w:eastAsia="en-US"/>
        </w:rPr>
        <w:t xml:space="preserve">ocial </w:t>
      </w:r>
      <w:r w:rsidRPr="00451220">
        <w:rPr>
          <w:rFonts w:ascii="Arial" w:eastAsiaTheme="minorHAnsi" w:hAnsi="Arial" w:cs="Arial"/>
          <w:sz w:val="24"/>
          <w:szCs w:val="24"/>
          <w:lang w:eastAsia="en-US"/>
        </w:rPr>
        <w:t>C</w:t>
      </w:r>
      <w:r w:rsidR="00D52D2A" w:rsidRPr="00451220">
        <w:rPr>
          <w:rFonts w:ascii="Arial" w:eastAsiaTheme="minorHAnsi" w:hAnsi="Arial" w:cs="Arial"/>
          <w:sz w:val="24"/>
          <w:szCs w:val="24"/>
          <w:lang w:eastAsia="en-US"/>
        </w:rPr>
        <w:t xml:space="preserve">are is a term that covers the wide range of activities relating to people aged 18 and over.  Hull City Council’s </w:t>
      </w:r>
      <w:r w:rsidRPr="00451220">
        <w:rPr>
          <w:rFonts w:ascii="Arial" w:eastAsiaTheme="minorHAnsi" w:hAnsi="Arial" w:cs="Arial"/>
          <w:sz w:val="24"/>
          <w:szCs w:val="24"/>
          <w:lang w:eastAsia="en-US"/>
        </w:rPr>
        <w:t>A</w:t>
      </w:r>
      <w:r w:rsidR="00D52D2A" w:rsidRPr="00451220">
        <w:rPr>
          <w:rFonts w:ascii="Arial" w:eastAsiaTheme="minorHAnsi" w:hAnsi="Arial" w:cs="Arial"/>
          <w:sz w:val="24"/>
          <w:szCs w:val="24"/>
          <w:lang w:eastAsia="en-US"/>
        </w:rPr>
        <w:t xml:space="preserve">dult </w:t>
      </w:r>
      <w:r w:rsidRPr="00451220">
        <w:rPr>
          <w:rFonts w:ascii="Arial" w:eastAsiaTheme="minorHAnsi" w:hAnsi="Arial" w:cs="Arial"/>
          <w:sz w:val="24"/>
          <w:szCs w:val="24"/>
          <w:lang w:eastAsia="en-US"/>
        </w:rPr>
        <w:t>S</w:t>
      </w:r>
      <w:r w:rsidR="00D52D2A" w:rsidRPr="00451220">
        <w:rPr>
          <w:rFonts w:ascii="Arial" w:eastAsiaTheme="minorHAnsi" w:hAnsi="Arial" w:cs="Arial"/>
          <w:sz w:val="24"/>
          <w:szCs w:val="24"/>
          <w:lang w:eastAsia="en-US"/>
        </w:rPr>
        <w:t xml:space="preserve">ocial </w:t>
      </w:r>
      <w:r w:rsidRPr="00451220">
        <w:rPr>
          <w:rFonts w:ascii="Arial" w:eastAsiaTheme="minorHAnsi" w:hAnsi="Arial" w:cs="Arial"/>
          <w:sz w:val="24"/>
          <w:szCs w:val="24"/>
          <w:lang w:eastAsia="en-US"/>
        </w:rPr>
        <w:t>C</w:t>
      </w:r>
      <w:r w:rsidR="00D52D2A" w:rsidRPr="00451220">
        <w:rPr>
          <w:rFonts w:ascii="Arial" w:eastAsiaTheme="minorHAnsi" w:hAnsi="Arial" w:cs="Arial"/>
          <w:sz w:val="24"/>
          <w:szCs w:val="24"/>
          <w:lang w:eastAsia="en-US"/>
        </w:rPr>
        <w:t>are services department has separated its specialist learning disability and mental health social work teams, passing them to Humber Foundation Trust (HFT) through a Section 75 agreement with the Cli</w:t>
      </w:r>
      <w:r w:rsidR="005E4539" w:rsidRPr="00451220">
        <w:rPr>
          <w:rFonts w:ascii="Arial" w:eastAsiaTheme="minorHAnsi" w:hAnsi="Arial" w:cs="Arial"/>
          <w:sz w:val="24"/>
          <w:szCs w:val="24"/>
          <w:lang w:eastAsia="en-US"/>
        </w:rPr>
        <w:t>nical Commissioning Group (CCG)</w:t>
      </w:r>
      <w:r w:rsidR="00CC3EFF" w:rsidRPr="00451220">
        <w:rPr>
          <w:rStyle w:val="FootnoteReference"/>
          <w:rFonts w:ascii="Arial" w:eastAsiaTheme="minorHAnsi" w:hAnsi="Arial" w:cs="Arial"/>
          <w:sz w:val="24"/>
          <w:szCs w:val="24"/>
          <w:lang w:eastAsia="en-US"/>
        </w:rPr>
        <w:footnoteReference w:id="14"/>
      </w:r>
      <w:r w:rsidR="00271FE9" w:rsidRPr="00451220">
        <w:rPr>
          <w:rFonts w:ascii="Arial" w:eastAsiaTheme="minorHAnsi" w:hAnsi="Arial" w:cs="Arial"/>
          <w:sz w:val="24"/>
          <w:szCs w:val="24"/>
          <w:lang w:eastAsia="en-US"/>
        </w:rPr>
        <w:t xml:space="preserve">.  </w:t>
      </w:r>
      <w:r w:rsidR="00D52D2A" w:rsidRPr="00451220">
        <w:rPr>
          <w:rFonts w:ascii="Arial" w:eastAsiaTheme="minorHAnsi" w:hAnsi="Arial" w:cs="Arial"/>
          <w:sz w:val="24"/>
          <w:szCs w:val="24"/>
          <w:lang w:eastAsia="en-US"/>
        </w:rPr>
        <w:t xml:space="preserve">Therefore, this section of the protocol only deals with non-specialist ‘locality team’ social work. For specialist learning disability services please see the section below on </w:t>
      </w:r>
      <w:r w:rsidR="00025431" w:rsidRPr="00451220">
        <w:rPr>
          <w:rFonts w:ascii="Arial" w:eastAsiaTheme="minorHAnsi" w:hAnsi="Arial" w:cs="Arial"/>
          <w:sz w:val="24"/>
          <w:szCs w:val="24"/>
          <w:lang w:eastAsia="en-US"/>
        </w:rPr>
        <w:t>HFT</w:t>
      </w:r>
    </w:p>
    <w:p w14:paraId="75C4F2B5" w14:textId="77777777" w:rsidR="00174B3C" w:rsidRPr="00451220" w:rsidRDefault="00174B3C" w:rsidP="00174B3C">
      <w:pPr>
        <w:pStyle w:val="ListParagraph"/>
        <w:spacing w:after="0"/>
        <w:ind w:left="765"/>
        <w:rPr>
          <w:rFonts w:ascii="Arial" w:eastAsiaTheme="minorHAnsi" w:hAnsi="Arial" w:cs="Arial"/>
          <w:sz w:val="24"/>
          <w:szCs w:val="24"/>
          <w:lang w:eastAsia="en-US"/>
        </w:rPr>
      </w:pPr>
    </w:p>
    <w:p w14:paraId="7506E600" w14:textId="77777777" w:rsidR="00174B3C" w:rsidRDefault="00D52D2A" w:rsidP="005A0A1C">
      <w:pPr>
        <w:pStyle w:val="ListParagraph"/>
        <w:numPr>
          <w:ilvl w:val="1"/>
          <w:numId w:val="8"/>
        </w:numPr>
        <w:spacing w:after="0"/>
        <w:rPr>
          <w:rFonts w:ascii="Arial" w:eastAsiaTheme="minorHAnsi" w:hAnsi="Arial" w:cs="Arial"/>
          <w:sz w:val="24"/>
          <w:szCs w:val="24"/>
          <w:lang w:eastAsia="en-US"/>
        </w:rPr>
      </w:pPr>
      <w:r w:rsidRPr="00451220">
        <w:rPr>
          <w:rFonts w:ascii="Arial" w:eastAsiaTheme="minorHAnsi" w:hAnsi="Arial" w:cs="Arial"/>
          <w:sz w:val="24"/>
          <w:szCs w:val="24"/>
          <w:lang w:eastAsia="en-US"/>
        </w:rPr>
        <w:t>Adult social care has recently introduced a wide ranging new operating model, which focuses on:</w:t>
      </w:r>
    </w:p>
    <w:p w14:paraId="72A6E850" w14:textId="77777777" w:rsidR="006567D0" w:rsidRPr="006567D0" w:rsidRDefault="006567D0" w:rsidP="006567D0">
      <w:pPr>
        <w:spacing w:after="0"/>
        <w:rPr>
          <w:rFonts w:ascii="Arial" w:eastAsiaTheme="minorHAnsi" w:hAnsi="Arial" w:cs="Arial"/>
          <w:sz w:val="24"/>
          <w:szCs w:val="24"/>
          <w:lang w:eastAsia="en-US"/>
        </w:rPr>
      </w:pPr>
    </w:p>
    <w:p w14:paraId="52FD4878" w14:textId="4FF2A3EC" w:rsidR="00174B3C" w:rsidRPr="00451220" w:rsidRDefault="00D52D2A" w:rsidP="005A0A1C">
      <w:pPr>
        <w:pStyle w:val="ListParagraph"/>
        <w:numPr>
          <w:ilvl w:val="0"/>
          <w:numId w:val="22"/>
        </w:numPr>
        <w:spacing w:after="0"/>
        <w:rPr>
          <w:rFonts w:ascii="Arial" w:eastAsiaTheme="minorHAnsi" w:hAnsi="Arial" w:cs="Arial"/>
          <w:sz w:val="24"/>
          <w:szCs w:val="24"/>
          <w:lang w:eastAsia="en-US"/>
        </w:rPr>
      </w:pPr>
      <w:r w:rsidRPr="00451220">
        <w:rPr>
          <w:rFonts w:ascii="Arial" w:hAnsi="Arial" w:cs="Arial"/>
          <w:color w:val="231F20"/>
          <w:sz w:val="24"/>
          <w:szCs w:val="24"/>
        </w:rPr>
        <w:t>Early intervention and prevention particularly supporting the information and advice offer to citizens</w:t>
      </w:r>
      <w:r w:rsidR="0071766C" w:rsidRPr="00451220">
        <w:rPr>
          <w:rStyle w:val="FootnoteReference"/>
          <w:rFonts w:ascii="Arial" w:hAnsi="Arial" w:cs="Arial"/>
          <w:color w:val="231F20"/>
          <w:sz w:val="24"/>
          <w:szCs w:val="24"/>
        </w:rPr>
        <w:footnoteReference w:id="15"/>
      </w:r>
    </w:p>
    <w:p w14:paraId="559935AD" w14:textId="77777777" w:rsidR="00174B3C" w:rsidRPr="00451220" w:rsidRDefault="00D52D2A" w:rsidP="005A0A1C">
      <w:pPr>
        <w:pStyle w:val="ListParagraph"/>
        <w:numPr>
          <w:ilvl w:val="0"/>
          <w:numId w:val="22"/>
        </w:numPr>
        <w:spacing w:after="0"/>
        <w:rPr>
          <w:rFonts w:ascii="Arial" w:eastAsiaTheme="minorHAnsi" w:hAnsi="Arial" w:cs="Arial"/>
          <w:sz w:val="24"/>
          <w:szCs w:val="24"/>
          <w:lang w:eastAsia="en-US"/>
        </w:rPr>
      </w:pPr>
      <w:r w:rsidRPr="00451220">
        <w:rPr>
          <w:rFonts w:ascii="Arial" w:hAnsi="Arial" w:cs="Arial"/>
          <w:color w:val="231F20"/>
          <w:sz w:val="24"/>
          <w:szCs w:val="24"/>
        </w:rPr>
        <w:t>Developing a more efficient goals and actions-based Active Recovery tier</w:t>
      </w:r>
    </w:p>
    <w:p w14:paraId="7B13CB54" w14:textId="77777777" w:rsidR="00174B3C" w:rsidRPr="00451220" w:rsidRDefault="00D52D2A" w:rsidP="005A0A1C">
      <w:pPr>
        <w:pStyle w:val="ListParagraph"/>
        <w:numPr>
          <w:ilvl w:val="0"/>
          <w:numId w:val="22"/>
        </w:numPr>
        <w:spacing w:after="0"/>
        <w:rPr>
          <w:rFonts w:ascii="Arial" w:eastAsiaTheme="minorHAnsi" w:hAnsi="Arial" w:cs="Arial"/>
          <w:sz w:val="24"/>
          <w:szCs w:val="24"/>
          <w:lang w:eastAsia="en-US"/>
        </w:rPr>
      </w:pPr>
      <w:r w:rsidRPr="00451220">
        <w:rPr>
          <w:rFonts w:ascii="Arial" w:hAnsi="Arial" w:cs="Arial"/>
          <w:color w:val="231F20"/>
          <w:sz w:val="24"/>
          <w:szCs w:val="24"/>
        </w:rPr>
        <w:t>Delivering strengths-based social work</w:t>
      </w:r>
    </w:p>
    <w:p w14:paraId="701AAB57" w14:textId="416C60A8" w:rsidR="00D52D2A" w:rsidRPr="00451220" w:rsidRDefault="00D52D2A" w:rsidP="005A0A1C">
      <w:pPr>
        <w:pStyle w:val="ListParagraph"/>
        <w:numPr>
          <w:ilvl w:val="0"/>
          <w:numId w:val="22"/>
        </w:numPr>
        <w:spacing w:after="0"/>
        <w:rPr>
          <w:rFonts w:ascii="Arial" w:eastAsiaTheme="minorHAnsi" w:hAnsi="Arial" w:cs="Arial"/>
          <w:sz w:val="24"/>
          <w:szCs w:val="24"/>
          <w:lang w:eastAsia="en-US"/>
        </w:rPr>
      </w:pPr>
      <w:r w:rsidRPr="00451220">
        <w:rPr>
          <w:rFonts w:ascii="Arial" w:hAnsi="Arial" w:cs="Arial"/>
          <w:color w:val="231F20"/>
          <w:sz w:val="24"/>
          <w:szCs w:val="24"/>
        </w:rPr>
        <w:t>Developing the legal literacy of its workforce</w:t>
      </w:r>
    </w:p>
    <w:p w14:paraId="10D92047" w14:textId="77777777" w:rsidR="00D52D2A" w:rsidRPr="00451220" w:rsidRDefault="00D52D2A" w:rsidP="00D52D2A">
      <w:pPr>
        <w:spacing w:after="0"/>
        <w:rPr>
          <w:rFonts w:ascii="Arial" w:eastAsiaTheme="minorHAnsi" w:hAnsi="Arial" w:cs="Arial"/>
          <w:sz w:val="24"/>
          <w:szCs w:val="24"/>
          <w:lang w:eastAsia="en-US"/>
        </w:rPr>
      </w:pPr>
    </w:p>
    <w:p w14:paraId="40424F19" w14:textId="30A2CFB4" w:rsidR="004E1FC3" w:rsidRDefault="004E1FC3" w:rsidP="00AA42D5">
      <w:pPr>
        <w:pStyle w:val="ListParagraph"/>
        <w:numPr>
          <w:ilvl w:val="2"/>
          <w:numId w:val="8"/>
        </w:numPr>
        <w:spacing w:after="0"/>
        <w:rPr>
          <w:rFonts w:ascii="Arial" w:eastAsiaTheme="minorHAnsi" w:hAnsi="Arial" w:cs="Arial"/>
          <w:sz w:val="24"/>
          <w:szCs w:val="24"/>
          <w:lang w:eastAsia="en-US"/>
        </w:rPr>
      </w:pPr>
      <w:r>
        <w:rPr>
          <w:rFonts w:ascii="Arial" w:eastAsiaTheme="minorHAnsi" w:hAnsi="Arial" w:cs="Arial"/>
          <w:sz w:val="24"/>
          <w:szCs w:val="24"/>
          <w:lang w:eastAsia="en-US"/>
        </w:rPr>
        <w:t>Adult social care has also introduced two new innovations</w:t>
      </w:r>
    </w:p>
    <w:p w14:paraId="71070C39" w14:textId="7AEE345A" w:rsidR="004E1FC3" w:rsidRDefault="004E1FC3" w:rsidP="004E1FC3">
      <w:pPr>
        <w:pStyle w:val="ListParagraph"/>
        <w:numPr>
          <w:ilvl w:val="0"/>
          <w:numId w:val="26"/>
        </w:numPr>
        <w:spacing w:after="0"/>
        <w:rPr>
          <w:rFonts w:ascii="Arial" w:eastAsiaTheme="minorHAnsi" w:hAnsi="Arial" w:cs="Arial"/>
          <w:sz w:val="24"/>
          <w:szCs w:val="24"/>
          <w:lang w:eastAsia="en-US"/>
        </w:rPr>
      </w:pPr>
      <w:r>
        <w:rPr>
          <w:rFonts w:ascii="Arial" w:eastAsiaTheme="minorHAnsi" w:hAnsi="Arial" w:cs="Arial"/>
          <w:sz w:val="24"/>
          <w:szCs w:val="24"/>
          <w:lang w:eastAsia="en-US"/>
        </w:rPr>
        <w:t>A new Brokerage Service</w:t>
      </w:r>
    </w:p>
    <w:p w14:paraId="54C093AD" w14:textId="0F5C2C69" w:rsidR="004E1FC3" w:rsidRDefault="004E1FC3" w:rsidP="004E1FC3">
      <w:pPr>
        <w:pStyle w:val="ListParagraph"/>
        <w:numPr>
          <w:ilvl w:val="0"/>
          <w:numId w:val="26"/>
        </w:numPr>
        <w:spacing w:after="0"/>
        <w:rPr>
          <w:rFonts w:ascii="Arial" w:eastAsiaTheme="minorHAnsi" w:hAnsi="Arial" w:cs="Arial"/>
          <w:sz w:val="24"/>
          <w:szCs w:val="24"/>
          <w:lang w:eastAsia="en-US"/>
        </w:rPr>
      </w:pPr>
      <w:r>
        <w:rPr>
          <w:rFonts w:ascii="Arial" w:eastAsiaTheme="minorHAnsi" w:hAnsi="Arial" w:cs="Arial"/>
          <w:sz w:val="24"/>
          <w:szCs w:val="24"/>
          <w:lang w:eastAsia="en-US"/>
        </w:rPr>
        <w:t>A new Dynamic Purchasing System (DPS)</w:t>
      </w:r>
    </w:p>
    <w:p w14:paraId="1F5B5F1A" w14:textId="77777777" w:rsidR="004E1FC3" w:rsidRDefault="004E1FC3" w:rsidP="004E1FC3">
      <w:pPr>
        <w:spacing w:after="0"/>
        <w:rPr>
          <w:rFonts w:ascii="Arial" w:eastAsiaTheme="minorHAnsi" w:hAnsi="Arial" w:cs="Arial"/>
          <w:sz w:val="24"/>
          <w:szCs w:val="24"/>
          <w:lang w:eastAsia="en-US"/>
        </w:rPr>
      </w:pPr>
    </w:p>
    <w:p w14:paraId="74039D3D" w14:textId="08EE4BE8" w:rsidR="000B33F8" w:rsidRDefault="000B33F8" w:rsidP="00AA42D5">
      <w:pPr>
        <w:pStyle w:val="ListParagraph"/>
        <w:numPr>
          <w:ilvl w:val="2"/>
          <w:numId w:val="8"/>
        </w:numPr>
        <w:spacing w:after="0"/>
        <w:rPr>
          <w:rFonts w:ascii="Arial" w:eastAsiaTheme="minorHAnsi" w:hAnsi="Arial" w:cs="Arial"/>
          <w:sz w:val="24"/>
          <w:szCs w:val="24"/>
          <w:lang w:eastAsia="en-US"/>
        </w:rPr>
      </w:pPr>
      <w:r>
        <w:rPr>
          <w:rFonts w:ascii="Arial" w:eastAsiaTheme="minorHAnsi" w:hAnsi="Arial" w:cs="Arial"/>
          <w:sz w:val="24"/>
          <w:szCs w:val="24"/>
          <w:lang w:eastAsia="en-US"/>
        </w:rPr>
        <w:t>The brokerage service aims to undertake two tasks:</w:t>
      </w:r>
    </w:p>
    <w:p w14:paraId="1FF25DE6" w14:textId="2F8E17FD" w:rsidR="000B33F8" w:rsidRDefault="000B33F8" w:rsidP="000B33F8">
      <w:pPr>
        <w:pStyle w:val="ListParagraph"/>
        <w:numPr>
          <w:ilvl w:val="0"/>
          <w:numId w:val="27"/>
        </w:numPr>
        <w:spacing w:after="0"/>
        <w:rPr>
          <w:rFonts w:ascii="Arial" w:eastAsiaTheme="minorHAnsi" w:hAnsi="Arial" w:cs="Arial"/>
          <w:sz w:val="24"/>
          <w:szCs w:val="24"/>
          <w:lang w:eastAsia="en-US"/>
        </w:rPr>
      </w:pPr>
      <w:r>
        <w:rPr>
          <w:rFonts w:ascii="Arial" w:eastAsiaTheme="minorHAnsi" w:hAnsi="Arial" w:cs="Arial"/>
          <w:sz w:val="24"/>
          <w:szCs w:val="24"/>
          <w:lang w:eastAsia="en-US"/>
        </w:rPr>
        <w:t xml:space="preserve">Complete care and support plans </w:t>
      </w:r>
      <w:r w:rsidR="00372CE5">
        <w:rPr>
          <w:rFonts w:ascii="Arial" w:eastAsiaTheme="minorHAnsi" w:hAnsi="Arial" w:cs="Arial"/>
          <w:sz w:val="24"/>
          <w:szCs w:val="24"/>
          <w:lang w:eastAsia="en-US"/>
        </w:rPr>
        <w:t xml:space="preserve">with </w:t>
      </w:r>
      <w:r>
        <w:rPr>
          <w:rFonts w:ascii="Arial" w:eastAsiaTheme="minorHAnsi" w:hAnsi="Arial" w:cs="Arial"/>
          <w:sz w:val="24"/>
          <w:szCs w:val="24"/>
          <w:lang w:eastAsia="en-US"/>
        </w:rPr>
        <w:t>people who have capacity</w:t>
      </w:r>
      <w:r w:rsidR="00372CE5">
        <w:rPr>
          <w:rFonts w:ascii="Arial" w:eastAsiaTheme="minorHAnsi" w:hAnsi="Arial" w:cs="Arial"/>
          <w:sz w:val="24"/>
          <w:szCs w:val="24"/>
          <w:lang w:eastAsia="en-US"/>
        </w:rPr>
        <w:t>, or non-complex cases</w:t>
      </w:r>
    </w:p>
    <w:p w14:paraId="59F2BB5A" w14:textId="33C6FFC2" w:rsidR="004E1FC3" w:rsidRDefault="00AA42D5" w:rsidP="004E1FC3">
      <w:pPr>
        <w:pStyle w:val="ListParagraph"/>
        <w:numPr>
          <w:ilvl w:val="0"/>
          <w:numId w:val="27"/>
        </w:numPr>
        <w:spacing w:after="0"/>
        <w:rPr>
          <w:rFonts w:ascii="Arial" w:eastAsiaTheme="minorHAnsi" w:hAnsi="Arial" w:cs="Arial"/>
          <w:sz w:val="24"/>
          <w:szCs w:val="24"/>
          <w:lang w:eastAsia="en-US"/>
        </w:rPr>
      </w:pPr>
      <w:r w:rsidRPr="00AA42D5">
        <w:rPr>
          <w:rFonts w:ascii="Arial" w:eastAsiaTheme="minorHAnsi" w:hAnsi="Arial" w:cs="Arial"/>
          <w:sz w:val="24"/>
          <w:szCs w:val="24"/>
          <w:lang w:eastAsia="en-US"/>
        </w:rPr>
        <w:t>Use the DPS to find a ‘partner provider’ who can work with the family and young person, and social workers as necessary, to develop a transitions plan, which takes</w:t>
      </w:r>
      <w:r>
        <w:rPr>
          <w:rFonts w:ascii="Arial" w:eastAsiaTheme="minorHAnsi" w:hAnsi="Arial" w:cs="Arial"/>
          <w:sz w:val="24"/>
          <w:szCs w:val="24"/>
          <w:lang w:eastAsia="en-US"/>
        </w:rPr>
        <w:t xml:space="preserve"> into account any</w:t>
      </w:r>
      <w:r w:rsidRPr="00AA42D5">
        <w:rPr>
          <w:rFonts w:ascii="Arial" w:eastAsiaTheme="minorHAnsi" w:hAnsi="Arial" w:cs="Arial"/>
          <w:sz w:val="24"/>
          <w:szCs w:val="24"/>
          <w:lang w:eastAsia="en-US"/>
        </w:rPr>
        <w:t xml:space="preserve"> 247 grids completed. </w:t>
      </w:r>
    </w:p>
    <w:p w14:paraId="6768CAB7" w14:textId="77777777" w:rsidR="00AA42D5" w:rsidRDefault="00AA42D5" w:rsidP="00AA42D5">
      <w:pPr>
        <w:spacing w:after="0"/>
        <w:rPr>
          <w:rFonts w:ascii="Arial" w:eastAsiaTheme="minorHAnsi" w:hAnsi="Arial" w:cs="Arial"/>
          <w:sz w:val="24"/>
          <w:szCs w:val="24"/>
          <w:lang w:eastAsia="en-US"/>
        </w:rPr>
      </w:pPr>
    </w:p>
    <w:p w14:paraId="559D7974" w14:textId="2225505E" w:rsidR="00AA42D5" w:rsidRDefault="00AA42D5" w:rsidP="00AA42D5">
      <w:pPr>
        <w:pStyle w:val="ListParagraph"/>
        <w:numPr>
          <w:ilvl w:val="2"/>
          <w:numId w:val="8"/>
        </w:numPr>
        <w:spacing w:after="0"/>
        <w:rPr>
          <w:rFonts w:ascii="Arial" w:eastAsiaTheme="minorHAnsi" w:hAnsi="Arial" w:cs="Arial"/>
          <w:sz w:val="24"/>
          <w:szCs w:val="24"/>
          <w:lang w:eastAsia="en-US"/>
        </w:rPr>
      </w:pPr>
      <w:r>
        <w:rPr>
          <w:rFonts w:ascii="Arial" w:eastAsiaTheme="minorHAnsi" w:hAnsi="Arial" w:cs="Arial"/>
          <w:sz w:val="24"/>
          <w:szCs w:val="24"/>
          <w:lang w:eastAsia="en-US"/>
        </w:rPr>
        <w:t>The brokerage service needs to be accessed during the 16</w:t>
      </w:r>
      <w:r w:rsidRPr="00AA42D5">
        <w:rPr>
          <w:rFonts w:ascii="Arial" w:eastAsiaTheme="minorHAnsi" w:hAnsi="Arial" w:cs="Arial"/>
          <w:sz w:val="24"/>
          <w:szCs w:val="24"/>
          <w:vertAlign w:val="superscript"/>
          <w:lang w:eastAsia="en-US"/>
        </w:rPr>
        <w:t>th</w:t>
      </w:r>
      <w:r>
        <w:rPr>
          <w:rFonts w:ascii="Arial" w:eastAsiaTheme="minorHAnsi" w:hAnsi="Arial" w:cs="Arial"/>
          <w:sz w:val="24"/>
          <w:szCs w:val="24"/>
          <w:lang w:eastAsia="en-US"/>
        </w:rPr>
        <w:t xml:space="preserve"> year once, the eligibility determination has been made and transition goals identified</w:t>
      </w:r>
    </w:p>
    <w:p w14:paraId="7CD4AC79" w14:textId="77777777" w:rsidR="00AA42D5" w:rsidRDefault="00AA42D5" w:rsidP="00AA42D5">
      <w:pPr>
        <w:pStyle w:val="ListParagraph"/>
        <w:spacing w:after="0"/>
        <w:ind w:left="1080"/>
        <w:rPr>
          <w:rFonts w:ascii="Arial" w:eastAsiaTheme="minorHAnsi" w:hAnsi="Arial" w:cs="Arial"/>
          <w:sz w:val="24"/>
          <w:szCs w:val="24"/>
          <w:lang w:eastAsia="en-US"/>
        </w:rPr>
      </w:pPr>
    </w:p>
    <w:p w14:paraId="0C88F2BB" w14:textId="2E0956A2" w:rsidR="00AA42D5" w:rsidRDefault="00AA42D5" w:rsidP="00AA42D5">
      <w:pPr>
        <w:pStyle w:val="ListParagraph"/>
        <w:numPr>
          <w:ilvl w:val="2"/>
          <w:numId w:val="8"/>
        </w:numPr>
        <w:spacing w:after="0"/>
        <w:rPr>
          <w:rFonts w:ascii="Arial" w:eastAsiaTheme="minorHAnsi" w:hAnsi="Arial" w:cs="Arial"/>
          <w:sz w:val="24"/>
          <w:szCs w:val="24"/>
          <w:lang w:eastAsia="en-US"/>
        </w:rPr>
      </w:pPr>
      <w:r>
        <w:rPr>
          <w:rFonts w:ascii="Arial" w:eastAsiaTheme="minorHAnsi" w:hAnsi="Arial" w:cs="Arial"/>
          <w:sz w:val="24"/>
          <w:szCs w:val="24"/>
          <w:lang w:eastAsia="en-US"/>
        </w:rPr>
        <w:t>The DPS is a tool that the Brokerage service uses to identify partner providers.  A pen picture is used to share details of an individual’s needs and providers then express and interest.  A number of providers may then be engaged with (depending upon the level of interest), and more detailed plans developed with the social care workers and family – young person.</w:t>
      </w:r>
    </w:p>
    <w:p w14:paraId="2BD23985" w14:textId="77777777" w:rsidR="00AA42D5" w:rsidRPr="00AA42D5" w:rsidRDefault="00AA42D5" w:rsidP="00AA42D5">
      <w:pPr>
        <w:pStyle w:val="ListParagraph"/>
        <w:rPr>
          <w:rFonts w:ascii="Arial" w:eastAsiaTheme="minorHAnsi" w:hAnsi="Arial" w:cs="Arial"/>
          <w:sz w:val="24"/>
          <w:szCs w:val="24"/>
          <w:lang w:eastAsia="en-US"/>
        </w:rPr>
      </w:pPr>
    </w:p>
    <w:p w14:paraId="374D4EBB" w14:textId="28AC8845" w:rsidR="00AA42D5" w:rsidRPr="00AA42D5" w:rsidRDefault="00AA42D5" w:rsidP="00AA42D5">
      <w:pPr>
        <w:pStyle w:val="ListParagraph"/>
        <w:numPr>
          <w:ilvl w:val="2"/>
          <w:numId w:val="8"/>
        </w:numPr>
        <w:spacing w:after="0"/>
        <w:rPr>
          <w:rFonts w:ascii="Arial" w:eastAsiaTheme="minorHAnsi" w:hAnsi="Arial" w:cs="Arial"/>
          <w:sz w:val="24"/>
          <w:szCs w:val="24"/>
          <w:lang w:eastAsia="en-US"/>
        </w:rPr>
      </w:pPr>
      <w:r>
        <w:rPr>
          <w:rFonts w:ascii="Arial" w:eastAsiaTheme="minorHAnsi" w:hAnsi="Arial" w:cs="Arial"/>
          <w:sz w:val="24"/>
          <w:szCs w:val="24"/>
          <w:lang w:eastAsia="en-US"/>
        </w:rPr>
        <w:t>The DPS system works well when it is accessed early (age 16) for transitions cases.  The DPS can be used any number of times until a suitable provider is finalised.</w:t>
      </w:r>
    </w:p>
    <w:p w14:paraId="5674B054" w14:textId="77777777" w:rsidR="00AA42D5" w:rsidRPr="00AA42D5" w:rsidRDefault="00AA42D5" w:rsidP="00AA42D5">
      <w:pPr>
        <w:pStyle w:val="ListParagraph"/>
        <w:spacing w:after="0"/>
        <w:ind w:left="1080"/>
        <w:rPr>
          <w:rFonts w:ascii="Arial" w:eastAsiaTheme="minorHAnsi" w:hAnsi="Arial" w:cs="Arial"/>
          <w:sz w:val="24"/>
          <w:szCs w:val="24"/>
          <w:lang w:eastAsia="en-US"/>
        </w:rPr>
      </w:pPr>
    </w:p>
    <w:p w14:paraId="41B6DB7C" w14:textId="77777777" w:rsidR="00D52D2A" w:rsidRDefault="00025431" w:rsidP="005A0A1C">
      <w:pPr>
        <w:pStyle w:val="ListParagraph"/>
        <w:numPr>
          <w:ilvl w:val="1"/>
          <w:numId w:val="8"/>
        </w:numPr>
        <w:spacing w:after="0"/>
        <w:rPr>
          <w:rFonts w:ascii="Arial" w:eastAsiaTheme="minorHAnsi" w:hAnsi="Arial" w:cs="Arial"/>
          <w:sz w:val="24"/>
          <w:szCs w:val="24"/>
          <w:lang w:eastAsia="en-US"/>
        </w:rPr>
      </w:pPr>
      <w:r w:rsidRPr="00451220">
        <w:rPr>
          <w:rFonts w:ascii="Arial" w:eastAsiaTheme="minorHAnsi" w:hAnsi="Arial" w:cs="Arial"/>
          <w:sz w:val="24"/>
          <w:szCs w:val="24"/>
          <w:lang w:eastAsia="en-US"/>
        </w:rPr>
        <w:t>I</w:t>
      </w:r>
      <w:r w:rsidR="00D52D2A" w:rsidRPr="00451220">
        <w:rPr>
          <w:rFonts w:ascii="Arial" w:eastAsiaTheme="minorHAnsi" w:hAnsi="Arial" w:cs="Arial"/>
          <w:sz w:val="24"/>
          <w:szCs w:val="24"/>
          <w:lang w:eastAsia="en-US"/>
        </w:rPr>
        <w:t xml:space="preserve">n this context adult social care </w:t>
      </w:r>
      <w:r w:rsidRPr="00451220">
        <w:rPr>
          <w:rFonts w:ascii="Arial" w:eastAsiaTheme="minorHAnsi" w:hAnsi="Arial" w:cs="Arial"/>
          <w:sz w:val="24"/>
          <w:szCs w:val="24"/>
          <w:lang w:eastAsia="en-US"/>
        </w:rPr>
        <w:t>will</w:t>
      </w:r>
      <w:r w:rsidR="00D52D2A" w:rsidRPr="00451220">
        <w:rPr>
          <w:rFonts w:ascii="Arial" w:eastAsiaTheme="minorHAnsi" w:hAnsi="Arial" w:cs="Arial"/>
          <w:sz w:val="24"/>
          <w:szCs w:val="24"/>
          <w:lang w:eastAsia="en-US"/>
        </w:rPr>
        <w:t>:</w:t>
      </w:r>
    </w:p>
    <w:p w14:paraId="0146616C" w14:textId="77777777" w:rsidR="006567D0" w:rsidRPr="006567D0" w:rsidRDefault="006567D0" w:rsidP="006567D0">
      <w:pPr>
        <w:spacing w:after="0"/>
        <w:ind w:left="360"/>
        <w:rPr>
          <w:rFonts w:ascii="Arial" w:eastAsiaTheme="minorHAnsi" w:hAnsi="Arial" w:cs="Arial"/>
          <w:sz w:val="24"/>
          <w:szCs w:val="24"/>
          <w:lang w:eastAsia="en-US"/>
        </w:rPr>
      </w:pPr>
    </w:p>
    <w:p w14:paraId="61215E6B" w14:textId="77777777" w:rsidR="00451220" w:rsidRPr="00451220" w:rsidRDefault="00025431" w:rsidP="005A0A1C">
      <w:pPr>
        <w:pStyle w:val="ListParagraph"/>
        <w:numPr>
          <w:ilvl w:val="0"/>
          <w:numId w:val="19"/>
        </w:numPr>
        <w:spacing w:after="0"/>
        <w:rPr>
          <w:rFonts w:ascii="Arial" w:eastAsiaTheme="minorHAnsi" w:hAnsi="Arial" w:cs="Arial"/>
          <w:sz w:val="24"/>
          <w:szCs w:val="24"/>
          <w:lang w:eastAsia="en-US"/>
        </w:rPr>
      </w:pPr>
      <w:r w:rsidRPr="00451220">
        <w:rPr>
          <w:rFonts w:ascii="Arial" w:eastAsiaTheme="minorHAnsi" w:hAnsi="Arial" w:cs="Arial"/>
          <w:sz w:val="24"/>
          <w:szCs w:val="24"/>
          <w:lang w:eastAsia="en-US"/>
        </w:rPr>
        <w:t>M</w:t>
      </w:r>
      <w:r w:rsidR="0057586A" w:rsidRPr="00451220">
        <w:rPr>
          <w:rFonts w:ascii="Arial" w:eastAsiaTheme="minorHAnsi" w:hAnsi="Arial" w:cs="Arial"/>
          <w:sz w:val="24"/>
          <w:szCs w:val="24"/>
          <w:lang w:eastAsia="en-US"/>
        </w:rPr>
        <w:t>anage a 2-</w:t>
      </w:r>
      <w:r w:rsidR="003751A6" w:rsidRPr="00451220">
        <w:rPr>
          <w:rFonts w:ascii="Arial" w:eastAsiaTheme="minorHAnsi" w:hAnsi="Arial" w:cs="Arial"/>
          <w:sz w:val="24"/>
          <w:szCs w:val="24"/>
          <w:lang w:eastAsia="en-US"/>
        </w:rPr>
        <w:t>weekly</w:t>
      </w:r>
      <w:r w:rsidR="00D52D2A" w:rsidRPr="00451220">
        <w:rPr>
          <w:rFonts w:ascii="Arial" w:eastAsiaTheme="minorHAnsi" w:hAnsi="Arial" w:cs="Arial"/>
          <w:sz w:val="24"/>
          <w:szCs w:val="24"/>
          <w:lang w:eastAsia="en-US"/>
        </w:rPr>
        <w:t xml:space="preserve"> Transitions Panel where all requests for an adult’s social worker will be considered and timely decisions about allocations made</w:t>
      </w:r>
      <w:r w:rsidR="00C75E39" w:rsidRPr="00451220">
        <w:rPr>
          <w:rFonts w:ascii="Arial" w:eastAsiaTheme="minorHAnsi" w:hAnsi="Arial" w:cs="Arial"/>
          <w:sz w:val="24"/>
          <w:szCs w:val="24"/>
          <w:lang w:eastAsia="en-US"/>
        </w:rPr>
        <w:t xml:space="preserve">.  Presentations to this panel are expected for any young person </w:t>
      </w:r>
      <w:r w:rsidR="00E85074" w:rsidRPr="00451220">
        <w:rPr>
          <w:rFonts w:ascii="Arial" w:eastAsiaTheme="minorHAnsi" w:hAnsi="Arial" w:cs="Arial"/>
          <w:sz w:val="24"/>
          <w:szCs w:val="24"/>
          <w:lang w:eastAsia="en-US"/>
        </w:rPr>
        <w:t xml:space="preserve">6 months prior to their </w:t>
      </w:r>
      <w:r w:rsidR="005E64B2" w:rsidRPr="00451220">
        <w:rPr>
          <w:rFonts w:ascii="Arial" w:eastAsiaTheme="minorHAnsi" w:hAnsi="Arial" w:cs="Arial"/>
          <w:sz w:val="24"/>
          <w:szCs w:val="24"/>
          <w:lang w:eastAsia="en-US"/>
        </w:rPr>
        <w:t>14</w:t>
      </w:r>
      <w:r w:rsidR="00E85074" w:rsidRPr="00451220">
        <w:rPr>
          <w:rFonts w:ascii="Arial" w:eastAsiaTheme="minorHAnsi" w:hAnsi="Arial" w:cs="Arial"/>
          <w:sz w:val="24"/>
          <w:szCs w:val="24"/>
          <w:vertAlign w:val="superscript"/>
          <w:lang w:eastAsia="en-US"/>
        </w:rPr>
        <w:t>th</w:t>
      </w:r>
      <w:r w:rsidR="00E85074" w:rsidRPr="00451220">
        <w:rPr>
          <w:rFonts w:ascii="Arial" w:eastAsiaTheme="minorHAnsi" w:hAnsi="Arial" w:cs="Arial"/>
          <w:sz w:val="24"/>
          <w:szCs w:val="24"/>
          <w:lang w:eastAsia="en-US"/>
        </w:rPr>
        <w:t xml:space="preserve"> birthday</w:t>
      </w:r>
      <w:r w:rsidR="005E64B2" w:rsidRPr="00451220">
        <w:rPr>
          <w:rFonts w:ascii="Arial" w:eastAsiaTheme="minorHAnsi" w:hAnsi="Arial" w:cs="Arial"/>
          <w:sz w:val="24"/>
          <w:szCs w:val="24"/>
          <w:lang w:eastAsia="en-US"/>
        </w:rPr>
        <w:t>, and no later than the young person’s 16</w:t>
      </w:r>
      <w:r w:rsidR="005E64B2" w:rsidRPr="00451220">
        <w:rPr>
          <w:rFonts w:ascii="Arial" w:eastAsiaTheme="minorHAnsi" w:hAnsi="Arial" w:cs="Arial"/>
          <w:sz w:val="24"/>
          <w:szCs w:val="24"/>
          <w:vertAlign w:val="superscript"/>
          <w:lang w:eastAsia="en-US"/>
        </w:rPr>
        <w:t>th</w:t>
      </w:r>
      <w:r w:rsidR="005E64B2" w:rsidRPr="00451220">
        <w:rPr>
          <w:rFonts w:ascii="Arial" w:eastAsiaTheme="minorHAnsi" w:hAnsi="Arial" w:cs="Arial"/>
          <w:sz w:val="24"/>
          <w:szCs w:val="24"/>
          <w:lang w:eastAsia="en-US"/>
        </w:rPr>
        <w:t xml:space="preserve"> birthday</w:t>
      </w:r>
      <w:r w:rsidR="00EB2D27" w:rsidRPr="00451220">
        <w:rPr>
          <w:rStyle w:val="FootnoteReference"/>
          <w:rFonts w:ascii="Arial" w:eastAsiaTheme="minorHAnsi" w:hAnsi="Arial" w:cs="Arial"/>
          <w:sz w:val="24"/>
          <w:szCs w:val="24"/>
          <w:lang w:eastAsia="en-US"/>
        </w:rPr>
        <w:footnoteReference w:id="16"/>
      </w:r>
    </w:p>
    <w:p w14:paraId="3D876AE6" w14:textId="77777777" w:rsidR="00451220" w:rsidRPr="00451220" w:rsidRDefault="001D44F5" w:rsidP="005A0A1C">
      <w:pPr>
        <w:pStyle w:val="ListParagraph"/>
        <w:numPr>
          <w:ilvl w:val="0"/>
          <w:numId w:val="19"/>
        </w:numPr>
        <w:spacing w:after="0"/>
        <w:rPr>
          <w:rFonts w:ascii="Arial" w:eastAsiaTheme="minorHAnsi" w:hAnsi="Arial" w:cs="Arial"/>
          <w:sz w:val="24"/>
          <w:szCs w:val="24"/>
          <w:lang w:eastAsia="en-US"/>
        </w:rPr>
      </w:pPr>
      <w:r w:rsidRPr="00451220">
        <w:rPr>
          <w:rFonts w:ascii="Arial" w:eastAsiaTheme="minorHAnsi" w:hAnsi="Arial" w:cs="Arial"/>
          <w:sz w:val="24"/>
          <w:szCs w:val="24"/>
          <w:lang w:eastAsia="en-US"/>
        </w:rPr>
        <w:t>On receipt of a referral for a case at age 14, TOMAG will facilitate a joint Adult and Children’s Transitions planning / review meeting with the family and young person. It will do this in cooperation with the Transitions panel.  This transitions planning meeting will take place during the young person’s 14th year</w:t>
      </w:r>
    </w:p>
    <w:p w14:paraId="0FFFD37D" w14:textId="77777777" w:rsidR="00451220" w:rsidRPr="00451220" w:rsidRDefault="005E64B2" w:rsidP="005A0A1C">
      <w:pPr>
        <w:pStyle w:val="ListParagraph"/>
        <w:numPr>
          <w:ilvl w:val="0"/>
          <w:numId w:val="19"/>
        </w:numPr>
        <w:spacing w:after="0"/>
        <w:rPr>
          <w:rFonts w:ascii="Arial" w:eastAsiaTheme="minorHAnsi" w:hAnsi="Arial" w:cs="Arial"/>
          <w:sz w:val="24"/>
          <w:szCs w:val="24"/>
          <w:lang w:eastAsia="en-US"/>
        </w:rPr>
      </w:pPr>
      <w:r w:rsidRPr="00451220">
        <w:rPr>
          <w:rFonts w:ascii="Arial" w:eastAsiaTheme="minorHAnsi" w:hAnsi="Arial" w:cs="Arial"/>
          <w:sz w:val="24"/>
          <w:szCs w:val="24"/>
          <w:lang w:eastAsia="en-US"/>
        </w:rPr>
        <w:t xml:space="preserve">At the </w:t>
      </w:r>
      <w:r w:rsidR="00955469" w:rsidRPr="00451220">
        <w:rPr>
          <w:rFonts w:ascii="Arial" w:eastAsiaTheme="minorHAnsi" w:hAnsi="Arial" w:cs="Arial"/>
          <w:sz w:val="24"/>
          <w:szCs w:val="24"/>
          <w:lang w:eastAsia="en-US"/>
        </w:rPr>
        <w:t xml:space="preserve">joint </w:t>
      </w:r>
      <w:r w:rsidRPr="00451220">
        <w:rPr>
          <w:rFonts w:ascii="Arial" w:eastAsiaTheme="minorHAnsi" w:hAnsi="Arial" w:cs="Arial"/>
          <w:sz w:val="24"/>
          <w:szCs w:val="24"/>
          <w:lang w:eastAsia="en-US"/>
        </w:rPr>
        <w:t xml:space="preserve">age 14 planning meeting with </w:t>
      </w:r>
      <w:r w:rsidR="00955469" w:rsidRPr="00451220">
        <w:rPr>
          <w:rFonts w:ascii="Arial" w:eastAsiaTheme="minorHAnsi" w:hAnsi="Arial" w:cs="Arial"/>
          <w:sz w:val="24"/>
          <w:szCs w:val="24"/>
          <w:lang w:eastAsia="en-US"/>
        </w:rPr>
        <w:t xml:space="preserve">the young person, </w:t>
      </w:r>
      <w:r w:rsidRPr="00451220">
        <w:rPr>
          <w:rFonts w:ascii="Arial" w:eastAsiaTheme="minorHAnsi" w:hAnsi="Arial" w:cs="Arial"/>
          <w:sz w:val="24"/>
          <w:szCs w:val="24"/>
          <w:lang w:eastAsia="en-US"/>
        </w:rPr>
        <w:t>family</w:t>
      </w:r>
      <w:r w:rsidR="00955469" w:rsidRPr="00451220">
        <w:rPr>
          <w:rFonts w:ascii="Arial" w:eastAsiaTheme="minorHAnsi" w:hAnsi="Arial" w:cs="Arial"/>
          <w:sz w:val="24"/>
          <w:szCs w:val="24"/>
          <w:lang w:eastAsia="en-US"/>
        </w:rPr>
        <w:t xml:space="preserve"> carers, children’s social worker and adult social worker or support officer, the family and young person will be introduced to the Mental Capacity Act 2005 and the Care Act 2014, and their implications for young people and families.  </w:t>
      </w:r>
    </w:p>
    <w:p w14:paraId="42ACB429" w14:textId="0A9A0D52" w:rsidR="00451220" w:rsidRPr="00451220" w:rsidRDefault="00955469" w:rsidP="005A0A1C">
      <w:pPr>
        <w:pStyle w:val="ListParagraph"/>
        <w:numPr>
          <w:ilvl w:val="0"/>
          <w:numId w:val="19"/>
        </w:numPr>
        <w:spacing w:after="0"/>
        <w:rPr>
          <w:rFonts w:ascii="Arial" w:eastAsiaTheme="minorHAnsi" w:hAnsi="Arial" w:cs="Arial"/>
          <w:sz w:val="24"/>
          <w:szCs w:val="24"/>
          <w:lang w:eastAsia="en-US"/>
        </w:rPr>
      </w:pPr>
      <w:r w:rsidRPr="00451220">
        <w:rPr>
          <w:rFonts w:ascii="Arial" w:eastAsiaTheme="minorHAnsi" w:hAnsi="Arial" w:cs="Arial"/>
          <w:sz w:val="24"/>
          <w:szCs w:val="24"/>
          <w:lang w:eastAsia="en-US"/>
        </w:rPr>
        <w:t>Specifically, the emphasis of the Care Act on independence, wellbeing and the three-stage eligibility assessment for adult social services will be discussed, as well as the best Interest decision making process for people who lack capacity to tak</w:t>
      </w:r>
      <w:r w:rsidR="006567D0">
        <w:rPr>
          <w:rFonts w:ascii="Arial" w:eastAsiaTheme="minorHAnsi" w:hAnsi="Arial" w:cs="Arial"/>
          <w:sz w:val="24"/>
          <w:szCs w:val="24"/>
          <w:lang w:eastAsia="en-US"/>
        </w:rPr>
        <w:t>e specific decisions. T</w:t>
      </w:r>
      <w:r w:rsidRPr="00451220">
        <w:rPr>
          <w:rFonts w:ascii="Arial" w:eastAsiaTheme="minorHAnsi" w:hAnsi="Arial" w:cs="Arial"/>
          <w:sz w:val="24"/>
          <w:szCs w:val="24"/>
          <w:lang w:eastAsia="en-US"/>
        </w:rPr>
        <w:t xml:space="preserve">he family and young person will be introduced to a care and support planning tool </w:t>
      </w:r>
      <w:r w:rsidR="00EB2D27" w:rsidRPr="00451220">
        <w:rPr>
          <w:rFonts w:ascii="Arial" w:eastAsiaTheme="minorHAnsi" w:hAnsi="Arial" w:cs="Arial"/>
          <w:sz w:val="24"/>
          <w:szCs w:val="24"/>
          <w:lang w:eastAsia="en-US"/>
        </w:rPr>
        <w:t>which supports</w:t>
      </w:r>
      <w:r w:rsidRPr="00451220">
        <w:rPr>
          <w:rFonts w:ascii="Arial" w:eastAsiaTheme="minorHAnsi" w:hAnsi="Arial" w:cs="Arial"/>
          <w:sz w:val="24"/>
          <w:szCs w:val="24"/>
          <w:lang w:eastAsia="en-US"/>
        </w:rPr>
        <w:t>, through a process of gradual change, the growth of independence and wellbeing</w:t>
      </w:r>
      <w:r w:rsidRPr="00451220">
        <w:rPr>
          <w:rStyle w:val="FootnoteReference"/>
          <w:rFonts w:ascii="Arial" w:eastAsiaTheme="minorHAnsi" w:hAnsi="Arial" w:cs="Arial"/>
          <w:sz w:val="24"/>
          <w:szCs w:val="24"/>
          <w:lang w:eastAsia="en-US"/>
        </w:rPr>
        <w:footnoteReference w:id="17"/>
      </w:r>
      <w:r w:rsidRPr="00451220">
        <w:rPr>
          <w:rFonts w:ascii="Arial" w:eastAsiaTheme="minorHAnsi" w:hAnsi="Arial" w:cs="Arial"/>
          <w:sz w:val="24"/>
          <w:szCs w:val="24"/>
          <w:lang w:eastAsia="en-US"/>
        </w:rPr>
        <w:t>.  Full training and support will be provided to all staff involved.</w:t>
      </w:r>
    </w:p>
    <w:p w14:paraId="44ABCFA9" w14:textId="7688588A" w:rsidR="00E85074" w:rsidRDefault="00E85074" w:rsidP="005A0A1C">
      <w:pPr>
        <w:pStyle w:val="ListParagraph"/>
        <w:numPr>
          <w:ilvl w:val="0"/>
          <w:numId w:val="19"/>
        </w:numPr>
        <w:spacing w:after="0"/>
        <w:rPr>
          <w:rFonts w:ascii="Arial" w:eastAsiaTheme="minorHAnsi" w:hAnsi="Arial" w:cs="Arial"/>
          <w:sz w:val="24"/>
          <w:szCs w:val="24"/>
          <w:lang w:eastAsia="en-US"/>
        </w:rPr>
      </w:pPr>
      <w:r w:rsidRPr="00451220">
        <w:rPr>
          <w:rFonts w:ascii="Arial" w:eastAsiaTheme="minorHAnsi" w:hAnsi="Arial" w:cs="Arial"/>
          <w:sz w:val="24"/>
          <w:szCs w:val="24"/>
          <w:lang w:eastAsia="en-US"/>
        </w:rPr>
        <w:t xml:space="preserve">If a young person has health and social care needs at age 14, a referral must also be made by the Children’s social worker to the Complex Health Care Group (which oversees the coordination of health and social care provision for young people with complex health and social care needs) </w:t>
      </w:r>
    </w:p>
    <w:p w14:paraId="0273C0D0" w14:textId="57D84459" w:rsidR="00025431" w:rsidRPr="00451220" w:rsidRDefault="00D52D2A" w:rsidP="005A0A1C">
      <w:pPr>
        <w:pStyle w:val="ListParagraph"/>
        <w:numPr>
          <w:ilvl w:val="0"/>
          <w:numId w:val="19"/>
        </w:numPr>
        <w:spacing w:after="0"/>
        <w:rPr>
          <w:rFonts w:ascii="Arial" w:eastAsiaTheme="minorHAnsi" w:hAnsi="Arial" w:cs="Arial"/>
          <w:sz w:val="24"/>
          <w:szCs w:val="24"/>
          <w:lang w:eastAsia="en-US"/>
        </w:rPr>
      </w:pPr>
      <w:r w:rsidRPr="00451220">
        <w:rPr>
          <w:rFonts w:ascii="Arial" w:eastAsiaTheme="minorHAnsi" w:hAnsi="Arial" w:cs="Arial"/>
          <w:sz w:val="24"/>
          <w:szCs w:val="24"/>
          <w:lang w:eastAsia="en-US"/>
        </w:rPr>
        <w:t>Chair the strategic transitions steering group</w:t>
      </w:r>
      <w:r w:rsidR="00976008" w:rsidRPr="00451220">
        <w:rPr>
          <w:rStyle w:val="FootnoteReference"/>
          <w:rFonts w:ascii="Arial" w:eastAsiaTheme="minorHAnsi" w:hAnsi="Arial" w:cs="Arial"/>
          <w:sz w:val="24"/>
          <w:szCs w:val="24"/>
          <w:lang w:eastAsia="en-US"/>
        </w:rPr>
        <w:footnoteReference w:id="18"/>
      </w:r>
    </w:p>
    <w:p w14:paraId="3A215FE9" w14:textId="09BD401E" w:rsidR="001D44F5" w:rsidRPr="00451220" w:rsidRDefault="00025431" w:rsidP="005A0A1C">
      <w:pPr>
        <w:pStyle w:val="ListParagraph"/>
        <w:numPr>
          <w:ilvl w:val="0"/>
          <w:numId w:val="19"/>
        </w:numPr>
        <w:spacing w:after="0"/>
        <w:rPr>
          <w:rFonts w:ascii="Arial" w:eastAsiaTheme="minorHAnsi" w:hAnsi="Arial" w:cs="Arial"/>
          <w:sz w:val="24"/>
          <w:szCs w:val="24"/>
          <w:lang w:eastAsia="en-US"/>
        </w:rPr>
      </w:pPr>
      <w:r w:rsidRPr="00451220">
        <w:rPr>
          <w:rFonts w:ascii="Arial" w:eastAsiaTheme="minorHAnsi" w:hAnsi="Arial" w:cs="Arial"/>
          <w:sz w:val="24"/>
          <w:szCs w:val="24"/>
          <w:lang w:eastAsia="en-US"/>
        </w:rPr>
        <w:t>S</w:t>
      </w:r>
      <w:r w:rsidR="001D44F5" w:rsidRPr="00451220">
        <w:rPr>
          <w:rFonts w:ascii="Arial" w:eastAsiaTheme="minorHAnsi" w:hAnsi="Arial" w:cs="Arial"/>
          <w:sz w:val="24"/>
          <w:szCs w:val="24"/>
          <w:lang w:eastAsia="en-US"/>
        </w:rPr>
        <w:t xml:space="preserve">upport compilation </w:t>
      </w:r>
      <w:r w:rsidR="00EB2D27" w:rsidRPr="00451220">
        <w:rPr>
          <w:rFonts w:ascii="Arial" w:eastAsiaTheme="minorHAnsi" w:hAnsi="Arial" w:cs="Arial"/>
          <w:sz w:val="24"/>
          <w:szCs w:val="24"/>
          <w:lang w:eastAsia="en-US"/>
        </w:rPr>
        <w:t xml:space="preserve">and maintenance </w:t>
      </w:r>
      <w:r w:rsidR="001D44F5" w:rsidRPr="00451220">
        <w:rPr>
          <w:rFonts w:ascii="Arial" w:eastAsiaTheme="minorHAnsi" w:hAnsi="Arial" w:cs="Arial"/>
          <w:sz w:val="24"/>
          <w:szCs w:val="24"/>
          <w:lang w:eastAsia="en-US"/>
        </w:rPr>
        <w:t>of the t</w:t>
      </w:r>
      <w:r w:rsidR="00D52D2A" w:rsidRPr="00451220">
        <w:rPr>
          <w:rFonts w:ascii="Arial" w:eastAsiaTheme="minorHAnsi" w:hAnsi="Arial" w:cs="Arial"/>
          <w:sz w:val="24"/>
          <w:szCs w:val="24"/>
          <w:lang w:eastAsia="en-US"/>
        </w:rPr>
        <w:t xml:space="preserve">ransitions list for consideration by </w:t>
      </w:r>
      <w:r w:rsidR="001D44F5" w:rsidRPr="00451220">
        <w:rPr>
          <w:rFonts w:ascii="Arial" w:eastAsiaTheme="minorHAnsi" w:hAnsi="Arial" w:cs="Arial"/>
          <w:sz w:val="24"/>
          <w:szCs w:val="24"/>
          <w:lang w:eastAsia="en-US"/>
        </w:rPr>
        <w:t>TOMG</w:t>
      </w:r>
    </w:p>
    <w:p w14:paraId="5A576634" w14:textId="01B43D5A" w:rsidR="00025431" w:rsidRPr="00451220" w:rsidRDefault="001D44F5" w:rsidP="005A0A1C">
      <w:pPr>
        <w:pStyle w:val="ListParagraph"/>
        <w:numPr>
          <w:ilvl w:val="0"/>
          <w:numId w:val="19"/>
        </w:numPr>
        <w:spacing w:after="0"/>
        <w:rPr>
          <w:rFonts w:ascii="Arial" w:eastAsiaTheme="minorHAnsi" w:hAnsi="Arial" w:cs="Arial"/>
          <w:sz w:val="24"/>
          <w:szCs w:val="24"/>
          <w:lang w:eastAsia="en-US"/>
        </w:rPr>
      </w:pPr>
      <w:r w:rsidRPr="00451220">
        <w:rPr>
          <w:rFonts w:ascii="Arial" w:eastAsiaTheme="minorHAnsi" w:hAnsi="Arial" w:cs="Arial"/>
          <w:sz w:val="24"/>
          <w:szCs w:val="24"/>
          <w:lang w:eastAsia="en-US"/>
        </w:rPr>
        <w:t>Make sure that the work of</w:t>
      </w:r>
      <w:r w:rsidR="00E85074" w:rsidRPr="00451220">
        <w:rPr>
          <w:rFonts w:ascii="Arial" w:eastAsiaTheme="minorHAnsi" w:hAnsi="Arial" w:cs="Arial"/>
          <w:sz w:val="24"/>
          <w:szCs w:val="24"/>
          <w:lang w:eastAsia="en-US"/>
        </w:rPr>
        <w:t xml:space="preserve"> TOMG (which oversees the progress of all Transitions cases) </w:t>
      </w:r>
      <w:r w:rsidRPr="00451220">
        <w:rPr>
          <w:rFonts w:ascii="Arial" w:eastAsiaTheme="minorHAnsi" w:hAnsi="Arial" w:cs="Arial"/>
          <w:sz w:val="24"/>
          <w:szCs w:val="24"/>
          <w:lang w:eastAsia="en-US"/>
        </w:rPr>
        <w:t xml:space="preserve">is joined up with </w:t>
      </w:r>
      <w:r w:rsidR="00E85074" w:rsidRPr="00451220">
        <w:rPr>
          <w:rFonts w:ascii="Arial" w:eastAsiaTheme="minorHAnsi" w:hAnsi="Arial" w:cs="Arial"/>
          <w:sz w:val="24"/>
          <w:szCs w:val="24"/>
          <w:lang w:eastAsia="en-US"/>
        </w:rPr>
        <w:t>the Adults Panel (which allocates ‘Transitions cases’ to social workers in Adult Social Services)</w:t>
      </w:r>
      <w:r w:rsidRPr="00451220">
        <w:rPr>
          <w:rFonts w:ascii="Arial" w:eastAsiaTheme="minorHAnsi" w:hAnsi="Arial" w:cs="Arial"/>
          <w:sz w:val="24"/>
          <w:szCs w:val="24"/>
          <w:lang w:eastAsia="en-US"/>
        </w:rPr>
        <w:t>, and links into the Health Complex Case Panel.</w:t>
      </w:r>
    </w:p>
    <w:p w14:paraId="3198D8A3" w14:textId="3E0B3974" w:rsidR="00025431" w:rsidRPr="00451220" w:rsidRDefault="00025431" w:rsidP="005A0A1C">
      <w:pPr>
        <w:pStyle w:val="ListParagraph"/>
        <w:numPr>
          <w:ilvl w:val="0"/>
          <w:numId w:val="19"/>
        </w:numPr>
        <w:spacing w:after="0"/>
        <w:rPr>
          <w:rFonts w:ascii="Arial" w:eastAsiaTheme="minorHAnsi" w:hAnsi="Arial" w:cs="Arial"/>
          <w:sz w:val="24"/>
          <w:szCs w:val="24"/>
          <w:lang w:eastAsia="en-US"/>
        </w:rPr>
      </w:pPr>
      <w:r w:rsidRPr="00451220">
        <w:rPr>
          <w:rFonts w:ascii="Arial" w:eastAsiaTheme="minorHAnsi" w:hAnsi="Arial" w:cs="Arial"/>
          <w:sz w:val="24"/>
          <w:szCs w:val="24"/>
          <w:lang w:eastAsia="en-US"/>
        </w:rPr>
        <w:t>O</w:t>
      </w:r>
      <w:r w:rsidR="00D52D2A" w:rsidRPr="00451220">
        <w:rPr>
          <w:rFonts w:ascii="Arial" w:eastAsiaTheme="minorHAnsi" w:hAnsi="Arial" w:cs="Arial"/>
          <w:sz w:val="24"/>
          <w:szCs w:val="24"/>
          <w:lang w:eastAsia="en-US"/>
        </w:rPr>
        <w:t>ffer legal literacy training</w:t>
      </w:r>
      <w:r w:rsidR="003D0B80">
        <w:rPr>
          <w:rFonts w:ascii="Arial" w:eastAsiaTheme="minorHAnsi" w:hAnsi="Arial" w:cs="Arial"/>
          <w:sz w:val="24"/>
          <w:szCs w:val="24"/>
          <w:lang w:eastAsia="en-US"/>
        </w:rPr>
        <w:t xml:space="preserve">, and training on this protocol, </w:t>
      </w:r>
      <w:r w:rsidR="00D52D2A" w:rsidRPr="00451220">
        <w:rPr>
          <w:rFonts w:ascii="Arial" w:eastAsiaTheme="minorHAnsi" w:hAnsi="Arial" w:cs="Arial"/>
          <w:sz w:val="24"/>
          <w:szCs w:val="24"/>
          <w:lang w:eastAsia="en-US"/>
        </w:rPr>
        <w:t>to Children and Young People’s social workers, young people and families so that all social work staff across both directorates are better able to meet legal obligations</w:t>
      </w:r>
      <w:r w:rsidR="0071766C" w:rsidRPr="00451220">
        <w:rPr>
          <w:rStyle w:val="FootnoteReference"/>
          <w:rFonts w:ascii="Arial" w:eastAsiaTheme="minorHAnsi" w:hAnsi="Arial" w:cs="Arial"/>
          <w:sz w:val="24"/>
          <w:szCs w:val="24"/>
          <w:lang w:eastAsia="en-US"/>
        </w:rPr>
        <w:footnoteReference w:id="19"/>
      </w:r>
    </w:p>
    <w:p w14:paraId="49A513BD" w14:textId="5F66BB1D" w:rsidR="00025431" w:rsidRPr="00451220" w:rsidRDefault="00025431" w:rsidP="005A0A1C">
      <w:pPr>
        <w:pStyle w:val="ListParagraph"/>
        <w:numPr>
          <w:ilvl w:val="0"/>
          <w:numId w:val="19"/>
        </w:numPr>
        <w:spacing w:after="0"/>
        <w:rPr>
          <w:rFonts w:ascii="Arial" w:eastAsiaTheme="minorHAnsi" w:hAnsi="Arial" w:cs="Arial"/>
          <w:sz w:val="24"/>
          <w:szCs w:val="24"/>
          <w:lang w:eastAsia="en-US"/>
        </w:rPr>
      </w:pPr>
      <w:r w:rsidRPr="00451220">
        <w:rPr>
          <w:rFonts w:ascii="Arial" w:eastAsiaTheme="minorHAnsi" w:hAnsi="Arial" w:cs="Arial"/>
          <w:sz w:val="24"/>
          <w:szCs w:val="24"/>
          <w:lang w:eastAsia="en-US"/>
        </w:rPr>
        <w:t>P</w:t>
      </w:r>
      <w:r w:rsidR="00D52D2A" w:rsidRPr="00451220">
        <w:rPr>
          <w:rFonts w:ascii="Arial" w:eastAsiaTheme="minorHAnsi" w:hAnsi="Arial" w:cs="Arial"/>
          <w:sz w:val="24"/>
          <w:szCs w:val="24"/>
          <w:lang w:eastAsia="en-US"/>
        </w:rPr>
        <w:t>romote use of and access to Connect to Support and the Local Offer</w:t>
      </w:r>
    </w:p>
    <w:p w14:paraId="635154FA" w14:textId="52FDA7CE" w:rsidR="00025431" w:rsidRDefault="00025431" w:rsidP="005A0A1C">
      <w:pPr>
        <w:pStyle w:val="ListParagraph"/>
        <w:numPr>
          <w:ilvl w:val="0"/>
          <w:numId w:val="19"/>
        </w:numPr>
        <w:spacing w:after="0"/>
        <w:rPr>
          <w:rFonts w:ascii="Arial" w:eastAsiaTheme="minorHAnsi" w:hAnsi="Arial" w:cs="Arial"/>
          <w:sz w:val="24"/>
          <w:szCs w:val="24"/>
          <w:lang w:eastAsia="en-US"/>
        </w:rPr>
      </w:pPr>
      <w:r w:rsidRPr="00451220">
        <w:rPr>
          <w:rFonts w:ascii="Arial" w:eastAsiaTheme="minorHAnsi" w:hAnsi="Arial" w:cs="Arial"/>
          <w:sz w:val="24"/>
          <w:szCs w:val="24"/>
          <w:lang w:eastAsia="en-US"/>
        </w:rPr>
        <w:t>P</w:t>
      </w:r>
      <w:r w:rsidR="00D52D2A" w:rsidRPr="00451220">
        <w:rPr>
          <w:rFonts w:ascii="Arial" w:eastAsiaTheme="minorHAnsi" w:hAnsi="Arial" w:cs="Arial"/>
          <w:sz w:val="24"/>
          <w:szCs w:val="24"/>
          <w:lang w:eastAsia="en-US"/>
        </w:rPr>
        <w:t>romote use of and access to the Social Prescribing service</w:t>
      </w:r>
    </w:p>
    <w:p w14:paraId="181BE711" w14:textId="24887235" w:rsidR="006F3E0B" w:rsidRPr="00451220" w:rsidRDefault="006F3E0B" w:rsidP="005A0A1C">
      <w:pPr>
        <w:pStyle w:val="ListParagraph"/>
        <w:numPr>
          <w:ilvl w:val="0"/>
          <w:numId w:val="19"/>
        </w:numPr>
        <w:spacing w:after="0"/>
        <w:rPr>
          <w:rFonts w:ascii="Arial" w:eastAsiaTheme="minorHAnsi" w:hAnsi="Arial" w:cs="Arial"/>
          <w:sz w:val="24"/>
          <w:szCs w:val="24"/>
          <w:lang w:eastAsia="en-US"/>
        </w:rPr>
      </w:pPr>
      <w:r>
        <w:rPr>
          <w:rFonts w:ascii="Arial" w:eastAsiaTheme="minorHAnsi" w:hAnsi="Arial" w:cs="Arial"/>
          <w:sz w:val="24"/>
          <w:szCs w:val="24"/>
          <w:lang w:eastAsia="en-US"/>
        </w:rPr>
        <w:t>Promote use of the Carers Information Support Service (CISS)</w:t>
      </w:r>
    </w:p>
    <w:p w14:paraId="20D954AD" w14:textId="77777777" w:rsidR="00FA0E00" w:rsidRPr="00451220" w:rsidRDefault="00FA0E00" w:rsidP="005A0A1C">
      <w:pPr>
        <w:pStyle w:val="ListParagraph"/>
        <w:numPr>
          <w:ilvl w:val="0"/>
          <w:numId w:val="19"/>
        </w:numPr>
        <w:spacing w:after="0"/>
        <w:rPr>
          <w:rFonts w:ascii="Arial" w:eastAsiaTheme="minorHAnsi" w:hAnsi="Arial" w:cs="Arial"/>
          <w:sz w:val="24"/>
          <w:szCs w:val="24"/>
          <w:lang w:eastAsia="en-US"/>
        </w:rPr>
      </w:pPr>
      <w:r w:rsidRPr="00451220">
        <w:rPr>
          <w:rFonts w:ascii="Arial" w:eastAsia="MS PGothic" w:hAnsi="Arial" w:cs="Arial"/>
          <w:color w:val="000000"/>
          <w:sz w:val="24"/>
          <w:szCs w:val="24"/>
        </w:rPr>
        <w:t>Enable access to independent Care Act or ‘process’ advocacy (ICAA) and or specialist Independent Mental Capacity Advocacy (IMCA) or Independent Mental Health Advocacy (IMHA) as suitable</w:t>
      </w:r>
      <w:r w:rsidRPr="00451220">
        <w:rPr>
          <w:rStyle w:val="FootnoteReference"/>
          <w:rFonts w:ascii="Arial" w:eastAsia="MS PGothic" w:hAnsi="Arial" w:cs="Arial"/>
          <w:color w:val="000000"/>
          <w:sz w:val="24"/>
          <w:szCs w:val="24"/>
        </w:rPr>
        <w:footnoteReference w:id="20"/>
      </w:r>
    </w:p>
    <w:p w14:paraId="0C2B7282" w14:textId="5A99EE20" w:rsidR="00DC1A39" w:rsidRPr="00451220" w:rsidRDefault="00DC1A39" w:rsidP="005A0A1C">
      <w:pPr>
        <w:pStyle w:val="ListParagraph"/>
        <w:numPr>
          <w:ilvl w:val="0"/>
          <w:numId w:val="19"/>
        </w:numPr>
        <w:spacing w:after="0"/>
        <w:rPr>
          <w:rFonts w:ascii="Arial" w:eastAsiaTheme="minorHAnsi" w:hAnsi="Arial" w:cs="Arial"/>
          <w:sz w:val="24"/>
          <w:szCs w:val="24"/>
          <w:lang w:eastAsia="en-US"/>
        </w:rPr>
      </w:pPr>
      <w:r w:rsidRPr="00451220">
        <w:rPr>
          <w:rFonts w:ascii="Arial" w:eastAsia="MS PGothic" w:hAnsi="Arial" w:cs="Arial"/>
          <w:color w:val="000000"/>
          <w:sz w:val="24"/>
          <w:szCs w:val="24"/>
        </w:rPr>
        <w:t>Make sure that</w:t>
      </w:r>
      <w:r w:rsidR="0097623F" w:rsidRPr="00451220">
        <w:rPr>
          <w:rFonts w:ascii="Arial" w:eastAsia="MS PGothic" w:hAnsi="Arial" w:cs="Arial"/>
          <w:color w:val="000000"/>
          <w:sz w:val="24"/>
          <w:szCs w:val="24"/>
        </w:rPr>
        <w:t>, for a young person who is referred to TOMG at age 14, that</w:t>
      </w:r>
      <w:r w:rsidRPr="00451220">
        <w:rPr>
          <w:rFonts w:ascii="Arial" w:eastAsia="MS PGothic" w:hAnsi="Arial" w:cs="Arial"/>
          <w:color w:val="000000"/>
          <w:sz w:val="24"/>
          <w:szCs w:val="24"/>
        </w:rPr>
        <w:t xml:space="preserve"> a statutory assessment </w:t>
      </w:r>
      <w:r w:rsidR="0097623F" w:rsidRPr="00451220">
        <w:rPr>
          <w:rFonts w:ascii="Arial" w:eastAsia="MS PGothic" w:hAnsi="Arial" w:cs="Arial"/>
          <w:color w:val="000000"/>
          <w:sz w:val="24"/>
          <w:szCs w:val="24"/>
        </w:rPr>
        <w:t xml:space="preserve">is completed </w:t>
      </w:r>
      <w:r w:rsidRPr="00451220">
        <w:rPr>
          <w:rFonts w:ascii="Arial" w:eastAsia="MS PGothic" w:hAnsi="Arial" w:cs="Arial"/>
          <w:color w:val="000000"/>
          <w:sz w:val="24"/>
          <w:szCs w:val="24"/>
        </w:rPr>
        <w:t xml:space="preserve">within 6 months </w:t>
      </w:r>
      <w:r w:rsidR="005E64B2" w:rsidRPr="00451220">
        <w:rPr>
          <w:rFonts w:ascii="Arial" w:eastAsia="MS PGothic" w:hAnsi="Arial" w:cs="Arial"/>
          <w:color w:val="000000"/>
          <w:sz w:val="24"/>
          <w:szCs w:val="24"/>
        </w:rPr>
        <w:t>of the young person being 16</w:t>
      </w:r>
    </w:p>
    <w:p w14:paraId="134E4474" w14:textId="23F29D8B" w:rsidR="006F3E0B" w:rsidRDefault="005A0A1C" w:rsidP="005A0A1C">
      <w:pPr>
        <w:pStyle w:val="ListParagraph"/>
        <w:numPr>
          <w:ilvl w:val="0"/>
          <w:numId w:val="19"/>
        </w:numPr>
        <w:spacing w:after="0"/>
        <w:rPr>
          <w:rFonts w:ascii="Arial" w:eastAsiaTheme="minorHAnsi" w:hAnsi="Arial" w:cs="Arial"/>
          <w:sz w:val="24"/>
          <w:szCs w:val="24"/>
          <w:lang w:eastAsia="en-US"/>
        </w:rPr>
      </w:pPr>
      <w:r>
        <w:rPr>
          <w:rFonts w:ascii="Arial" w:eastAsiaTheme="minorHAnsi" w:hAnsi="Arial" w:cs="Arial"/>
          <w:sz w:val="24"/>
          <w:szCs w:val="24"/>
          <w:lang w:eastAsia="en-US"/>
        </w:rPr>
        <w:t>Therefore, in summary, t</w:t>
      </w:r>
      <w:r w:rsidR="006F3E0B">
        <w:rPr>
          <w:rFonts w:ascii="Arial" w:eastAsiaTheme="minorHAnsi" w:hAnsi="Arial" w:cs="Arial"/>
          <w:sz w:val="24"/>
          <w:szCs w:val="24"/>
          <w:lang w:eastAsia="en-US"/>
        </w:rPr>
        <w:t>he output of the joint meeting at age 14 will be</w:t>
      </w:r>
      <w:r w:rsidR="006F3E0B">
        <w:rPr>
          <w:rStyle w:val="FootnoteReference"/>
          <w:rFonts w:ascii="Arial" w:eastAsiaTheme="minorHAnsi" w:hAnsi="Arial" w:cs="Arial"/>
          <w:sz w:val="24"/>
          <w:szCs w:val="24"/>
          <w:lang w:eastAsia="en-US"/>
        </w:rPr>
        <w:footnoteReference w:id="21"/>
      </w:r>
      <w:r w:rsidR="006F3E0B">
        <w:rPr>
          <w:rFonts w:ascii="Arial" w:eastAsiaTheme="minorHAnsi" w:hAnsi="Arial" w:cs="Arial"/>
          <w:sz w:val="24"/>
          <w:szCs w:val="24"/>
          <w:lang w:eastAsia="en-US"/>
        </w:rPr>
        <w:t>:</w:t>
      </w:r>
    </w:p>
    <w:p w14:paraId="293988AB" w14:textId="77777777" w:rsidR="006F3E0B" w:rsidRDefault="006F3E0B" w:rsidP="006F3E0B">
      <w:pPr>
        <w:pStyle w:val="ListParagraph"/>
        <w:spacing w:after="0"/>
        <w:ind w:left="360"/>
        <w:rPr>
          <w:rFonts w:ascii="Arial" w:eastAsiaTheme="minorHAnsi" w:hAnsi="Arial" w:cs="Arial"/>
          <w:sz w:val="24"/>
          <w:szCs w:val="24"/>
          <w:lang w:eastAsia="en-US"/>
        </w:rPr>
      </w:pPr>
    </w:p>
    <w:p w14:paraId="3CA4D010" w14:textId="2F6B0DCE" w:rsidR="006F3E0B" w:rsidRDefault="006F3E0B" w:rsidP="005A0A1C">
      <w:pPr>
        <w:pStyle w:val="ListParagraph"/>
        <w:numPr>
          <w:ilvl w:val="1"/>
          <w:numId w:val="19"/>
        </w:numPr>
        <w:spacing w:after="0"/>
        <w:rPr>
          <w:rFonts w:ascii="Arial" w:eastAsiaTheme="minorHAnsi" w:hAnsi="Arial" w:cs="Arial"/>
          <w:sz w:val="24"/>
          <w:szCs w:val="24"/>
          <w:lang w:eastAsia="en-US"/>
        </w:rPr>
      </w:pPr>
      <w:r>
        <w:rPr>
          <w:rFonts w:ascii="Arial" w:eastAsiaTheme="minorHAnsi" w:hAnsi="Arial" w:cs="Arial"/>
          <w:sz w:val="24"/>
          <w:szCs w:val="24"/>
          <w:lang w:eastAsia="en-US"/>
        </w:rPr>
        <w:t>An outline of the legislative changes as a young person ages</w:t>
      </w:r>
    </w:p>
    <w:p w14:paraId="52C2FBF4" w14:textId="77777777" w:rsidR="006F3E0B" w:rsidRDefault="006F3E0B" w:rsidP="005A0A1C">
      <w:pPr>
        <w:pStyle w:val="ListParagraph"/>
        <w:numPr>
          <w:ilvl w:val="1"/>
          <w:numId w:val="19"/>
        </w:numPr>
        <w:spacing w:after="0"/>
        <w:rPr>
          <w:rFonts w:ascii="Arial" w:eastAsiaTheme="minorHAnsi" w:hAnsi="Arial" w:cs="Arial"/>
          <w:sz w:val="24"/>
          <w:szCs w:val="24"/>
          <w:lang w:eastAsia="en-US"/>
        </w:rPr>
      </w:pPr>
      <w:r>
        <w:rPr>
          <w:rFonts w:ascii="Arial" w:eastAsiaTheme="minorHAnsi" w:hAnsi="Arial" w:cs="Arial"/>
          <w:sz w:val="24"/>
          <w:szCs w:val="24"/>
          <w:lang w:eastAsia="en-US"/>
        </w:rPr>
        <w:t>Supported access to information about transitions on Connect to Support</w:t>
      </w:r>
    </w:p>
    <w:p w14:paraId="19CEB8F3" w14:textId="10852388" w:rsidR="006F3E0B" w:rsidRDefault="006F3E0B" w:rsidP="005A0A1C">
      <w:pPr>
        <w:pStyle w:val="ListParagraph"/>
        <w:numPr>
          <w:ilvl w:val="1"/>
          <w:numId w:val="19"/>
        </w:numPr>
        <w:spacing w:after="0"/>
        <w:rPr>
          <w:rFonts w:ascii="Arial" w:eastAsiaTheme="minorHAnsi" w:hAnsi="Arial" w:cs="Arial"/>
          <w:sz w:val="24"/>
          <w:szCs w:val="24"/>
          <w:lang w:eastAsia="en-US"/>
        </w:rPr>
      </w:pPr>
      <w:r>
        <w:rPr>
          <w:rFonts w:ascii="Arial" w:eastAsiaTheme="minorHAnsi" w:hAnsi="Arial" w:cs="Arial"/>
          <w:sz w:val="24"/>
          <w:szCs w:val="24"/>
          <w:lang w:eastAsia="en-US"/>
        </w:rPr>
        <w:t xml:space="preserve">Information about the Social Prescribing Service,  the Carers Information Support Service, and the Independent Care Act Advocacy provision </w:t>
      </w:r>
    </w:p>
    <w:p w14:paraId="662BF408" w14:textId="452C713E" w:rsidR="006F3E0B" w:rsidRDefault="006F3E0B" w:rsidP="005A0A1C">
      <w:pPr>
        <w:pStyle w:val="ListParagraph"/>
        <w:numPr>
          <w:ilvl w:val="1"/>
          <w:numId w:val="19"/>
        </w:numPr>
        <w:spacing w:after="0"/>
        <w:rPr>
          <w:rFonts w:ascii="Arial" w:eastAsiaTheme="minorHAnsi" w:hAnsi="Arial" w:cs="Arial"/>
          <w:sz w:val="24"/>
          <w:szCs w:val="24"/>
          <w:lang w:eastAsia="en-US"/>
        </w:rPr>
      </w:pPr>
      <w:r>
        <w:rPr>
          <w:rFonts w:ascii="Arial" w:eastAsiaTheme="minorHAnsi" w:hAnsi="Arial" w:cs="Arial"/>
          <w:sz w:val="24"/>
          <w:szCs w:val="24"/>
          <w:lang w:eastAsia="en-US"/>
        </w:rPr>
        <w:t>Training and support to use the 247 grid to plan  for greater independence and wellbeing in adulthood</w:t>
      </w:r>
    </w:p>
    <w:p w14:paraId="22F8FDC7" w14:textId="48AC5854" w:rsidR="006F3E0B" w:rsidRDefault="006F3E0B" w:rsidP="005A0A1C">
      <w:pPr>
        <w:pStyle w:val="ListParagraph"/>
        <w:numPr>
          <w:ilvl w:val="1"/>
          <w:numId w:val="19"/>
        </w:numPr>
        <w:spacing w:after="0"/>
        <w:rPr>
          <w:rFonts w:ascii="Arial" w:eastAsiaTheme="minorHAnsi" w:hAnsi="Arial" w:cs="Arial"/>
          <w:sz w:val="24"/>
          <w:szCs w:val="24"/>
          <w:lang w:eastAsia="en-US"/>
        </w:rPr>
      </w:pPr>
      <w:r>
        <w:rPr>
          <w:rFonts w:ascii="Arial" w:eastAsiaTheme="minorHAnsi" w:hAnsi="Arial" w:cs="Arial"/>
          <w:sz w:val="24"/>
          <w:szCs w:val="24"/>
          <w:lang w:eastAsia="en-US"/>
        </w:rPr>
        <w:t>An agreed date for an age 16 review, at which the formal social care assessment will be undertaken and formal allocation of an adult’s social worker</w:t>
      </w:r>
    </w:p>
    <w:p w14:paraId="7CDE9BBA" w14:textId="77777777" w:rsidR="006F3E0B" w:rsidRDefault="006F3E0B" w:rsidP="006F3E0B">
      <w:pPr>
        <w:pStyle w:val="ListParagraph"/>
        <w:spacing w:after="0"/>
        <w:ind w:left="1080"/>
        <w:rPr>
          <w:rFonts w:ascii="Arial" w:eastAsiaTheme="minorHAnsi" w:hAnsi="Arial" w:cs="Arial"/>
          <w:sz w:val="24"/>
          <w:szCs w:val="24"/>
          <w:lang w:eastAsia="en-US"/>
        </w:rPr>
      </w:pPr>
    </w:p>
    <w:p w14:paraId="5F152480" w14:textId="0F770BB4" w:rsidR="00B7553F" w:rsidRDefault="008F196A" w:rsidP="00B7553F">
      <w:pPr>
        <w:pStyle w:val="ListParagraph"/>
        <w:numPr>
          <w:ilvl w:val="0"/>
          <w:numId w:val="25"/>
        </w:numPr>
        <w:spacing w:after="0"/>
        <w:rPr>
          <w:rFonts w:ascii="Arial" w:eastAsiaTheme="minorHAnsi" w:hAnsi="Arial" w:cs="Arial"/>
          <w:sz w:val="24"/>
          <w:szCs w:val="24"/>
          <w:lang w:eastAsia="en-US"/>
        </w:rPr>
      </w:pPr>
      <w:r>
        <w:rPr>
          <w:rFonts w:ascii="Arial" w:eastAsiaTheme="minorHAnsi" w:hAnsi="Arial" w:cs="Arial"/>
          <w:sz w:val="24"/>
          <w:szCs w:val="24"/>
          <w:lang w:eastAsia="en-US"/>
        </w:rPr>
        <w:t>In summary, at the age 16</w:t>
      </w:r>
      <w:r w:rsidR="00B7553F">
        <w:rPr>
          <w:rFonts w:ascii="Arial" w:eastAsiaTheme="minorHAnsi" w:hAnsi="Arial" w:cs="Arial"/>
          <w:sz w:val="24"/>
          <w:szCs w:val="24"/>
          <w:lang w:eastAsia="en-US"/>
        </w:rPr>
        <w:t>:</w:t>
      </w:r>
    </w:p>
    <w:p w14:paraId="19CCA4A4" w14:textId="77777777" w:rsidR="00B7553F" w:rsidRDefault="00B7553F" w:rsidP="00B7553F">
      <w:pPr>
        <w:pStyle w:val="ListParagraph"/>
        <w:numPr>
          <w:ilvl w:val="1"/>
          <w:numId w:val="25"/>
        </w:numPr>
        <w:spacing w:after="0"/>
        <w:rPr>
          <w:rFonts w:ascii="Arial" w:eastAsiaTheme="minorHAnsi" w:hAnsi="Arial" w:cs="Arial"/>
          <w:sz w:val="24"/>
          <w:szCs w:val="24"/>
          <w:lang w:eastAsia="en-US"/>
        </w:rPr>
      </w:pPr>
      <w:r w:rsidRPr="00B7553F">
        <w:rPr>
          <w:rFonts w:ascii="Arial" w:eastAsiaTheme="minorHAnsi" w:hAnsi="Arial" w:cs="Arial"/>
          <w:sz w:val="24"/>
          <w:szCs w:val="24"/>
          <w:lang w:eastAsia="en-US"/>
        </w:rPr>
        <w:t>The Adults P</w:t>
      </w:r>
      <w:r>
        <w:rPr>
          <w:rFonts w:ascii="Arial" w:eastAsiaTheme="minorHAnsi" w:hAnsi="Arial" w:cs="Arial"/>
          <w:sz w:val="24"/>
          <w:szCs w:val="24"/>
          <w:lang w:eastAsia="en-US"/>
        </w:rPr>
        <w:t>anel will:</w:t>
      </w:r>
    </w:p>
    <w:p w14:paraId="530B377B" w14:textId="643326CC" w:rsidR="00B7553F" w:rsidRDefault="00B7553F" w:rsidP="00B7553F">
      <w:pPr>
        <w:pStyle w:val="ListParagraph"/>
        <w:numPr>
          <w:ilvl w:val="2"/>
          <w:numId w:val="25"/>
        </w:numPr>
        <w:spacing w:after="0"/>
        <w:rPr>
          <w:rFonts w:ascii="Arial" w:eastAsiaTheme="minorHAnsi" w:hAnsi="Arial" w:cs="Arial"/>
          <w:sz w:val="24"/>
          <w:szCs w:val="24"/>
          <w:lang w:eastAsia="en-US"/>
        </w:rPr>
      </w:pPr>
      <w:r w:rsidRPr="00B7553F">
        <w:rPr>
          <w:rFonts w:ascii="Arial" w:eastAsiaTheme="minorHAnsi" w:hAnsi="Arial" w:cs="Arial"/>
          <w:sz w:val="24"/>
          <w:szCs w:val="24"/>
          <w:lang w:eastAsia="en-US"/>
        </w:rPr>
        <w:t xml:space="preserve">Make sure a social care worker </w:t>
      </w:r>
      <w:r>
        <w:rPr>
          <w:rFonts w:ascii="Arial" w:eastAsiaTheme="minorHAnsi" w:hAnsi="Arial" w:cs="Arial"/>
          <w:sz w:val="24"/>
          <w:szCs w:val="24"/>
          <w:lang w:eastAsia="en-US"/>
        </w:rPr>
        <w:t xml:space="preserve">completes </w:t>
      </w:r>
      <w:r w:rsidRPr="00B7553F">
        <w:rPr>
          <w:rFonts w:ascii="Arial" w:eastAsiaTheme="minorHAnsi" w:hAnsi="Arial" w:cs="Arial"/>
          <w:sz w:val="24"/>
          <w:szCs w:val="24"/>
          <w:lang w:eastAsia="en-US"/>
        </w:rPr>
        <w:t>a statutory assessment within 6 months; this includes any referrals to HTFT (see below).</w:t>
      </w:r>
    </w:p>
    <w:p w14:paraId="638CE6AD" w14:textId="0E5075B2" w:rsidR="00B7553F" w:rsidRDefault="004E1FC3" w:rsidP="00B7553F">
      <w:pPr>
        <w:pStyle w:val="ListParagraph"/>
        <w:numPr>
          <w:ilvl w:val="2"/>
          <w:numId w:val="25"/>
        </w:numPr>
        <w:spacing w:after="0"/>
        <w:rPr>
          <w:rFonts w:ascii="Arial" w:eastAsiaTheme="minorHAnsi" w:hAnsi="Arial" w:cs="Arial"/>
          <w:sz w:val="24"/>
          <w:szCs w:val="24"/>
          <w:lang w:eastAsia="en-US"/>
        </w:rPr>
      </w:pPr>
      <w:r>
        <w:rPr>
          <w:rFonts w:ascii="Arial" w:eastAsiaTheme="minorHAnsi" w:hAnsi="Arial" w:cs="Arial"/>
          <w:sz w:val="24"/>
          <w:szCs w:val="24"/>
          <w:lang w:eastAsia="en-US"/>
        </w:rPr>
        <w:t>U</w:t>
      </w:r>
      <w:r w:rsidR="00B7553F" w:rsidRPr="00B7553F">
        <w:rPr>
          <w:rFonts w:ascii="Arial" w:eastAsiaTheme="minorHAnsi" w:hAnsi="Arial" w:cs="Arial"/>
          <w:sz w:val="24"/>
          <w:szCs w:val="24"/>
          <w:lang w:eastAsia="en-US"/>
        </w:rPr>
        <w:t>pdate the tracker document with details regarding the assessment and resulting eligibility</w:t>
      </w:r>
      <w:r w:rsidR="00B7553F">
        <w:rPr>
          <w:rFonts w:ascii="Arial" w:eastAsiaTheme="minorHAnsi" w:hAnsi="Arial" w:cs="Arial"/>
          <w:sz w:val="24"/>
          <w:szCs w:val="24"/>
          <w:lang w:eastAsia="en-US"/>
        </w:rPr>
        <w:t xml:space="preserve"> determination</w:t>
      </w:r>
    </w:p>
    <w:p w14:paraId="27C09634" w14:textId="48369293" w:rsidR="004E1FC3" w:rsidRDefault="004E1FC3" w:rsidP="00B7553F">
      <w:pPr>
        <w:pStyle w:val="ListParagraph"/>
        <w:numPr>
          <w:ilvl w:val="2"/>
          <w:numId w:val="25"/>
        </w:numPr>
        <w:spacing w:after="0"/>
        <w:rPr>
          <w:rFonts w:ascii="Arial" w:eastAsiaTheme="minorHAnsi" w:hAnsi="Arial" w:cs="Arial"/>
          <w:sz w:val="24"/>
          <w:szCs w:val="24"/>
          <w:lang w:eastAsia="en-US"/>
        </w:rPr>
      </w:pPr>
      <w:r>
        <w:rPr>
          <w:rFonts w:ascii="Arial" w:eastAsiaTheme="minorHAnsi" w:hAnsi="Arial" w:cs="Arial"/>
          <w:sz w:val="24"/>
          <w:szCs w:val="24"/>
          <w:lang w:eastAsia="en-US"/>
        </w:rPr>
        <w:t>M</w:t>
      </w:r>
      <w:r w:rsidR="00B7553F">
        <w:rPr>
          <w:rFonts w:ascii="Arial" w:eastAsiaTheme="minorHAnsi" w:hAnsi="Arial" w:cs="Arial"/>
          <w:sz w:val="24"/>
          <w:szCs w:val="24"/>
          <w:lang w:eastAsia="en-US"/>
        </w:rPr>
        <w:t>ake sure that a referral is made for any eligible young person to brokerage</w:t>
      </w:r>
      <w:r>
        <w:rPr>
          <w:rFonts w:ascii="Arial" w:eastAsiaTheme="minorHAnsi" w:hAnsi="Arial" w:cs="Arial"/>
          <w:sz w:val="24"/>
          <w:szCs w:val="24"/>
          <w:lang w:eastAsia="en-US"/>
        </w:rPr>
        <w:t xml:space="preserve"> and close working is maintained between social worker and brokerage</w:t>
      </w:r>
    </w:p>
    <w:p w14:paraId="3F952CB4" w14:textId="03113D55" w:rsidR="00B7553F" w:rsidRDefault="00B7553F" w:rsidP="00B7553F">
      <w:pPr>
        <w:pStyle w:val="ListParagraph"/>
        <w:numPr>
          <w:ilvl w:val="2"/>
          <w:numId w:val="25"/>
        </w:numPr>
        <w:spacing w:after="0"/>
        <w:rPr>
          <w:rFonts w:ascii="Arial" w:eastAsiaTheme="minorHAnsi" w:hAnsi="Arial" w:cs="Arial"/>
          <w:sz w:val="24"/>
          <w:szCs w:val="24"/>
          <w:lang w:eastAsia="en-US"/>
        </w:rPr>
      </w:pPr>
      <w:r>
        <w:rPr>
          <w:rFonts w:ascii="Arial" w:eastAsiaTheme="minorHAnsi" w:hAnsi="Arial" w:cs="Arial"/>
          <w:sz w:val="24"/>
          <w:szCs w:val="24"/>
          <w:lang w:eastAsia="en-US"/>
        </w:rPr>
        <w:t xml:space="preserve"> </w:t>
      </w:r>
      <w:r w:rsidR="004E1FC3">
        <w:rPr>
          <w:rFonts w:ascii="Arial" w:eastAsiaTheme="minorHAnsi" w:hAnsi="Arial" w:cs="Arial"/>
          <w:sz w:val="24"/>
          <w:szCs w:val="24"/>
          <w:lang w:eastAsia="en-US"/>
        </w:rPr>
        <w:t>Make sure that the Dynamic Purchasing System (DPS) is used during the 16</w:t>
      </w:r>
      <w:r w:rsidR="004E1FC3" w:rsidRPr="004E1FC3">
        <w:rPr>
          <w:rFonts w:ascii="Arial" w:eastAsiaTheme="minorHAnsi" w:hAnsi="Arial" w:cs="Arial"/>
          <w:sz w:val="24"/>
          <w:szCs w:val="24"/>
          <w:vertAlign w:val="superscript"/>
          <w:lang w:eastAsia="en-US"/>
        </w:rPr>
        <w:t>th</w:t>
      </w:r>
      <w:r w:rsidR="004E1FC3">
        <w:rPr>
          <w:rFonts w:ascii="Arial" w:eastAsiaTheme="minorHAnsi" w:hAnsi="Arial" w:cs="Arial"/>
          <w:sz w:val="24"/>
          <w:szCs w:val="24"/>
          <w:lang w:eastAsia="en-US"/>
        </w:rPr>
        <w:t xml:space="preserve"> year once the statutory assessment demonstrates eligibility</w:t>
      </w:r>
    </w:p>
    <w:p w14:paraId="33D0F6B5" w14:textId="01313DBB" w:rsidR="004E1FC3" w:rsidRDefault="004E1FC3" w:rsidP="00B7553F">
      <w:pPr>
        <w:pStyle w:val="ListParagraph"/>
        <w:numPr>
          <w:ilvl w:val="2"/>
          <w:numId w:val="25"/>
        </w:numPr>
        <w:spacing w:after="0"/>
        <w:rPr>
          <w:rFonts w:ascii="Arial" w:eastAsiaTheme="minorHAnsi" w:hAnsi="Arial" w:cs="Arial"/>
          <w:sz w:val="24"/>
          <w:szCs w:val="24"/>
          <w:lang w:eastAsia="en-US"/>
        </w:rPr>
      </w:pPr>
      <w:r>
        <w:rPr>
          <w:rFonts w:ascii="Arial" w:eastAsiaTheme="minorHAnsi" w:hAnsi="Arial" w:cs="Arial"/>
          <w:sz w:val="24"/>
          <w:szCs w:val="24"/>
          <w:lang w:eastAsia="en-US"/>
        </w:rPr>
        <w:t>Make sure that 247 grids are used by the identified provider (obtained through the DPS) in developing the care and support plan</w:t>
      </w:r>
    </w:p>
    <w:p w14:paraId="476AAAF6" w14:textId="0705CF24" w:rsidR="004E1FC3" w:rsidRDefault="004E1FC3" w:rsidP="00B7553F">
      <w:pPr>
        <w:pStyle w:val="ListParagraph"/>
        <w:numPr>
          <w:ilvl w:val="2"/>
          <w:numId w:val="25"/>
        </w:numPr>
        <w:spacing w:after="0"/>
        <w:rPr>
          <w:rFonts w:ascii="Arial" w:eastAsiaTheme="minorHAnsi" w:hAnsi="Arial" w:cs="Arial"/>
          <w:sz w:val="24"/>
          <w:szCs w:val="24"/>
          <w:lang w:eastAsia="en-US"/>
        </w:rPr>
      </w:pPr>
      <w:r>
        <w:rPr>
          <w:rFonts w:ascii="Arial" w:eastAsiaTheme="minorHAnsi" w:hAnsi="Arial" w:cs="Arial"/>
          <w:sz w:val="24"/>
          <w:szCs w:val="24"/>
          <w:lang w:eastAsia="en-US"/>
        </w:rPr>
        <w:t>Oversee the successful transition at age 18.</w:t>
      </w:r>
    </w:p>
    <w:p w14:paraId="100D6EC8" w14:textId="77777777" w:rsidR="004E1FC3" w:rsidRDefault="004E1FC3" w:rsidP="004E1FC3">
      <w:pPr>
        <w:pStyle w:val="ListParagraph"/>
        <w:numPr>
          <w:ilvl w:val="0"/>
          <w:numId w:val="25"/>
        </w:numPr>
        <w:spacing w:after="0"/>
        <w:rPr>
          <w:rFonts w:ascii="Arial" w:eastAsiaTheme="minorHAnsi" w:hAnsi="Arial" w:cs="Arial"/>
          <w:sz w:val="24"/>
          <w:szCs w:val="24"/>
          <w:lang w:eastAsia="en-US"/>
        </w:rPr>
      </w:pPr>
      <w:r>
        <w:rPr>
          <w:rFonts w:ascii="Arial" w:eastAsiaTheme="minorHAnsi" w:hAnsi="Arial" w:cs="Arial"/>
          <w:sz w:val="24"/>
          <w:szCs w:val="24"/>
          <w:lang w:eastAsia="en-US"/>
        </w:rPr>
        <w:t>The Brokerage service will:</w:t>
      </w:r>
    </w:p>
    <w:p w14:paraId="65014DDA" w14:textId="65DE45ED" w:rsidR="004E1FC3" w:rsidRDefault="004E1FC3" w:rsidP="004E1FC3">
      <w:pPr>
        <w:pStyle w:val="ListParagraph"/>
        <w:numPr>
          <w:ilvl w:val="1"/>
          <w:numId w:val="25"/>
        </w:numPr>
        <w:spacing w:after="0"/>
        <w:rPr>
          <w:rFonts w:ascii="Arial" w:eastAsiaTheme="minorHAnsi" w:hAnsi="Arial" w:cs="Arial"/>
          <w:sz w:val="24"/>
          <w:szCs w:val="24"/>
          <w:lang w:eastAsia="en-US"/>
        </w:rPr>
      </w:pPr>
      <w:r>
        <w:rPr>
          <w:rFonts w:ascii="Arial" w:eastAsiaTheme="minorHAnsi" w:hAnsi="Arial" w:cs="Arial"/>
          <w:sz w:val="24"/>
          <w:szCs w:val="24"/>
          <w:lang w:eastAsia="en-US"/>
        </w:rPr>
        <w:t xml:space="preserve">Prioritise transitions cases sent through to them for young people in transition from Children’s services via the Adults Panel.  </w:t>
      </w:r>
    </w:p>
    <w:p w14:paraId="17F73D1D" w14:textId="1A903F1A" w:rsidR="004E1FC3" w:rsidRDefault="004E1FC3" w:rsidP="004E1FC3">
      <w:pPr>
        <w:pStyle w:val="ListParagraph"/>
        <w:numPr>
          <w:ilvl w:val="1"/>
          <w:numId w:val="25"/>
        </w:numPr>
        <w:spacing w:after="0"/>
        <w:rPr>
          <w:rFonts w:ascii="Arial" w:eastAsiaTheme="minorHAnsi" w:hAnsi="Arial" w:cs="Arial"/>
          <w:sz w:val="24"/>
          <w:szCs w:val="24"/>
          <w:lang w:eastAsia="en-US"/>
        </w:rPr>
      </w:pPr>
      <w:r>
        <w:rPr>
          <w:rFonts w:ascii="Arial" w:eastAsiaTheme="minorHAnsi" w:hAnsi="Arial" w:cs="Arial"/>
          <w:sz w:val="24"/>
          <w:szCs w:val="24"/>
          <w:lang w:eastAsia="en-US"/>
        </w:rPr>
        <w:t>Work with the adults and children’s</w:t>
      </w:r>
      <w:r w:rsidRPr="004E1FC3">
        <w:rPr>
          <w:rFonts w:ascii="Arial" w:eastAsiaTheme="minorHAnsi" w:hAnsi="Arial" w:cs="Arial"/>
          <w:sz w:val="24"/>
          <w:szCs w:val="24"/>
          <w:lang w:eastAsia="en-US"/>
        </w:rPr>
        <w:t xml:space="preserve"> </w:t>
      </w:r>
      <w:r>
        <w:rPr>
          <w:rFonts w:ascii="Arial" w:eastAsiaTheme="minorHAnsi" w:hAnsi="Arial" w:cs="Arial"/>
          <w:sz w:val="24"/>
          <w:szCs w:val="24"/>
          <w:lang w:eastAsia="en-US"/>
        </w:rPr>
        <w:t xml:space="preserve">social workers to facilitate an early use of the DPS at age 16.  </w:t>
      </w:r>
    </w:p>
    <w:p w14:paraId="2AD18810" w14:textId="4F711513" w:rsidR="004E1FC3" w:rsidRPr="004E1FC3" w:rsidRDefault="004E1FC3" w:rsidP="004E1FC3">
      <w:pPr>
        <w:pStyle w:val="ListParagraph"/>
        <w:numPr>
          <w:ilvl w:val="1"/>
          <w:numId w:val="25"/>
        </w:numPr>
        <w:spacing w:after="0"/>
        <w:rPr>
          <w:rFonts w:ascii="Arial" w:eastAsiaTheme="minorHAnsi" w:hAnsi="Arial" w:cs="Arial"/>
          <w:sz w:val="24"/>
          <w:szCs w:val="24"/>
          <w:lang w:eastAsia="en-US"/>
        </w:rPr>
      </w:pPr>
      <w:r>
        <w:rPr>
          <w:rFonts w:ascii="Arial" w:eastAsiaTheme="minorHAnsi" w:hAnsi="Arial" w:cs="Arial"/>
          <w:sz w:val="24"/>
          <w:szCs w:val="24"/>
          <w:lang w:eastAsia="en-US"/>
        </w:rPr>
        <w:t>Use any available 247 grids to procure a partners provider by use of the DPS.</w:t>
      </w:r>
    </w:p>
    <w:p w14:paraId="74A43F47" w14:textId="77777777" w:rsidR="00B7553F" w:rsidRPr="00451220" w:rsidRDefault="00B7553F" w:rsidP="00B7553F">
      <w:pPr>
        <w:pStyle w:val="ListParagraph"/>
        <w:spacing w:after="0"/>
        <w:ind w:left="1080"/>
        <w:rPr>
          <w:rFonts w:ascii="Arial" w:eastAsiaTheme="minorHAnsi" w:hAnsi="Arial" w:cs="Arial"/>
          <w:sz w:val="24"/>
          <w:szCs w:val="24"/>
          <w:lang w:eastAsia="en-US"/>
        </w:rPr>
      </w:pPr>
    </w:p>
    <w:p w14:paraId="22D674AF" w14:textId="4ECF3735" w:rsidR="00D52D2A" w:rsidRPr="00451220" w:rsidRDefault="00D52D2A" w:rsidP="005A0A1C">
      <w:pPr>
        <w:pStyle w:val="ListParagraph"/>
        <w:numPr>
          <w:ilvl w:val="0"/>
          <w:numId w:val="8"/>
        </w:numPr>
        <w:spacing w:after="0"/>
        <w:rPr>
          <w:rFonts w:ascii="Arial" w:hAnsi="Arial" w:cs="Arial"/>
          <w:b/>
          <w:sz w:val="24"/>
          <w:szCs w:val="24"/>
        </w:rPr>
      </w:pPr>
      <w:r w:rsidRPr="00451220">
        <w:rPr>
          <w:rFonts w:ascii="Arial" w:hAnsi="Arial" w:cs="Arial"/>
          <w:b/>
          <w:sz w:val="24"/>
          <w:szCs w:val="24"/>
        </w:rPr>
        <w:t xml:space="preserve">Humber </w:t>
      </w:r>
      <w:r w:rsidR="00B7553F">
        <w:rPr>
          <w:rFonts w:ascii="Arial" w:hAnsi="Arial" w:cs="Arial"/>
          <w:b/>
          <w:sz w:val="24"/>
          <w:szCs w:val="24"/>
        </w:rPr>
        <w:t xml:space="preserve">Teaching </w:t>
      </w:r>
      <w:r w:rsidRPr="00451220">
        <w:rPr>
          <w:rFonts w:ascii="Arial" w:hAnsi="Arial" w:cs="Arial"/>
          <w:b/>
          <w:sz w:val="24"/>
          <w:szCs w:val="24"/>
        </w:rPr>
        <w:t xml:space="preserve">Foundation </w:t>
      </w:r>
      <w:r w:rsidR="0019462D" w:rsidRPr="00451220">
        <w:rPr>
          <w:rFonts w:ascii="Arial" w:hAnsi="Arial" w:cs="Arial"/>
          <w:b/>
          <w:sz w:val="24"/>
          <w:szCs w:val="24"/>
        </w:rPr>
        <w:t>T</w:t>
      </w:r>
      <w:r w:rsidRPr="00451220">
        <w:rPr>
          <w:rFonts w:ascii="Arial" w:hAnsi="Arial" w:cs="Arial"/>
          <w:b/>
          <w:sz w:val="24"/>
          <w:szCs w:val="24"/>
        </w:rPr>
        <w:t>rust (H</w:t>
      </w:r>
      <w:r w:rsidR="00B7553F">
        <w:rPr>
          <w:rFonts w:ascii="Arial" w:hAnsi="Arial" w:cs="Arial"/>
          <w:b/>
          <w:sz w:val="24"/>
          <w:szCs w:val="24"/>
        </w:rPr>
        <w:t>T</w:t>
      </w:r>
      <w:r w:rsidRPr="00451220">
        <w:rPr>
          <w:rFonts w:ascii="Arial" w:hAnsi="Arial" w:cs="Arial"/>
          <w:b/>
          <w:sz w:val="24"/>
          <w:szCs w:val="24"/>
        </w:rPr>
        <w:t xml:space="preserve">FT) Adult Community Learning Disability Team </w:t>
      </w:r>
    </w:p>
    <w:p w14:paraId="2AC124D4" w14:textId="77777777" w:rsidR="00D52D2A" w:rsidRPr="00451220" w:rsidRDefault="00D52D2A" w:rsidP="005A0A1C">
      <w:pPr>
        <w:pStyle w:val="ListParagraph"/>
        <w:numPr>
          <w:ilvl w:val="1"/>
          <w:numId w:val="8"/>
        </w:numPr>
        <w:spacing w:after="0"/>
        <w:rPr>
          <w:rFonts w:ascii="Arial" w:eastAsiaTheme="minorHAnsi" w:hAnsi="Arial" w:cs="Arial"/>
          <w:sz w:val="24"/>
          <w:szCs w:val="24"/>
          <w:lang w:eastAsia="en-US"/>
        </w:rPr>
      </w:pPr>
      <w:r w:rsidRPr="00451220">
        <w:rPr>
          <w:rFonts w:ascii="Arial" w:eastAsiaTheme="minorHAnsi" w:hAnsi="Arial" w:cs="Arial"/>
          <w:sz w:val="24"/>
          <w:szCs w:val="24"/>
          <w:lang w:eastAsia="en-US"/>
        </w:rPr>
        <w:t xml:space="preserve">HFT provides a very broad range of community services (including therapies), community and inpatient mental health services, learning disability services, healthy lifestyle support and addictions services to people living in Hull and the East Riding of Yorkshire.  </w:t>
      </w:r>
    </w:p>
    <w:p w14:paraId="5184F85C" w14:textId="77777777" w:rsidR="002A2405" w:rsidRPr="00451220" w:rsidRDefault="002A2405" w:rsidP="002A2405">
      <w:pPr>
        <w:pStyle w:val="ListParagraph"/>
        <w:spacing w:after="0"/>
        <w:ind w:left="765"/>
        <w:rPr>
          <w:rFonts w:ascii="Arial" w:eastAsiaTheme="minorHAnsi" w:hAnsi="Arial" w:cs="Arial"/>
          <w:sz w:val="24"/>
          <w:szCs w:val="24"/>
          <w:lang w:eastAsia="en-US"/>
        </w:rPr>
      </w:pPr>
    </w:p>
    <w:p w14:paraId="26910860" w14:textId="48E15A8E" w:rsidR="00D52D2A" w:rsidRPr="00451220" w:rsidRDefault="002A2405" w:rsidP="005A0A1C">
      <w:pPr>
        <w:pStyle w:val="ListParagraph"/>
        <w:numPr>
          <w:ilvl w:val="1"/>
          <w:numId w:val="8"/>
        </w:numPr>
        <w:spacing w:after="0"/>
        <w:rPr>
          <w:rFonts w:ascii="Arial" w:eastAsiaTheme="minorHAnsi" w:hAnsi="Arial" w:cs="Arial"/>
          <w:sz w:val="24"/>
          <w:szCs w:val="24"/>
          <w:lang w:eastAsia="en-US"/>
        </w:rPr>
      </w:pPr>
      <w:r w:rsidRPr="00451220">
        <w:rPr>
          <w:rFonts w:ascii="Arial" w:eastAsiaTheme="minorHAnsi" w:hAnsi="Arial" w:cs="Arial"/>
          <w:sz w:val="24"/>
          <w:szCs w:val="24"/>
          <w:lang w:eastAsia="en-US"/>
        </w:rPr>
        <w:t xml:space="preserve">HFT </w:t>
      </w:r>
      <w:r w:rsidR="00D52D2A" w:rsidRPr="00451220">
        <w:rPr>
          <w:rFonts w:ascii="Arial" w:eastAsiaTheme="minorHAnsi" w:hAnsi="Arial" w:cs="Arial"/>
          <w:sz w:val="24"/>
          <w:szCs w:val="24"/>
          <w:lang w:eastAsia="en-US"/>
        </w:rPr>
        <w:t>provides specialist services for children including physiotherapy, speech and language therapy and support for children and young people and their families who are experiencing emotional or mental health difficulties</w:t>
      </w:r>
      <w:r w:rsidR="00B90AD5" w:rsidRPr="00451220">
        <w:rPr>
          <w:rStyle w:val="FootnoteReference"/>
          <w:rFonts w:ascii="Arial" w:eastAsiaTheme="minorHAnsi" w:hAnsi="Arial" w:cs="Arial"/>
          <w:sz w:val="24"/>
          <w:szCs w:val="24"/>
          <w:lang w:eastAsia="en-US"/>
        </w:rPr>
        <w:footnoteReference w:id="22"/>
      </w:r>
      <w:r w:rsidR="00D52D2A" w:rsidRPr="00451220">
        <w:rPr>
          <w:rFonts w:ascii="Arial" w:eastAsiaTheme="minorHAnsi" w:hAnsi="Arial" w:cs="Arial"/>
          <w:sz w:val="24"/>
          <w:szCs w:val="24"/>
          <w:lang w:eastAsia="en-US"/>
        </w:rPr>
        <w:t>.</w:t>
      </w:r>
    </w:p>
    <w:p w14:paraId="7538B809" w14:textId="77777777" w:rsidR="002A2405" w:rsidRPr="00451220" w:rsidRDefault="002A2405" w:rsidP="002A2405">
      <w:pPr>
        <w:spacing w:after="0"/>
        <w:rPr>
          <w:rFonts w:ascii="Arial" w:eastAsiaTheme="minorHAnsi" w:hAnsi="Arial" w:cs="Arial"/>
          <w:sz w:val="24"/>
          <w:szCs w:val="24"/>
          <w:lang w:eastAsia="en-US"/>
        </w:rPr>
      </w:pPr>
    </w:p>
    <w:p w14:paraId="41C4AA65" w14:textId="3262D959" w:rsidR="00464AF7" w:rsidRPr="00451220" w:rsidRDefault="00D52D2A" w:rsidP="005A0A1C">
      <w:pPr>
        <w:pStyle w:val="ListParagraph"/>
        <w:numPr>
          <w:ilvl w:val="1"/>
          <w:numId w:val="8"/>
        </w:numPr>
        <w:spacing w:after="0"/>
        <w:rPr>
          <w:rFonts w:ascii="Arial" w:eastAsiaTheme="minorHAnsi" w:hAnsi="Arial" w:cs="Arial"/>
          <w:sz w:val="24"/>
          <w:szCs w:val="24"/>
          <w:lang w:eastAsia="en-US"/>
        </w:rPr>
      </w:pPr>
      <w:r w:rsidRPr="00451220">
        <w:rPr>
          <w:rFonts w:ascii="Arial" w:eastAsiaTheme="minorHAnsi" w:hAnsi="Arial" w:cs="Arial"/>
          <w:sz w:val="24"/>
          <w:szCs w:val="24"/>
          <w:lang w:eastAsia="en-US"/>
        </w:rPr>
        <w:t xml:space="preserve">HFT also offers specialist services, such as forensic support and </w:t>
      </w:r>
      <w:r w:rsidR="0057586A" w:rsidRPr="00451220">
        <w:rPr>
          <w:rFonts w:ascii="Arial" w:eastAsiaTheme="minorHAnsi" w:hAnsi="Arial" w:cs="Arial"/>
          <w:sz w:val="24"/>
          <w:szCs w:val="24"/>
          <w:lang w:eastAsia="en-US"/>
        </w:rPr>
        <w:t>support for offenders with their health</w:t>
      </w:r>
      <w:r w:rsidR="0057586A" w:rsidRPr="00451220">
        <w:rPr>
          <w:rStyle w:val="FootnoteReference"/>
          <w:rFonts w:ascii="Arial" w:eastAsiaTheme="minorHAnsi" w:hAnsi="Arial" w:cs="Arial"/>
          <w:sz w:val="24"/>
          <w:szCs w:val="24"/>
          <w:lang w:eastAsia="en-US"/>
        </w:rPr>
        <w:footnoteReference w:id="23"/>
      </w:r>
      <w:r w:rsidR="0057586A" w:rsidRPr="00451220">
        <w:rPr>
          <w:rFonts w:ascii="Arial" w:eastAsiaTheme="minorHAnsi" w:hAnsi="Arial" w:cs="Arial"/>
          <w:sz w:val="24"/>
          <w:szCs w:val="24"/>
          <w:lang w:eastAsia="en-US"/>
        </w:rPr>
        <w:t xml:space="preserve">  </w:t>
      </w:r>
    </w:p>
    <w:p w14:paraId="71D476DE" w14:textId="77777777" w:rsidR="00DC1A39" w:rsidRPr="00451220" w:rsidRDefault="00DC1A39" w:rsidP="00DC1A39">
      <w:pPr>
        <w:pStyle w:val="ListParagraph"/>
        <w:rPr>
          <w:rFonts w:ascii="Arial" w:eastAsiaTheme="minorHAnsi" w:hAnsi="Arial" w:cs="Arial"/>
          <w:sz w:val="24"/>
          <w:szCs w:val="24"/>
          <w:lang w:eastAsia="en-US"/>
        </w:rPr>
      </w:pPr>
    </w:p>
    <w:p w14:paraId="2EC88FF0" w14:textId="77777777" w:rsidR="00DC1A39" w:rsidRPr="00451220" w:rsidRDefault="00DC1A39" w:rsidP="005A0A1C">
      <w:pPr>
        <w:pStyle w:val="ListParagraph"/>
        <w:numPr>
          <w:ilvl w:val="1"/>
          <w:numId w:val="8"/>
        </w:numPr>
        <w:spacing w:after="0"/>
        <w:rPr>
          <w:rFonts w:ascii="Arial" w:eastAsiaTheme="minorHAnsi" w:hAnsi="Arial" w:cs="Arial"/>
          <w:sz w:val="24"/>
          <w:szCs w:val="24"/>
          <w:lang w:eastAsia="en-US"/>
        </w:rPr>
      </w:pPr>
      <w:r w:rsidRPr="00451220">
        <w:rPr>
          <w:rFonts w:ascii="Arial" w:eastAsiaTheme="minorHAnsi" w:hAnsi="Arial" w:cs="Arial"/>
          <w:sz w:val="24"/>
          <w:szCs w:val="24"/>
          <w:lang w:eastAsia="en-US"/>
        </w:rPr>
        <w:t xml:space="preserve">HFT will: </w:t>
      </w:r>
    </w:p>
    <w:p w14:paraId="07296114" w14:textId="77777777" w:rsidR="00451220" w:rsidRPr="00451220" w:rsidRDefault="00451220" w:rsidP="00451220">
      <w:pPr>
        <w:spacing w:after="0"/>
        <w:rPr>
          <w:rFonts w:ascii="Arial" w:eastAsiaTheme="minorHAnsi" w:hAnsi="Arial" w:cs="Arial"/>
          <w:sz w:val="24"/>
          <w:szCs w:val="24"/>
          <w:lang w:eastAsia="en-US"/>
        </w:rPr>
      </w:pPr>
    </w:p>
    <w:p w14:paraId="1D91FFA3" w14:textId="77777777" w:rsidR="00DC1A39" w:rsidRPr="00451220" w:rsidRDefault="00D52D2A" w:rsidP="005A0A1C">
      <w:pPr>
        <w:pStyle w:val="ListParagraph"/>
        <w:numPr>
          <w:ilvl w:val="0"/>
          <w:numId w:val="20"/>
        </w:numPr>
        <w:spacing w:after="0"/>
        <w:rPr>
          <w:rFonts w:ascii="Arial" w:hAnsi="Arial" w:cs="Arial"/>
          <w:color w:val="231F20"/>
          <w:sz w:val="24"/>
          <w:szCs w:val="24"/>
        </w:rPr>
      </w:pPr>
      <w:r w:rsidRPr="00451220">
        <w:rPr>
          <w:rFonts w:ascii="Arial" w:hAnsi="Arial" w:cs="Arial"/>
          <w:color w:val="231F20"/>
          <w:sz w:val="24"/>
          <w:szCs w:val="24"/>
        </w:rPr>
        <w:t>Respect the young person as an individual who is able with support to make choices about the care and support they need</w:t>
      </w:r>
    </w:p>
    <w:p w14:paraId="632D83A2" w14:textId="77777777" w:rsidR="00DC1A39" w:rsidRPr="00451220" w:rsidRDefault="00D52D2A" w:rsidP="005A0A1C">
      <w:pPr>
        <w:pStyle w:val="ListParagraph"/>
        <w:numPr>
          <w:ilvl w:val="0"/>
          <w:numId w:val="20"/>
        </w:numPr>
        <w:spacing w:after="0"/>
        <w:rPr>
          <w:rFonts w:ascii="Arial" w:hAnsi="Arial" w:cs="Arial"/>
          <w:color w:val="231F20"/>
          <w:sz w:val="24"/>
          <w:szCs w:val="24"/>
        </w:rPr>
      </w:pPr>
      <w:r w:rsidRPr="00451220">
        <w:rPr>
          <w:rFonts w:ascii="Arial" w:hAnsi="Arial" w:cs="Arial"/>
          <w:color w:val="231F20"/>
          <w:sz w:val="24"/>
          <w:szCs w:val="24"/>
        </w:rPr>
        <w:t>Support the young person and those who care for them to get the information, advice they need, and where appropriate any necessary advocacy</w:t>
      </w:r>
    </w:p>
    <w:p w14:paraId="6E711949" w14:textId="293147C5" w:rsidR="00DC1A39" w:rsidRPr="00451220" w:rsidRDefault="00D52D2A" w:rsidP="005A0A1C">
      <w:pPr>
        <w:pStyle w:val="ListParagraph"/>
        <w:numPr>
          <w:ilvl w:val="0"/>
          <w:numId w:val="20"/>
        </w:numPr>
        <w:spacing w:after="0"/>
        <w:rPr>
          <w:rFonts w:ascii="Arial" w:hAnsi="Arial" w:cs="Arial"/>
          <w:color w:val="231F20"/>
          <w:sz w:val="24"/>
          <w:szCs w:val="24"/>
        </w:rPr>
      </w:pPr>
      <w:r w:rsidRPr="00451220">
        <w:rPr>
          <w:rFonts w:ascii="Arial" w:hAnsi="Arial" w:cs="Arial"/>
          <w:color w:val="231F20"/>
          <w:sz w:val="24"/>
          <w:szCs w:val="24"/>
        </w:rPr>
        <w:t>Assess for eligible needs</w:t>
      </w:r>
      <w:r w:rsidR="003751A6" w:rsidRPr="00451220">
        <w:rPr>
          <w:rFonts w:ascii="Arial" w:hAnsi="Arial" w:cs="Arial"/>
          <w:color w:val="231F20"/>
          <w:sz w:val="24"/>
          <w:szCs w:val="24"/>
        </w:rPr>
        <w:t xml:space="preserve"> in y</w:t>
      </w:r>
      <w:r w:rsidR="00174B3C" w:rsidRPr="00451220">
        <w:rPr>
          <w:rFonts w:ascii="Arial" w:hAnsi="Arial" w:cs="Arial"/>
          <w:color w:val="231F20"/>
          <w:sz w:val="24"/>
          <w:szCs w:val="24"/>
        </w:rPr>
        <w:t>ear 11 and where appropriate co-</w:t>
      </w:r>
      <w:r w:rsidR="003751A6" w:rsidRPr="00451220">
        <w:rPr>
          <w:rFonts w:ascii="Arial" w:hAnsi="Arial" w:cs="Arial"/>
          <w:color w:val="231F20"/>
          <w:sz w:val="24"/>
          <w:szCs w:val="24"/>
        </w:rPr>
        <w:t>produce person centred care and support plans with realistic outcomes.</w:t>
      </w:r>
    </w:p>
    <w:p w14:paraId="69E94A89" w14:textId="77777777" w:rsidR="00DC1A39" w:rsidRPr="00451220" w:rsidRDefault="00D52D2A" w:rsidP="005A0A1C">
      <w:pPr>
        <w:pStyle w:val="ListParagraph"/>
        <w:numPr>
          <w:ilvl w:val="0"/>
          <w:numId w:val="20"/>
        </w:numPr>
        <w:spacing w:after="0"/>
        <w:rPr>
          <w:rFonts w:ascii="Arial" w:hAnsi="Arial" w:cs="Arial"/>
          <w:color w:val="231F20"/>
          <w:sz w:val="24"/>
          <w:szCs w:val="24"/>
        </w:rPr>
      </w:pPr>
      <w:r w:rsidRPr="00451220">
        <w:rPr>
          <w:rFonts w:ascii="Arial" w:hAnsi="Arial" w:cs="Arial"/>
          <w:color w:val="231F20"/>
          <w:sz w:val="24"/>
          <w:szCs w:val="24"/>
        </w:rPr>
        <w:t>Provide services and support where appropriate or signpost them to the right kind of help</w:t>
      </w:r>
    </w:p>
    <w:p w14:paraId="3D533488" w14:textId="77777777" w:rsidR="00DC1A39" w:rsidRPr="00451220" w:rsidRDefault="00D52D2A" w:rsidP="005A0A1C">
      <w:pPr>
        <w:pStyle w:val="ListParagraph"/>
        <w:numPr>
          <w:ilvl w:val="0"/>
          <w:numId w:val="20"/>
        </w:numPr>
        <w:spacing w:after="0"/>
        <w:rPr>
          <w:rFonts w:ascii="Arial" w:hAnsi="Arial" w:cs="Arial"/>
          <w:color w:val="231F20"/>
          <w:sz w:val="24"/>
          <w:szCs w:val="24"/>
        </w:rPr>
      </w:pPr>
      <w:r w:rsidRPr="00451220">
        <w:rPr>
          <w:rFonts w:ascii="Arial" w:hAnsi="Arial" w:cs="Arial"/>
          <w:color w:val="231F20"/>
          <w:sz w:val="24"/>
          <w:szCs w:val="24"/>
        </w:rPr>
        <w:t>Manage the young person’s and their representatives’ expectations of what help they may receive from adult services</w:t>
      </w:r>
    </w:p>
    <w:p w14:paraId="42A67836" w14:textId="6767C534" w:rsidR="00DC1A39" w:rsidRPr="00451220" w:rsidRDefault="00D52D2A" w:rsidP="005A0A1C">
      <w:pPr>
        <w:pStyle w:val="ListParagraph"/>
        <w:numPr>
          <w:ilvl w:val="0"/>
          <w:numId w:val="20"/>
        </w:numPr>
        <w:spacing w:after="0"/>
        <w:rPr>
          <w:rFonts w:ascii="Arial" w:hAnsi="Arial" w:cs="Arial"/>
          <w:color w:val="231F20"/>
          <w:sz w:val="24"/>
          <w:szCs w:val="24"/>
        </w:rPr>
      </w:pPr>
      <w:r w:rsidRPr="00451220">
        <w:rPr>
          <w:rFonts w:ascii="Arial" w:hAnsi="Arial" w:cs="Arial"/>
          <w:color w:val="231F20"/>
          <w:sz w:val="24"/>
          <w:szCs w:val="24"/>
        </w:rPr>
        <w:t>Have a champion in all areas of adult social care which deal with transition</w:t>
      </w:r>
      <w:r w:rsidR="00303115">
        <w:rPr>
          <w:rFonts w:ascii="Arial" w:hAnsi="Arial" w:cs="Arial"/>
          <w:color w:val="231F20"/>
          <w:sz w:val="24"/>
          <w:szCs w:val="24"/>
        </w:rPr>
        <w:t xml:space="preserve"> (see appendix 11 for an outline of how the community learning disability team works with Hull City Council social work teams in an integrated way)</w:t>
      </w:r>
    </w:p>
    <w:p w14:paraId="170FE33F" w14:textId="77777777" w:rsidR="00DC1A39" w:rsidRPr="00451220" w:rsidRDefault="00D52D2A" w:rsidP="005A0A1C">
      <w:pPr>
        <w:pStyle w:val="ListParagraph"/>
        <w:numPr>
          <w:ilvl w:val="0"/>
          <w:numId w:val="20"/>
        </w:numPr>
        <w:spacing w:after="0"/>
        <w:rPr>
          <w:rFonts w:ascii="Arial" w:hAnsi="Arial" w:cs="Arial"/>
          <w:color w:val="231F20"/>
          <w:sz w:val="24"/>
          <w:szCs w:val="24"/>
        </w:rPr>
      </w:pPr>
      <w:r w:rsidRPr="00451220">
        <w:rPr>
          <w:rFonts w:ascii="Arial" w:hAnsi="Arial" w:cs="Arial"/>
          <w:color w:val="231F20"/>
          <w:sz w:val="24"/>
          <w:szCs w:val="24"/>
        </w:rPr>
        <w:t>Learn from what works well when supporting a young person through Transition</w:t>
      </w:r>
    </w:p>
    <w:p w14:paraId="439C337B" w14:textId="77777777" w:rsidR="00D52D2A" w:rsidRPr="00451220" w:rsidRDefault="00D52D2A" w:rsidP="005A0A1C">
      <w:pPr>
        <w:pStyle w:val="ListParagraph"/>
        <w:numPr>
          <w:ilvl w:val="0"/>
          <w:numId w:val="20"/>
        </w:numPr>
        <w:spacing w:after="0"/>
        <w:rPr>
          <w:rFonts w:ascii="Arial" w:hAnsi="Arial" w:cs="Arial"/>
          <w:color w:val="231F20"/>
          <w:sz w:val="24"/>
          <w:szCs w:val="24"/>
        </w:rPr>
      </w:pPr>
      <w:r w:rsidRPr="00451220">
        <w:rPr>
          <w:rFonts w:ascii="Arial" w:hAnsi="Arial" w:cs="Arial"/>
          <w:color w:val="231F20"/>
          <w:sz w:val="24"/>
          <w:szCs w:val="24"/>
        </w:rPr>
        <w:t>Attend the most appropriate meetings to support their transition from children’s to adult services.</w:t>
      </w:r>
    </w:p>
    <w:p w14:paraId="743005B8" w14:textId="2DDD2C5E" w:rsidR="0097623F" w:rsidRDefault="0097623F" w:rsidP="005A0A1C">
      <w:pPr>
        <w:pStyle w:val="ListParagraph"/>
        <w:numPr>
          <w:ilvl w:val="0"/>
          <w:numId w:val="20"/>
        </w:numPr>
        <w:spacing w:after="0"/>
        <w:rPr>
          <w:rFonts w:ascii="Arial" w:hAnsi="Arial" w:cs="Arial"/>
          <w:color w:val="231F20"/>
          <w:sz w:val="24"/>
          <w:szCs w:val="24"/>
        </w:rPr>
      </w:pPr>
      <w:r w:rsidRPr="00451220">
        <w:rPr>
          <w:rFonts w:ascii="Arial" w:hAnsi="Arial" w:cs="Arial"/>
          <w:color w:val="231F20"/>
          <w:sz w:val="24"/>
          <w:szCs w:val="24"/>
        </w:rPr>
        <w:t xml:space="preserve">Consider all referrals made by the adults panel to them within 2 weeks and provide written feedback to the panel chair on the outcome </w:t>
      </w:r>
    </w:p>
    <w:p w14:paraId="65089F47" w14:textId="79AF975E" w:rsidR="008F196A" w:rsidRPr="00451220" w:rsidRDefault="008F196A" w:rsidP="005A0A1C">
      <w:pPr>
        <w:pStyle w:val="ListParagraph"/>
        <w:numPr>
          <w:ilvl w:val="0"/>
          <w:numId w:val="20"/>
        </w:numPr>
        <w:spacing w:after="0"/>
        <w:rPr>
          <w:rFonts w:ascii="Arial" w:hAnsi="Arial" w:cs="Arial"/>
          <w:color w:val="231F20"/>
          <w:sz w:val="24"/>
          <w:szCs w:val="24"/>
        </w:rPr>
      </w:pPr>
      <w:r>
        <w:rPr>
          <w:rFonts w:ascii="Arial" w:hAnsi="Arial" w:cs="Arial"/>
          <w:color w:val="231F20"/>
          <w:sz w:val="24"/>
          <w:szCs w:val="24"/>
        </w:rPr>
        <w:t>Complete any necessary statutory assessments within 6 months of an accepted RAM referral</w:t>
      </w:r>
    </w:p>
    <w:p w14:paraId="18FBDF7A" w14:textId="682394D9" w:rsidR="0097623F" w:rsidRPr="00451220" w:rsidRDefault="0097623F" w:rsidP="005A0A1C">
      <w:pPr>
        <w:pStyle w:val="ListParagraph"/>
        <w:numPr>
          <w:ilvl w:val="0"/>
          <w:numId w:val="20"/>
        </w:numPr>
        <w:spacing w:after="0"/>
        <w:rPr>
          <w:rFonts w:ascii="Arial" w:hAnsi="Arial" w:cs="Arial"/>
          <w:color w:val="231F20"/>
          <w:sz w:val="24"/>
          <w:szCs w:val="24"/>
        </w:rPr>
      </w:pPr>
      <w:r w:rsidRPr="00451220">
        <w:rPr>
          <w:rFonts w:ascii="Arial" w:hAnsi="Arial" w:cs="Arial"/>
          <w:color w:val="231F20"/>
          <w:sz w:val="24"/>
          <w:szCs w:val="24"/>
        </w:rPr>
        <w:t>Provide an appeals process should the decision on acceptance be disputed</w:t>
      </w:r>
    </w:p>
    <w:p w14:paraId="38124A29" w14:textId="23CBDE20" w:rsidR="0097623F" w:rsidRPr="00451220" w:rsidRDefault="0097623F" w:rsidP="005A0A1C">
      <w:pPr>
        <w:pStyle w:val="ListParagraph"/>
        <w:numPr>
          <w:ilvl w:val="0"/>
          <w:numId w:val="20"/>
        </w:numPr>
        <w:spacing w:after="0"/>
        <w:rPr>
          <w:rFonts w:ascii="Arial" w:hAnsi="Arial" w:cs="Arial"/>
          <w:color w:val="231F20"/>
          <w:sz w:val="24"/>
          <w:szCs w:val="24"/>
        </w:rPr>
      </w:pPr>
      <w:r w:rsidRPr="00451220">
        <w:rPr>
          <w:rFonts w:ascii="Arial" w:hAnsi="Arial" w:cs="Arial"/>
          <w:color w:val="231F20"/>
          <w:sz w:val="24"/>
          <w:szCs w:val="24"/>
        </w:rPr>
        <w:t xml:space="preserve">Accept referrals from </w:t>
      </w:r>
      <w:r w:rsidR="00B7553F">
        <w:rPr>
          <w:rFonts w:ascii="Arial" w:hAnsi="Arial" w:cs="Arial"/>
          <w:color w:val="231F20"/>
          <w:sz w:val="24"/>
          <w:szCs w:val="24"/>
        </w:rPr>
        <w:t xml:space="preserve">the Adults Panel or </w:t>
      </w:r>
      <w:r w:rsidRPr="00451220">
        <w:rPr>
          <w:rFonts w:ascii="Arial" w:hAnsi="Arial" w:cs="Arial"/>
          <w:color w:val="231F20"/>
          <w:sz w:val="24"/>
          <w:szCs w:val="24"/>
        </w:rPr>
        <w:t xml:space="preserve">TOMG for young people age 14 and over, </w:t>
      </w:r>
      <w:r w:rsidR="00D34AE8" w:rsidRPr="00451220">
        <w:rPr>
          <w:rFonts w:ascii="Arial" w:hAnsi="Arial" w:cs="Arial"/>
          <w:color w:val="231F20"/>
          <w:sz w:val="24"/>
          <w:szCs w:val="24"/>
        </w:rPr>
        <w:t xml:space="preserve">providing written responses to </w:t>
      </w:r>
      <w:r w:rsidR="00B7553F">
        <w:rPr>
          <w:rFonts w:ascii="Arial" w:hAnsi="Arial" w:cs="Arial"/>
          <w:color w:val="231F20"/>
          <w:sz w:val="24"/>
          <w:szCs w:val="24"/>
        </w:rPr>
        <w:t xml:space="preserve">the Adults Panel or </w:t>
      </w:r>
      <w:r w:rsidR="00D34AE8" w:rsidRPr="00451220">
        <w:rPr>
          <w:rFonts w:ascii="Arial" w:hAnsi="Arial" w:cs="Arial"/>
          <w:color w:val="231F20"/>
          <w:sz w:val="24"/>
          <w:szCs w:val="24"/>
        </w:rPr>
        <w:t>TOMG to all referrals made</w:t>
      </w:r>
    </w:p>
    <w:p w14:paraId="5D18D3B6" w14:textId="73B2CD81" w:rsidR="00D34AE8" w:rsidRPr="00451220" w:rsidRDefault="00D34AE8" w:rsidP="005A0A1C">
      <w:pPr>
        <w:pStyle w:val="ListParagraph"/>
        <w:numPr>
          <w:ilvl w:val="0"/>
          <w:numId w:val="20"/>
        </w:numPr>
        <w:spacing w:after="0"/>
        <w:rPr>
          <w:rFonts w:ascii="Arial" w:hAnsi="Arial" w:cs="Arial"/>
          <w:color w:val="231F20"/>
          <w:sz w:val="24"/>
          <w:szCs w:val="24"/>
        </w:rPr>
      </w:pPr>
      <w:r w:rsidRPr="00451220">
        <w:rPr>
          <w:rFonts w:ascii="Arial" w:hAnsi="Arial" w:cs="Arial"/>
          <w:color w:val="231F20"/>
          <w:sz w:val="24"/>
          <w:szCs w:val="24"/>
        </w:rPr>
        <w:t>Accept referrals from the Health Complex Care Group  for young people age 14 and over, providing written responses to the Health Complex Care Group  to all referrals made</w:t>
      </w:r>
    </w:p>
    <w:p w14:paraId="0E692B67" w14:textId="72DB16CA" w:rsidR="00D34AE8" w:rsidRPr="00451220" w:rsidRDefault="00D34AE8" w:rsidP="005A0A1C">
      <w:pPr>
        <w:pStyle w:val="ListParagraph"/>
        <w:numPr>
          <w:ilvl w:val="0"/>
          <w:numId w:val="20"/>
        </w:numPr>
        <w:spacing w:after="0"/>
        <w:rPr>
          <w:rFonts w:ascii="Arial" w:hAnsi="Arial" w:cs="Arial"/>
          <w:color w:val="231F20"/>
          <w:sz w:val="24"/>
          <w:szCs w:val="24"/>
        </w:rPr>
      </w:pPr>
      <w:r w:rsidRPr="00451220">
        <w:rPr>
          <w:rFonts w:ascii="Arial" w:hAnsi="Arial" w:cs="Arial"/>
          <w:color w:val="231F20"/>
          <w:sz w:val="24"/>
          <w:szCs w:val="24"/>
        </w:rPr>
        <w:t>Participate on both the TOMAG and Health Complex Care Group as a core member, providing both adults and children’s representation in each case.</w:t>
      </w:r>
    </w:p>
    <w:p w14:paraId="24770045" w14:textId="77777777" w:rsidR="00D52D2A" w:rsidRPr="00451220" w:rsidRDefault="00D52D2A" w:rsidP="00D52D2A">
      <w:pPr>
        <w:spacing w:after="0"/>
        <w:rPr>
          <w:rFonts w:ascii="Arial" w:eastAsiaTheme="minorHAnsi" w:hAnsi="Arial" w:cs="Arial"/>
          <w:color w:val="FF0000"/>
          <w:sz w:val="24"/>
          <w:szCs w:val="24"/>
          <w:lang w:eastAsia="en-US"/>
        </w:rPr>
      </w:pPr>
    </w:p>
    <w:p w14:paraId="6628900D" w14:textId="77777777" w:rsidR="00D52D2A" w:rsidRPr="00451220" w:rsidRDefault="00D52D2A" w:rsidP="00D52D2A">
      <w:pPr>
        <w:spacing w:after="0"/>
        <w:rPr>
          <w:rFonts w:ascii="Arial" w:eastAsiaTheme="minorHAnsi" w:hAnsi="Arial" w:cs="Arial"/>
          <w:sz w:val="24"/>
          <w:szCs w:val="24"/>
          <w:lang w:eastAsia="en-US"/>
        </w:rPr>
      </w:pPr>
    </w:p>
    <w:p w14:paraId="1DB4689B" w14:textId="77777777" w:rsidR="00D52D2A" w:rsidRPr="00451220" w:rsidRDefault="00D52D2A" w:rsidP="005A0A1C">
      <w:pPr>
        <w:pStyle w:val="ListParagraph"/>
        <w:numPr>
          <w:ilvl w:val="0"/>
          <w:numId w:val="8"/>
        </w:numPr>
        <w:spacing w:after="0"/>
        <w:rPr>
          <w:rFonts w:ascii="Arial" w:hAnsi="Arial" w:cs="Arial"/>
          <w:b/>
          <w:sz w:val="24"/>
          <w:szCs w:val="24"/>
        </w:rPr>
      </w:pPr>
      <w:r w:rsidRPr="00451220">
        <w:rPr>
          <w:rFonts w:ascii="Arial" w:hAnsi="Arial" w:cs="Arial"/>
          <w:b/>
          <w:sz w:val="24"/>
          <w:szCs w:val="24"/>
        </w:rPr>
        <w:t xml:space="preserve">The Continuing Healthcare Team </w:t>
      </w:r>
      <w:r w:rsidR="00E870E7" w:rsidRPr="00451220">
        <w:rPr>
          <w:rFonts w:ascii="Arial" w:hAnsi="Arial" w:cs="Arial"/>
          <w:b/>
          <w:sz w:val="24"/>
          <w:szCs w:val="24"/>
        </w:rPr>
        <w:t xml:space="preserve">(CHC) </w:t>
      </w:r>
    </w:p>
    <w:p w14:paraId="278C85FE" w14:textId="521E6BBA" w:rsidR="00D52D2A" w:rsidRPr="00451220" w:rsidRDefault="00D52D2A" w:rsidP="005A0A1C">
      <w:pPr>
        <w:pStyle w:val="ListParagraph"/>
        <w:numPr>
          <w:ilvl w:val="1"/>
          <w:numId w:val="8"/>
        </w:numPr>
        <w:spacing w:after="0"/>
        <w:rPr>
          <w:rFonts w:ascii="Arial" w:eastAsiaTheme="minorHAnsi" w:hAnsi="Arial" w:cs="Arial"/>
          <w:sz w:val="24"/>
          <w:szCs w:val="24"/>
          <w:lang w:eastAsia="en-US"/>
        </w:rPr>
      </w:pPr>
      <w:r w:rsidRPr="00451220">
        <w:rPr>
          <w:rFonts w:ascii="Arial" w:eastAsiaTheme="minorHAnsi" w:hAnsi="Arial" w:cs="Arial"/>
          <w:sz w:val="24"/>
          <w:szCs w:val="24"/>
          <w:lang w:eastAsia="en-US"/>
        </w:rPr>
        <w:t>Continuing Health Care funding is provided to people with a long term, primary health need. It is not available to people who have a short term, acute health problem or to people whose nee</w:t>
      </w:r>
      <w:r w:rsidR="0057586A" w:rsidRPr="00451220">
        <w:rPr>
          <w:rFonts w:ascii="Arial" w:eastAsiaTheme="minorHAnsi" w:hAnsi="Arial" w:cs="Arial"/>
          <w:sz w:val="24"/>
          <w:szCs w:val="24"/>
          <w:lang w:eastAsia="en-US"/>
        </w:rPr>
        <w:t>ds relate mainly to social care</w:t>
      </w:r>
      <w:r w:rsidRPr="00451220">
        <w:rPr>
          <w:rFonts w:ascii="Arial" w:eastAsiaTheme="minorHAnsi" w:hAnsi="Arial" w:cs="Arial"/>
          <w:sz w:val="24"/>
          <w:szCs w:val="24"/>
          <w:lang w:eastAsia="en-US"/>
        </w:rPr>
        <w:t xml:space="preserve"> </w:t>
      </w:r>
    </w:p>
    <w:p w14:paraId="1D76EA79" w14:textId="77777777" w:rsidR="002A2405" w:rsidRPr="00451220" w:rsidRDefault="002A2405" w:rsidP="002A2405">
      <w:pPr>
        <w:pStyle w:val="ListParagraph"/>
        <w:spacing w:after="0"/>
        <w:ind w:left="765"/>
        <w:rPr>
          <w:rFonts w:ascii="Arial" w:eastAsiaTheme="minorHAnsi" w:hAnsi="Arial" w:cs="Arial"/>
          <w:sz w:val="24"/>
          <w:szCs w:val="24"/>
          <w:lang w:eastAsia="en-US"/>
        </w:rPr>
      </w:pPr>
    </w:p>
    <w:p w14:paraId="100DE0F6" w14:textId="0B0144B2" w:rsidR="002A2405" w:rsidRPr="00451220" w:rsidRDefault="00D52D2A" w:rsidP="005A0A1C">
      <w:pPr>
        <w:pStyle w:val="ListParagraph"/>
        <w:numPr>
          <w:ilvl w:val="1"/>
          <w:numId w:val="8"/>
        </w:numPr>
        <w:spacing w:after="0"/>
        <w:rPr>
          <w:rFonts w:ascii="Arial" w:eastAsiaTheme="minorHAnsi" w:hAnsi="Arial" w:cs="Arial"/>
          <w:sz w:val="24"/>
          <w:szCs w:val="24"/>
          <w:lang w:eastAsia="en-US"/>
        </w:rPr>
      </w:pPr>
      <w:r w:rsidRPr="00451220">
        <w:rPr>
          <w:rFonts w:ascii="Arial" w:eastAsiaTheme="minorHAnsi" w:hAnsi="Arial" w:cs="Arial"/>
          <w:sz w:val="24"/>
          <w:szCs w:val="24"/>
          <w:lang w:eastAsia="en-US"/>
        </w:rPr>
        <w:t xml:space="preserve">As healthcare is free at the point of delivery, eligibility means that people able to access this funding will not be required to make a contribution to the </w:t>
      </w:r>
      <w:r w:rsidR="0057586A" w:rsidRPr="00451220">
        <w:rPr>
          <w:rFonts w:ascii="Arial" w:eastAsiaTheme="minorHAnsi" w:hAnsi="Arial" w:cs="Arial"/>
          <w:sz w:val="24"/>
          <w:szCs w:val="24"/>
          <w:lang w:eastAsia="en-US"/>
        </w:rPr>
        <w:t>cost of their care and support</w:t>
      </w:r>
    </w:p>
    <w:p w14:paraId="760DF21B" w14:textId="77777777" w:rsidR="002A2405" w:rsidRPr="00451220" w:rsidRDefault="002A2405" w:rsidP="002A2405">
      <w:pPr>
        <w:pStyle w:val="ListParagraph"/>
        <w:spacing w:after="0"/>
        <w:ind w:left="765"/>
        <w:rPr>
          <w:rFonts w:ascii="Arial" w:eastAsiaTheme="minorHAnsi" w:hAnsi="Arial" w:cs="Arial"/>
          <w:sz w:val="24"/>
          <w:szCs w:val="24"/>
          <w:lang w:eastAsia="en-US"/>
        </w:rPr>
      </w:pPr>
    </w:p>
    <w:p w14:paraId="463FB95B" w14:textId="2673B3D2" w:rsidR="002A2405" w:rsidRPr="00451220" w:rsidRDefault="00D52D2A" w:rsidP="005A0A1C">
      <w:pPr>
        <w:pStyle w:val="ListParagraph"/>
        <w:numPr>
          <w:ilvl w:val="1"/>
          <w:numId w:val="8"/>
        </w:numPr>
        <w:spacing w:after="0"/>
        <w:rPr>
          <w:rFonts w:ascii="Arial" w:eastAsiaTheme="minorHAnsi" w:hAnsi="Arial" w:cs="Arial"/>
          <w:sz w:val="24"/>
          <w:szCs w:val="24"/>
          <w:lang w:eastAsia="en-US"/>
        </w:rPr>
      </w:pPr>
      <w:r w:rsidRPr="00451220">
        <w:rPr>
          <w:rFonts w:ascii="Arial" w:eastAsiaTheme="minorHAnsi" w:hAnsi="Arial" w:cs="Arial"/>
          <w:sz w:val="24"/>
          <w:szCs w:val="24"/>
          <w:lang w:eastAsia="en-US"/>
        </w:rPr>
        <w:t>If someone is in the closing stages of life with a rapidly deteriorating condition, a clinician can complete a fast track referral which means that funding can be given immediately with no further assessment taking place. If this is not the case, then a multidisciplinary team (MDT) of people from across health and social care will meet with the person and their fam</w:t>
      </w:r>
      <w:r w:rsidR="0057586A" w:rsidRPr="00451220">
        <w:rPr>
          <w:rFonts w:ascii="Arial" w:eastAsiaTheme="minorHAnsi" w:hAnsi="Arial" w:cs="Arial"/>
          <w:sz w:val="24"/>
          <w:szCs w:val="24"/>
          <w:lang w:eastAsia="en-US"/>
        </w:rPr>
        <w:t>ily to carry out an assessment</w:t>
      </w:r>
    </w:p>
    <w:p w14:paraId="38AF3D90" w14:textId="67571C03" w:rsidR="00D52D2A" w:rsidRPr="003D0B80" w:rsidRDefault="009610C1" w:rsidP="005A0A1C">
      <w:pPr>
        <w:pStyle w:val="ListParagraph"/>
        <w:numPr>
          <w:ilvl w:val="1"/>
          <w:numId w:val="8"/>
        </w:numPr>
        <w:spacing w:after="0"/>
        <w:rPr>
          <w:rFonts w:ascii="Arial" w:eastAsia="MS PGothic" w:hAnsi="Arial" w:cs="Arial"/>
          <w:color w:val="000000"/>
          <w:sz w:val="24"/>
          <w:szCs w:val="24"/>
        </w:rPr>
      </w:pPr>
      <w:r w:rsidRPr="00451220">
        <w:rPr>
          <w:rFonts w:ascii="Arial" w:hAnsi="Arial" w:cs="Arial"/>
          <w:sz w:val="24"/>
          <w:szCs w:val="24"/>
        </w:rPr>
        <w:t>The Continuing Healthcare Team will</w:t>
      </w:r>
      <w:r w:rsidR="00B90AD5" w:rsidRPr="00451220">
        <w:rPr>
          <w:rStyle w:val="FootnoteReference"/>
          <w:rFonts w:ascii="Arial" w:hAnsi="Arial" w:cs="Arial"/>
          <w:sz w:val="24"/>
          <w:szCs w:val="24"/>
        </w:rPr>
        <w:footnoteReference w:id="24"/>
      </w:r>
      <w:r w:rsidRPr="00451220">
        <w:rPr>
          <w:rFonts w:ascii="Arial" w:hAnsi="Arial" w:cs="Arial"/>
          <w:sz w:val="24"/>
          <w:szCs w:val="24"/>
        </w:rPr>
        <w:t>:</w:t>
      </w:r>
    </w:p>
    <w:p w14:paraId="51B32A16" w14:textId="77777777" w:rsidR="003D0B80" w:rsidRPr="00451220" w:rsidRDefault="003D0B80" w:rsidP="003D0B80">
      <w:pPr>
        <w:pStyle w:val="ListParagraph"/>
        <w:spacing w:after="0"/>
        <w:ind w:left="765"/>
        <w:rPr>
          <w:rFonts w:ascii="Arial" w:eastAsia="MS PGothic" w:hAnsi="Arial" w:cs="Arial"/>
          <w:color w:val="000000"/>
          <w:sz w:val="24"/>
          <w:szCs w:val="24"/>
        </w:rPr>
      </w:pPr>
    </w:p>
    <w:p w14:paraId="5ED69CEB" w14:textId="338F1DE6" w:rsidR="009610C1" w:rsidRPr="00451220" w:rsidRDefault="009610C1" w:rsidP="005A0A1C">
      <w:pPr>
        <w:pStyle w:val="ListParagraph"/>
        <w:numPr>
          <w:ilvl w:val="0"/>
          <w:numId w:val="23"/>
        </w:numPr>
        <w:spacing w:after="0"/>
        <w:rPr>
          <w:rFonts w:ascii="Arial" w:eastAsiaTheme="minorHAnsi" w:hAnsi="Arial" w:cs="Arial"/>
          <w:sz w:val="24"/>
          <w:szCs w:val="24"/>
          <w:lang w:eastAsia="en-US"/>
        </w:rPr>
      </w:pPr>
      <w:r w:rsidRPr="00451220">
        <w:rPr>
          <w:rFonts w:ascii="Arial" w:eastAsiaTheme="minorHAnsi" w:hAnsi="Arial" w:cs="Arial"/>
          <w:sz w:val="24"/>
          <w:szCs w:val="24"/>
          <w:lang w:eastAsia="en-US"/>
        </w:rPr>
        <w:t xml:space="preserve">Complete an assessment </w:t>
      </w:r>
      <w:r w:rsidR="00464AF7" w:rsidRPr="00451220">
        <w:rPr>
          <w:rFonts w:ascii="Arial" w:eastAsiaTheme="minorHAnsi" w:hAnsi="Arial" w:cs="Arial"/>
          <w:sz w:val="24"/>
          <w:szCs w:val="24"/>
          <w:lang w:eastAsia="en-US"/>
        </w:rPr>
        <w:t>after any treatment or therapy for the condition has been completed. The assessment will be recorded on t</w:t>
      </w:r>
      <w:r w:rsidR="0057586A" w:rsidRPr="00451220">
        <w:rPr>
          <w:rFonts w:ascii="Arial" w:eastAsiaTheme="minorHAnsi" w:hAnsi="Arial" w:cs="Arial"/>
          <w:sz w:val="24"/>
          <w:szCs w:val="24"/>
          <w:lang w:eastAsia="en-US"/>
        </w:rPr>
        <w:t>he decision support tool (DST)</w:t>
      </w:r>
    </w:p>
    <w:p w14:paraId="056C17E6" w14:textId="4E1E14F4" w:rsidR="009610C1" w:rsidRPr="00451220" w:rsidRDefault="00464AF7" w:rsidP="005A0A1C">
      <w:pPr>
        <w:pStyle w:val="ListParagraph"/>
        <w:numPr>
          <w:ilvl w:val="0"/>
          <w:numId w:val="23"/>
        </w:numPr>
        <w:spacing w:after="0"/>
        <w:rPr>
          <w:rFonts w:ascii="Arial" w:eastAsiaTheme="minorHAnsi" w:hAnsi="Arial" w:cs="Arial"/>
          <w:sz w:val="24"/>
          <w:szCs w:val="24"/>
          <w:lang w:eastAsia="en-US"/>
        </w:rPr>
      </w:pPr>
      <w:r w:rsidRPr="00451220">
        <w:rPr>
          <w:rFonts w:ascii="Arial" w:eastAsiaTheme="minorHAnsi" w:hAnsi="Arial" w:cs="Arial"/>
          <w:sz w:val="24"/>
          <w:szCs w:val="24"/>
          <w:lang w:eastAsia="en-US"/>
        </w:rPr>
        <w:t>A primary health need</w:t>
      </w:r>
      <w:r w:rsidR="009610C1" w:rsidRPr="00451220">
        <w:rPr>
          <w:rFonts w:ascii="Arial" w:eastAsiaTheme="minorHAnsi" w:hAnsi="Arial" w:cs="Arial"/>
          <w:sz w:val="24"/>
          <w:szCs w:val="24"/>
          <w:lang w:eastAsia="en-US"/>
        </w:rPr>
        <w:t xml:space="preserve"> will be </w:t>
      </w:r>
      <w:r w:rsidRPr="00451220">
        <w:rPr>
          <w:rFonts w:ascii="Arial" w:eastAsiaTheme="minorHAnsi" w:hAnsi="Arial" w:cs="Arial"/>
          <w:sz w:val="24"/>
          <w:szCs w:val="24"/>
          <w:lang w:eastAsia="en-US"/>
        </w:rPr>
        <w:t>established by looking at someone’s needs across 12 domains – behaviour, cognition, psychological and emotional needs, communication, mobility, nutrition, continence, skin, breathing, medication, altered states of consciousne</w:t>
      </w:r>
      <w:r w:rsidR="009610C1" w:rsidRPr="00451220">
        <w:rPr>
          <w:rFonts w:ascii="Arial" w:eastAsiaTheme="minorHAnsi" w:hAnsi="Arial" w:cs="Arial"/>
          <w:sz w:val="24"/>
          <w:szCs w:val="24"/>
          <w:lang w:eastAsia="en-US"/>
        </w:rPr>
        <w:t xml:space="preserve">ss and other significant needs.  </w:t>
      </w:r>
      <w:r w:rsidRPr="00451220">
        <w:rPr>
          <w:rFonts w:ascii="Arial" w:eastAsiaTheme="minorHAnsi" w:hAnsi="Arial" w:cs="Arial"/>
          <w:sz w:val="24"/>
          <w:szCs w:val="24"/>
          <w:lang w:eastAsia="en-US"/>
        </w:rPr>
        <w:t>If someone has a severe level of need in two or more of these domains, then that is enough to establish eligibility. If they do not, then the MDT will look at the nature of someone’s needs, the intensity, complexity and u</w:t>
      </w:r>
      <w:r w:rsidR="0057586A" w:rsidRPr="00451220">
        <w:rPr>
          <w:rFonts w:ascii="Arial" w:eastAsiaTheme="minorHAnsi" w:hAnsi="Arial" w:cs="Arial"/>
          <w:sz w:val="24"/>
          <w:szCs w:val="24"/>
          <w:lang w:eastAsia="en-US"/>
        </w:rPr>
        <w:t>npredictability of these needs</w:t>
      </w:r>
    </w:p>
    <w:p w14:paraId="130D8189" w14:textId="77777777" w:rsidR="00464AF7" w:rsidRPr="00451220" w:rsidRDefault="00464AF7" w:rsidP="005A0A1C">
      <w:pPr>
        <w:pStyle w:val="ListParagraph"/>
        <w:numPr>
          <w:ilvl w:val="0"/>
          <w:numId w:val="23"/>
        </w:numPr>
        <w:spacing w:after="0"/>
        <w:rPr>
          <w:rFonts w:ascii="Arial" w:eastAsiaTheme="minorHAnsi" w:hAnsi="Arial" w:cs="Arial"/>
          <w:sz w:val="24"/>
          <w:szCs w:val="24"/>
          <w:lang w:eastAsia="en-US"/>
        </w:rPr>
      </w:pPr>
      <w:r w:rsidRPr="00451220">
        <w:rPr>
          <w:rFonts w:ascii="Arial" w:eastAsiaTheme="minorHAnsi" w:hAnsi="Arial" w:cs="Arial"/>
          <w:sz w:val="24"/>
          <w:szCs w:val="24"/>
          <w:lang w:eastAsia="en-US"/>
        </w:rPr>
        <w:t>The MDT will make a recommendation to a panel of people from Continuing Health Care, the CCG and the local authority. The panel will look at how the assessment was carried out, whether the level of need has been accurately identified within the domain findings and whether the recommendation reflects the level of need identified. If eligibility is not established and the person or their representative disagrees with this, they can lodge an appeal within 6 months and the evidence will be reconsidered. If eligibility is established, reviews will be carried out after three months and then annually to make sure the person’s needs have not changed. If someone does not have a primary health need, but still has health related needs, other forms of NHS support or funding may be available</w:t>
      </w:r>
    </w:p>
    <w:p w14:paraId="748C9304" w14:textId="77777777" w:rsidR="00221367" w:rsidRPr="00451220" w:rsidRDefault="00221367" w:rsidP="00FC1EFB">
      <w:pPr>
        <w:rPr>
          <w:rFonts w:ascii="Arial" w:eastAsiaTheme="minorHAnsi" w:hAnsi="Arial" w:cs="Arial"/>
          <w:b/>
          <w:sz w:val="24"/>
          <w:szCs w:val="24"/>
          <w:lang w:eastAsia="en-US"/>
        </w:rPr>
      </w:pPr>
    </w:p>
    <w:p w14:paraId="0B64DAFB" w14:textId="77777777" w:rsidR="006B4DA2" w:rsidRPr="00451220" w:rsidRDefault="006B4DA2" w:rsidP="005A0A1C">
      <w:pPr>
        <w:pStyle w:val="ListParagraph"/>
        <w:numPr>
          <w:ilvl w:val="0"/>
          <w:numId w:val="8"/>
        </w:numPr>
        <w:spacing w:after="0"/>
        <w:rPr>
          <w:rFonts w:ascii="Arial" w:hAnsi="Arial" w:cs="Arial"/>
          <w:b/>
          <w:sz w:val="24"/>
          <w:szCs w:val="24"/>
        </w:rPr>
      </w:pPr>
      <w:r w:rsidRPr="00451220">
        <w:rPr>
          <w:rFonts w:ascii="Arial" w:hAnsi="Arial" w:cs="Arial"/>
          <w:b/>
          <w:sz w:val="24"/>
          <w:szCs w:val="24"/>
        </w:rPr>
        <w:t>Integrated Commissioning</w:t>
      </w:r>
    </w:p>
    <w:p w14:paraId="72E2951A" w14:textId="4B835013" w:rsidR="002A2405" w:rsidRPr="00451220" w:rsidRDefault="006B4DA2" w:rsidP="005A0A1C">
      <w:pPr>
        <w:pStyle w:val="ListParagraph"/>
        <w:numPr>
          <w:ilvl w:val="1"/>
          <w:numId w:val="8"/>
        </w:numPr>
        <w:spacing w:after="0"/>
        <w:rPr>
          <w:rFonts w:ascii="Arial" w:eastAsiaTheme="minorHAnsi" w:hAnsi="Arial" w:cs="Arial"/>
          <w:sz w:val="24"/>
          <w:szCs w:val="24"/>
          <w:lang w:eastAsia="en-US"/>
        </w:rPr>
      </w:pPr>
      <w:r w:rsidRPr="00451220">
        <w:rPr>
          <w:rFonts w:ascii="Arial" w:eastAsiaTheme="minorHAnsi" w:hAnsi="Arial" w:cs="Arial"/>
          <w:sz w:val="24"/>
          <w:szCs w:val="24"/>
          <w:lang w:eastAsia="en-US"/>
        </w:rPr>
        <w:t xml:space="preserve">The Integrated </w:t>
      </w:r>
      <w:r w:rsidR="00382A7B" w:rsidRPr="00451220">
        <w:rPr>
          <w:rFonts w:ascii="Arial" w:eastAsiaTheme="minorHAnsi" w:hAnsi="Arial" w:cs="Arial"/>
          <w:sz w:val="24"/>
          <w:szCs w:val="24"/>
          <w:lang w:eastAsia="en-US"/>
        </w:rPr>
        <w:t xml:space="preserve">(Hull Clinical Commissioning Group (CCG) and Hull City Council (HCC)) </w:t>
      </w:r>
      <w:r w:rsidRPr="00451220">
        <w:rPr>
          <w:rFonts w:ascii="Arial" w:eastAsiaTheme="minorHAnsi" w:hAnsi="Arial" w:cs="Arial"/>
          <w:sz w:val="24"/>
          <w:szCs w:val="24"/>
          <w:lang w:eastAsia="en-US"/>
        </w:rPr>
        <w:t xml:space="preserve">Commissioning Service is responsible for market shaping and the commissioning of care and support providers. There is recognition of the importance of communicating to the market the potential requirement for specialist services for children </w:t>
      </w:r>
      <w:r w:rsidR="0057586A" w:rsidRPr="00451220">
        <w:rPr>
          <w:rFonts w:ascii="Arial" w:eastAsiaTheme="minorHAnsi" w:hAnsi="Arial" w:cs="Arial"/>
          <w:sz w:val="24"/>
          <w:szCs w:val="24"/>
          <w:lang w:eastAsia="en-US"/>
        </w:rPr>
        <w:t>in transition to adult services</w:t>
      </w:r>
      <w:r w:rsidRPr="00451220">
        <w:rPr>
          <w:rFonts w:ascii="Arial" w:eastAsiaTheme="minorHAnsi" w:hAnsi="Arial" w:cs="Arial"/>
          <w:sz w:val="24"/>
          <w:szCs w:val="24"/>
          <w:lang w:eastAsia="en-US"/>
        </w:rPr>
        <w:t xml:space="preserve"> </w:t>
      </w:r>
    </w:p>
    <w:p w14:paraId="086F8B61" w14:textId="77777777" w:rsidR="002A2405" w:rsidRPr="00451220" w:rsidRDefault="002A2405" w:rsidP="002A2405">
      <w:pPr>
        <w:spacing w:after="0"/>
        <w:ind w:left="360"/>
        <w:rPr>
          <w:rFonts w:ascii="Arial" w:eastAsiaTheme="minorHAnsi" w:hAnsi="Arial" w:cs="Arial"/>
          <w:sz w:val="24"/>
          <w:szCs w:val="24"/>
          <w:lang w:eastAsia="en-US"/>
        </w:rPr>
      </w:pPr>
    </w:p>
    <w:p w14:paraId="3776196D" w14:textId="20EDCD97" w:rsidR="006B4DA2" w:rsidRPr="00451220" w:rsidRDefault="006B4DA2" w:rsidP="005A0A1C">
      <w:pPr>
        <w:pStyle w:val="ListParagraph"/>
        <w:numPr>
          <w:ilvl w:val="1"/>
          <w:numId w:val="8"/>
        </w:numPr>
        <w:spacing w:after="0"/>
        <w:rPr>
          <w:rFonts w:ascii="Arial" w:eastAsiaTheme="minorHAnsi" w:hAnsi="Arial" w:cs="Arial"/>
          <w:sz w:val="24"/>
          <w:szCs w:val="24"/>
          <w:lang w:eastAsia="en-US"/>
        </w:rPr>
      </w:pPr>
      <w:r w:rsidRPr="00451220">
        <w:rPr>
          <w:rFonts w:ascii="Arial" w:hAnsi="Arial" w:cs="Arial"/>
          <w:sz w:val="24"/>
          <w:szCs w:val="24"/>
        </w:rPr>
        <w:t>The Integrated Commissioning Service commits to using the transitions list to inform providers of the likely need for care and support services in the future. This will require integrated working with public health, CCG and wider health and social care colleagues to understand the demographic requirements within the City. This medium to long term planning will enable sufficient, high quality providers t</w:t>
      </w:r>
      <w:r w:rsidR="0057586A" w:rsidRPr="00451220">
        <w:rPr>
          <w:rFonts w:ascii="Arial" w:hAnsi="Arial" w:cs="Arial"/>
          <w:sz w:val="24"/>
          <w:szCs w:val="24"/>
        </w:rPr>
        <w:t>o enter the market in the City</w:t>
      </w:r>
    </w:p>
    <w:p w14:paraId="643F0E32" w14:textId="77777777" w:rsidR="00C2584D" w:rsidRPr="00451220" w:rsidRDefault="00C2584D" w:rsidP="00C2584D">
      <w:pPr>
        <w:spacing w:after="0"/>
        <w:rPr>
          <w:rFonts w:ascii="Arial" w:eastAsiaTheme="minorHAnsi" w:hAnsi="Arial" w:cs="Arial"/>
          <w:sz w:val="24"/>
          <w:szCs w:val="24"/>
          <w:lang w:eastAsia="en-US"/>
        </w:rPr>
      </w:pPr>
    </w:p>
    <w:p w14:paraId="35B6D737" w14:textId="77777777" w:rsidR="00467C36" w:rsidRPr="00451220" w:rsidRDefault="00467C36" w:rsidP="00C2584D">
      <w:pPr>
        <w:spacing w:after="0"/>
        <w:rPr>
          <w:rFonts w:ascii="Arial" w:eastAsiaTheme="minorHAnsi" w:hAnsi="Arial" w:cs="Arial"/>
          <w:b/>
          <w:sz w:val="24"/>
          <w:szCs w:val="24"/>
          <w:lang w:eastAsia="en-US"/>
        </w:rPr>
      </w:pPr>
    </w:p>
    <w:p w14:paraId="3FC63AA2" w14:textId="77777777" w:rsidR="00451220" w:rsidRPr="00451220" w:rsidRDefault="00451220" w:rsidP="00C2584D">
      <w:pPr>
        <w:spacing w:after="0"/>
        <w:rPr>
          <w:rFonts w:ascii="Arial" w:eastAsiaTheme="minorHAnsi" w:hAnsi="Arial" w:cs="Arial"/>
          <w:b/>
          <w:sz w:val="24"/>
          <w:szCs w:val="24"/>
          <w:lang w:eastAsia="en-US"/>
        </w:rPr>
      </w:pPr>
    </w:p>
    <w:p w14:paraId="7DA81DC9" w14:textId="77777777" w:rsidR="00451220" w:rsidRPr="00451220" w:rsidRDefault="00451220" w:rsidP="00C2584D">
      <w:pPr>
        <w:spacing w:after="0"/>
        <w:rPr>
          <w:rFonts w:ascii="Arial" w:eastAsiaTheme="minorHAnsi" w:hAnsi="Arial" w:cs="Arial"/>
          <w:b/>
          <w:sz w:val="24"/>
          <w:szCs w:val="24"/>
          <w:lang w:eastAsia="en-US"/>
        </w:rPr>
      </w:pPr>
    </w:p>
    <w:p w14:paraId="358B99FD" w14:textId="77777777" w:rsidR="00451220" w:rsidRPr="00451220" w:rsidRDefault="00451220" w:rsidP="00C2584D">
      <w:pPr>
        <w:spacing w:after="0"/>
        <w:rPr>
          <w:rFonts w:ascii="Arial" w:eastAsiaTheme="minorHAnsi" w:hAnsi="Arial" w:cs="Arial"/>
          <w:b/>
          <w:sz w:val="24"/>
          <w:szCs w:val="24"/>
          <w:lang w:eastAsia="en-US"/>
        </w:rPr>
      </w:pPr>
    </w:p>
    <w:p w14:paraId="479F3D07" w14:textId="77777777" w:rsidR="00451220" w:rsidRPr="00451220" w:rsidRDefault="00451220" w:rsidP="00C2584D">
      <w:pPr>
        <w:spacing w:after="0"/>
        <w:rPr>
          <w:rFonts w:ascii="Arial" w:eastAsiaTheme="minorHAnsi" w:hAnsi="Arial" w:cs="Arial"/>
          <w:b/>
          <w:sz w:val="24"/>
          <w:szCs w:val="24"/>
          <w:lang w:eastAsia="en-US"/>
        </w:rPr>
      </w:pPr>
    </w:p>
    <w:p w14:paraId="42F4FF46" w14:textId="77777777" w:rsidR="00451220" w:rsidRPr="00451220" w:rsidRDefault="00451220" w:rsidP="00C2584D">
      <w:pPr>
        <w:spacing w:after="0"/>
        <w:rPr>
          <w:rFonts w:ascii="Arial" w:eastAsiaTheme="minorHAnsi" w:hAnsi="Arial" w:cs="Arial"/>
          <w:b/>
          <w:sz w:val="24"/>
          <w:szCs w:val="24"/>
          <w:lang w:eastAsia="en-US"/>
        </w:rPr>
      </w:pPr>
    </w:p>
    <w:p w14:paraId="4BF1F014" w14:textId="77777777" w:rsidR="00451220" w:rsidRDefault="00451220" w:rsidP="00C2584D">
      <w:pPr>
        <w:spacing w:after="0"/>
        <w:rPr>
          <w:rFonts w:ascii="Arial" w:eastAsiaTheme="minorHAnsi" w:hAnsi="Arial" w:cs="Arial"/>
          <w:b/>
          <w:sz w:val="24"/>
          <w:szCs w:val="24"/>
          <w:lang w:eastAsia="en-US"/>
        </w:rPr>
      </w:pPr>
    </w:p>
    <w:p w14:paraId="6C2C258D" w14:textId="77777777" w:rsidR="003D0B80" w:rsidRDefault="003D0B80" w:rsidP="00C2584D">
      <w:pPr>
        <w:spacing w:after="0"/>
        <w:rPr>
          <w:rFonts w:ascii="Arial" w:eastAsiaTheme="minorHAnsi" w:hAnsi="Arial" w:cs="Arial"/>
          <w:b/>
          <w:sz w:val="24"/>
          <w:szCs w:val="24"/>
          <w:lang w:eastAsia="en-US"/>
        </w:rPr>
      </w:pPr>
    </w:p>
    <w:p w14:paraId="74A976EC" w14:textId="77777777" w:rsidR="003D0B80" w:rsidRDefault="003D0B80" w:rsidP="00C2584D">
      <w:pPr>
        <w:spacing w:after="0"/>
        <w:rPr>
          <w:rFonts w:ascii="Arial" w:eastAsiaTheme="minorHAnsi" w:hAnsi="Arial" w:cs="Arial"/>
          <w:b/>
          <w:sz w:val="24"/>
          <w:szCs w:val="24"/>
          <w:lang w:eastAsia="en-US"/>
        </w:rPr>
      </w:pPr>
    </w:p>
    <w:p w14:paraId="244440BC" w14:textId="77777777" w:rsidR="003D0B80" w:rsidRDefault="003D0B80" w:rsidP="00C2584D">
      <w:pPr>
        <w:spacing w:after="0"/>
        <w:rPr>
          <w:rFonts w:ascii="Arial" w:eastAsiaTheme="minorHAnsi" w:hAnsi="Arial" w:cs="Arial"/>
          <w:b/>
          <w:sz w:val="24"/>
          <w:szCs w:val="24"/>
          <w:lang w:eastAsia="en-US"/>
        </w:rPr>
      </w:pPr>
    </w:p>
    <w:p w14:paraId="69742FA8" w14:textId="77777777" w:rsidR="003D0B80" w:rsidRDefault="003D0B80" w:rsidP="00C2584D">
      <w:pPr>
        <w:spacing w:after="0"/>
        <w:rPr>
          <w:rFonts w:ascii="Arial" w:eastAsiaTheme="minorHAnsi" w:hAnsi="Arial" w:cs="Arial"/>
          <w:b/>
          <w:sz w:val="24"/>
          <w:szCs w:val="24"/>
          <w:lang w:eastAsia="en-US"/>
        </w:rPr>
      </w:pPr>
    </w:p>
    <w:p w14:paraId="29552530" w14:textId="77777777" w:rsidR="003D0B80" w:rsidRDefault="003D0B80" w:rsidP="00C2584D">
      <w:pPr>
        <w:spacing w:after="0"/>
        <w:rPr>
          <w:rFonts w:ascii="Arial" w:eastAsiaTheme="minorHAnsi" w:hAnsi="Arial" w:cs="Arial"/>
          <w:b/>
          <w:sz w:val="24"/>
          <w:szCs w:val="24"/>
          <w:lang w:eastAsia="en-US"/>
        </w:rPr>
      </w:pPr>
    </w:p>
    <w:p w14:paraId="42805E28" w14:textId="77777777" w:rsidR="003D0B80" w:rsidRDefault="003D0B80" w:rsidP="00C2584D">
      <w:pPr>
        <w:spacing w:after="0"/>
        <w:rPr>
          <w:rFonts w:ascii="Arial" w:eastAsiaTheme="minorHAnsi" w:hAnsi="Arial" w:cs="Arial"/>
          <w:b/>
          <w:sz w:val="24"/>
          <w:szCs w:val="24"/>
          <w:lang w:eastAsia="en-US"/>
        </w:rPr>
      </w:pPr>
    </w:p>
    <w:p w14:paraId="51A8F574" w14:textId="77777777" w:rsidR="003D0B80" w:rsidRDefault="003D0B80" w:rsidP="00C2584D">
      <w:pPr>
        <w:spacing w:after="0"/>
        <w:rPr>
          <w:rFonts w:ascii="Arial" w:eastAsiaTheme="minorHAnsi" w:hAnsi="Arial" w:cs="Arial"/>
          <w:b/>
          <w:sz w:val="24"/>
          <w:szCs w:val="24"/>
          <w:lang w:eastAsia="en-US"/>
        </w:rPr>
      </w:pPr>
    </w:p>
    <w:p w14:paraId="59DD4392" w14:textId="77777777" w:rsidR="003D0B80" w:rsidRDefault="003D0B80" w:rsidP="00C2584D">
      <w:pPr>
        <w:spacing w:after="0"/>
        <w:rPr>
          <w:rFonts w:ascii="Arial" w:eastAsiaTheme="minorHAnsi" w:hAnsi="Arial" w:cs="Arial"/>
          <w:b/>
          <w:sz w:val="24"/>
          <w:szCs w:val="24"/>
          <w:lang w:eastAsia="en-US"/>
        </w:rPr>
      </w:pPr>
    </w:p>
    <w:p w14:paraId="18762F7A" w14:textId="77777777" w:rsidR="003D0B80" w:rsidRDefault="003D0B80" w:rsidP="00C2584D">
      <w:pPr>
        <w:spacing w:after="0"/>
        <w:rPr>
          <w:rFonts w:ascii="Arial" w:eastAsiaTheme="minorHAnsi" w:hAnsi="Arial" w:cs="Arial"/>
          <w:b/>
          <w:sz w:val="24"/>
          <w:szCs w:val="24"/>
          <w:lang w:eastAsia="en-US"/>
        </w:rPr>
      </w:pPr>
    </w:p>
    <w:p w14:paraId="09082355" w14:textId="77777777" w:rsidR="003D0B80" w:rsidRDefault="003D0B80" w:rsidP="00C2584D">
      <w:pPr>
        <w:spacing w:after="0"/>
        <w:rPr>
          <w:rFonts w:ascii="Arial" w:eastAsiaTheme="minorHAnsi" w:hAnsi="Arial" w:cs="Arial"/>
          <w:b/>
          <w:sz w:val="24"/>
          <w:szCs w:val="24"/>
          <w:lang w:eastAsia="en-US"/>
        </w:rPr>
      </w:pPr>
    </w:p>
    <w:p w14:paraId="18401659" w14:textId="77777777" w:rsidR="003D0B80" w:rsidRDefault="003D0B80" w:rsidP="00C2584D">
      <w:pPr>
        <w:spacing w:after="0"/>
        <w:rPr>
          <w:rFonts w:ascii="Arial" w:eastAsiaTheme="minorHAnsi" w:hAnsi="Arial" w:cs="Arial"/>
          <w:b/>
          <w:sz w:val="24"/>
          <w:szCs w:val="24"/>
          <w:lang w:eastAsia="en-US"/>
        </w:rPr>
      </w:pPr>
    </w:p>
    <w:p w14:paraId="6DA61D16" w14:textId="77777777" w:rsidR="003D0B80" w:rsidRDefault="003D0B80" w:rsidP="00C2584D">
      <w:pPr>
        <w:spacing w:after="0"/>
        <w:rPr>
          <w:rFonts w:ascii="Arial" w:eastAsiaTheme="minorHAnsi" w:hAnsi="Arial" w:cs="Arial"/>
          <w:b/>
          <w:sz w:val="24"/>
          <w:szCs w:val="24"/>
          <w:lang w:eastAsia="en-US"/>
        </w:rPr>
      </w:pPr>
    </w:p>
    <w:p w14:paraId="18B6BD25" w14:textId="77777777" w:rsidR="003D0B80" w:rsidRDefault="003D0B80" w:rsidP="00C2584D">
      <w:pPr>
        <w:spacing w:after="0"/>
        <w:rPr>
          <w:rFonts w:ascii="Arial" w:eastAsiaTheme="minorHAnsi" w:hAnsi="Arial" w:cs="Arial"/>
          <w:b/>
          <w:sz w:val="24"/>
          <w:szCs w:val="24"/>
          <w:lang w:eastAsia="en-US"/>
        </w:rPr>
      </w:pPr>
    </w:p>
    <w:p w14:paraId="3582FA80" w14:textId="77777777" w:rsidR="003D0B80" w:rsidRDefault="003D0B80" w:rsidP="00C2584D">
      <w:pPr>
        <w:spacing w:after="0"/>
        <w:rPr>
          <w:rFonts w:ascii="Arial" w:eastAsiaTheme="minorHAnsi" w:hAnsi="Arial" w:cs="Arial"/>
          <w:b/>
          <w:sz w:val="24"/>
          <w:szCs w:val="24"/>
          <w:lang w:eastAsia="en-US"/>
        </w:rPr>
      </w:pPr>
    </w:p>
    <w:p w14:paraId="7CD0D3F7" w14:textId="77777777" w:rsidR="003D0B80" w:rsidRDefault="003D0B80" w:rsidP="00C2584D">
      <w:pPr>
        <w:spacing w:after="0"/>
        <w:rPr>
          <w:rFonts w:ascii="Arial" w:eastAsiaTheme="minorHAnsi" w:hAnsi="Arial" w:cs="Arial"/>
          <w:b/>
          <w:sz w:val="24"/>
          <w:szCs w:val="24"/>
          <w:lang w:eastAsia="en-US"/>
        </w:rPr>
      </w:pPr>
    </w:p>
    <w:p w14:paraId="7260B844" w14:textId="77777777" w:rsidR="003D0B80" w:rsidRDefault="003D0B80" w:rsidP="00C2584D">
      <w:pPr>
        <w:spacing w:after="0"/>
        <w:rPr>
          <w:rFonts w:ascii="Arial" w:eastAsiaTheme="minorHAnsi" w:hAnsi="Arial" w:cs="Arial"/>
          <w:b/>
          <w:sz w:val="24"/>
          <w:szCs w:val="24"/>
          <w:lang w:eastAsia="en-US"/>
        </w:rPr>
      </w:pPr>
    </w:p>
    <w:p w14:paraId="038A0D8E" w14:textId="77777777" w:rsidR="003D0B80" w:rsidRDefault="003D0B80" w:rsidP="00C2584D">
      <w:pPr>
        <w:spacing w:after="0"/>
        <w:rPr>
          <w:rFonts w:ascii="Arial" w:eastAsiaTheme="minorHAnsi" w:hAnsi="Arial" w:cs="Arial"/>
          <w:b/>
          <w:sz w:val="24"/>
          <w:szCs w:val="24"/>
          <w:lang w:eastAsia="en-US"/>
        </w:rPr>
      </w:pPr>
    </w:p>
    <w:p w14:paraId="6236B602" w14:textId="77777777" w:rsidR="003D0B80" w:rsidRDefault="003D0B80" w:rsidP="00C2584D">
      <w:pPr>
        <w:spacing w:after="0"/>
        <w:rPr>
          <w:rFonts w:ascii="Arial" w:eastAsiaTheme="minorHAnsi" w:hAnsi="Arial" w:cs="Arial"/>
          <w:b/>
          <w:sz w:val="24"/>
          <w:szCs w:val="24"/>
          <w:lang w:eastAsia="en-US"/>
        </w:rPr>
      </w:pPr>
    </w:p>
    <w:p w14:paraId="67F1581F" w14:textId="77777777" w:rsidR="003D0B80" w:rsidRDefault="003D0B80" w:rsidP="00C2584D">
      <w:pPr>
        <w:spacing w:after="0"/>
        <w:rPr>
          <w:rFonts w:ascii="Arial" w:eastAsiaTheme="minorHAnsi" w:hAnsi="Arial" w:cs="Arial"/>
          <w:b/>
          <w:sz w:val="24"/>
          <w:szCs w:val="24"/>
          <w:lang w:eastAsia="en-US"/>
        </w:rPr>
      </w:pPr>
    </w:p>
    <w:p w14:paraId="30CE7E98" w14:textId="77777777" w:rsidR="003D0B80" w:rsidRDefault="003D0B80" w:rsidP="00C2584D">
      <w:pPr>
        <w:spacing w:after="0"/>
        <w:rPr>
          <w:rFonts w:ascii="Arial" w:eastAsiaTheme="minorHAnsi" w:hAnsi="Arial" w:cs="Arial"/>
          <w:b/>
          <w:sz w:val="24"/>
          <w:szCs w:val="24"/>
          <w:lang w:eastAsia="en-US"/>
        </w:rPr>
      </w:pPr>
    </w:p>
    <w:p w14:paraId="7CDB652E" w14:textId="77777777" w:rsidR="003D0B80" w:rsidRDefault="003D0B80" w:rsidP="00C2584D">
      <w:pPr>
        <w:spacing w:after="0"/>
        <w:rPr>
          <w:rFonts w:ascii="Arial" w:eastAsiaTheme="minorHAnsi" w:hAnsi="Arial" w:cs="Arial"/>
          <w:b/>
          <w:sz w:val="24"/>
          <w:szCs w:val="24"/>
          <w:lang w:eastAsia="en-US"/>
        </w:rPr>
      </w:pPr>
    </w:p>
    <w:p w14:paraId="07C59F5C" w14:textId="77777777" w:rsidR="003D0B80" w:rsidRDefault="003D0B80" w:rsidP="00C2584D">
      <w:pPr>
        <w:spacing w:after="0"/>
        <w:rPr>
          <w:rFonts w:ascii="Arial" w:eastAsiaTheme="minorHAnsi" w:hAnsi="Arial" w:cs="Arial"/>
          <w:b/>
          <w:sz w:val="24"/>
          <w:szCs w:val="24"/>
          <w:lang w:eastAsia="en-US"/>
        </w:rPr>
      </w:pPr>
    </w:p>
    <w:p w14:paraId="437F3376" w14:textId="77777777" w:rsidR="003D0B80" w:rsidRDefault="003D0B80" w:rsidP="00C2584D">
      <w:pPr>
        <w:spacing w:after="0"/>
        <w:rPr>
          <w:rFonts w:ascii="Arial" w:eastAsiaTheme="minorHAnsi" w:hAnsi="Arial" w:cs="Arial"/>
          <w:b/>
          <w:sz w:val="24"/>
          <w:szCs w:val="24"/>
          <w:lang w:eastAsia="en-US"/>
        </w:rPr>
      </w:pPr>
    </w:p>
    <w:p w14:paraId="01E601B3" w14:textId="77777777" w:rsidR="003D0B80" w:rsidRDefault="003D0B80" w:rsidP="00C2584D">
      <w:pPr>
        <w:spacing w:after="0"/>
        <w:rPr>
          <w:rFonts w:ascii="Arial" w:eastAsiaTheme="minorHAnsi" w:hAnsi="Arial" w:cs="Arial"/>
          <w:b/>
          <w:sz w:val="24"/>
          <w:szCs w:val="24"/>
          <w:lang w:eastAsia="en-US"/>
        </w:rPr>
      </w:pPr>
    </w:p>
    <w:p w14:paraId="6FDBDC9B" w14:textId="77777777" w:rsidR="003D0B80" w:rsidRDefault="003D0B80" w:rsidP="00C2584D">
      <w:pPr>
        <w:spacing w:after="0"/>
        <w:rPr>
          <w:rFonts w:ascii="Arial" w:eastAsiaTheme="minorHAnsi" w:hAnsi="Arial" w:cs="Arial"/>
          <w:b/>
          <w:sz w:val="24"/>
          <w:szCs w:val="24"/>
          <w:lang w:eastAsia="en-US"/>
        </w:rPr>
      </w:pPr>
    </w:p>
    <w:p w14:paraId="60AB296F" w14:textId="77777777" w:rsidR="003D0B80" w:rsidRDefault="003D0B80" w:rsidP="00C2584D">
      <w:pPr>
        <w:spacing w:after="0"/>
        <w:rPr>
          <w:rFonts w:ascii="Arial" w:eastAsiaTheme="minorHAnsi" w:hAnsi="Arial" w:cs="Arial"/>
          <w:b/>
          <w:sz w:val="24"/>
          <w:szCs w:val="24"/>
          <w:lang w:eastAsia="en-US"/>
        </w:rPr>
      </w:pPr>
    </w:p>
    <w:p w14:paraId="2161734C" w14:textId="77777777" w:rsidR="003D0B80" w:rsidRDefault="003D0B80" w:rsidP="00C2584D">
      <w:pPr>
        <w:spacing w:after="0"/>
        <w:rPr>
          <w:rFonts w:ascii="Arial" w:eastAsiaTheme="minorHAnsi" w:hAnsi="Arial" w:cs="Arial"/>
          <w:b/>
          <w:sz w:val="24"/>
          <w:szCs w:val="24"/>
          <w:lang w:eastAsia="en-US"/>
        </w:rPr>
      </w:pPr>
    </w:p>
    <w:p w14:paraId="3290FAA2" w14:textId="77777777" w:rsidR="003D0B80" w:rsidRDefault="003D0B80" w:rsidP="00C2584D">
      <w:pPr>
        <w:spacing w:after="0"/>
        <w:rPr>
          <w:rFonts w:ascii="Arial" w:eastAsiaTheme="minorHAnsi" w:hAnsi="Arial" w:cs="Arial"/>
          <w:b/>
          <w:sz w:val="24"/>
          <w:szCs w:val="24"/>
          <w:lang w:eastAsia="en-US"/>
        </w:rPr>
      </w:pPr>
    </w:p>
    <w:p w14:paraId="19DF7B5C" w14:textId="77777777" w:rsidR="000465EF" w:rsidRDefault="000465EF" w:rsidP="00C2584D">
      <w:pPr>
        <w:spacing w:after="0"/>
        <w:rPr>
          <w:rFonts w:ascii="Arial" w:eastAsiaTheme="minorHAnsi" w:hAnsi="Arial" w:cs="Arial"/>
          <w:b/>
          <w:sz w:val="24"/>
          <w:szCs w:val="24"/>
          <w:lang w:eastAsia="en-US"/>
        </w:rPr>
      </w:pPr>
    </w:p>
    <w:p w14:paraId="2D8C31BE" w14:textId="77777777" w:rsidR="000465EF" w:rsidRDefault="000465EF" w:rsidP="00C2584D">
      <w:pPr>
        <w:spacing w:after="0"/>
        <w:rPr>
          <w:rFonts w:ascii="Arial" w:eastAsiaTheme="minorHAnsi" w:hAnsi="Arial" w:cs="Arial"/>
          <w:b/>
          <w:sz w:val="24"/>
          <w:szCs w:val="24"/>
          <w:lang w:eastAsia="en-US"/>
        </w:rPr>
      </w:pPr>
    </w:p>
    <w:p w14:paraId="765D1E23" w14:textId="77777777" w:rsidR="000465EF" w:rsidRDefault="000465EF" w:rsidP="00C2584D">
      <w:pPr>
        <w:spacing w:after="0"/>
        <w:rPr>
          <w:rFonts w:ascii="Arial" w:eastAsiaTheme="minorHAnsi" w:hAnsi="Arial" w:cs="Arial"/>
          <w:b/>
          <w:sz w:val="24"/>
          <w:szCs w:val="24"/>
          <w:lang w:eastAsia="en-US"/>
        </w:rPr>
      </w:pPr>
    </w:p>
    <w:p w14:paraId="6D5A15EE" w14:textId="77777777" w:rsidR="000465EF" w:rsidRDefault="000465EF" w:rsidP="00C2584D">
      <w:pPr>
        <w:spacing w:after="0"/>
        <w:rPr>
          <w:rFonts w:ascii="Arial" w:eastAsiaTheme="minorHAnsi" w:hAnsi="Arial" w:cs="Arial"/>
          <w:b/>
          <w:sz w:val="24"/>
          <w:szCs w:val="24"/>
          <w:lang w:eastAsia="en-US"/>
        </w:rPr>
      </w:pPr>
    </w:p>
    <w:p w14:paraId="340836FC" w14:textId="77777777" w:rsidR="000465EF" w:rsidRDefault="000465EF" w:rsidP="00C2584D">
      <w:pPr>
        <w:spacing w:after="0"/>
        <w:rPr>
          <w:rFonts w:ascii="Arial" w:eastAsiaTheme="minorHAnsi" w:hAnsi="Arial" w:cs="Arial"/>
          <w:b/>
          <w:sz w:val="24"/>
          <w:szCs w:val="24"/>
          <w:lang w:eastAsia="en-US"/>
        </w:rPr>
      </w:pPr>
    </w:p>
    <w:p w14:paraId="3A322E33" w14:textId="77777777" w:rsidR="000465EF" w:rsidRPr="00451220" w:rsidRDefault="000465EF" w:rsidP="00C2584D">
      <w:pPr>
        <w:spacing w:after="0"/>
        <w:rPr>
          <w:rFonts w:ascii="Arial" w:eastAsiaTheme="minorHAnsi" w:hAnsi="Arial" w:cs="Arial"/>
          <w:b/>
          <w:sz w:val="24"/>
          <w:szCs w:val="24"/>
          <w:lang w:eastAsia="en-US"/>
        </w:rPr>
      </w:pPr>
    </w:p>
    <w:p w14:paraId="1B940C54" w14:textId="77777777" w:rsidR="00451220" w:rsidRPr="00451220" w:rsidRDefault="00451220" w:rsidP="00C2584D">
      <w:pPr>
        <w:spacing w:after="0"/>
        <w:rPr>
          <w:rFonts w:ascii="Arial" w:eastAsiaTheme="minorHAnsi" w:hAnsi="Arial" w:cs="Arial"/>
          <w:b/>
          <w:sz w:val="24"/>
          <w:szCs w:val="24"/>
          <w:lang w:eastAsia="en-US"/>
        </w:rPr>
      </w:pPr>
    </w:p>
    <w:p w14:paraId="19A9BCEC" w14:textId="77777777" w:rsidR="00451220" w:rsidRPr="00451220" w:rsidRDefault="00451220" w:rsidP="00C2584D">
      <w:pPr>
        <w:spacing w:after="0"/>
        <w:rPr>
          <w:rFonts w:ascii="Arial" w:eastAsiaTheme="minorHAnsi" w:hAnsi="Arial" w:cs="Arial"/>
          <w:b/>
          <w:sz w:val="24"/>
          <w:szCs w:val="24"/>
          <w:lang w:eastAsia="en-US"/>
        </w:rPr>
      </w:pPr>
    </w:p>
    <w:p w14:paraId="1FC16B60" w14:textId="77777777" w:rsidR="00451220" w:rsidRPr="00451220" w:rsidRDefault="00451220" w:rsidP="00C2584D">
      <w:pPr>
        <w:spacing w:after="0"/>
        <w:rPr>
          <w:rFonts w:ascii="Arial" w:eastAsiaTheme="minorHAnsi" w:hAnsi="Arial" w:cs="Arial"/>
          <w:b/>
          <w:sz w:val="24"/>
          <w:szCs w:val="24"/>
          <w:lang w:eastAsia="en-US"/>
        </w:rPr>
      </w:pPr>
    </w:p>
    <w:p w14:paraId="5A40F9D8" w14:textId="77777777" w:rsidR="00451220" w:rsidRPr="00451220" w:rsidRDefault="00451220" w:rsidP="00C2584D">
      <w:pPr>
        <w:spacing w:after="0"/>
        <w:rPr>
          <w:rFonts w:ascii="Arial" w:eastAsiaTheme="minorHAnsi" w:hAnsi="Arial" w:cs="Arial"/>
          <w:b/>
          <w:sz w:val="24"/>
          <w:szCs w:val="24"/>
          <w:lang w:eastAsia="en-US"/>
        </w:rPr>
      </w:pPr>
    </w:p>
    <w:p w14:paraId="59142655" w14:textId="77777777" w:rsidR="00C2584D" w:rsidRPr="00451220" w:rsidRDefault="00C2584D" w:rsidP="00C2584D">
      <w:pPr>
        <w:spacing w:after="0"/>
        <w:rPr>
          <w:rFonts w:ascii="Arial" w:eastAsiaTheme="minorHAnsi" w:hAnsi="Arial" w:cs="Arial"/>
          <w:b/>
          <w:sz w:val="24"/>
          <w:szCs w:val="24"/>
          <w:lang w:eastAsia="en-US"/>
        </w:rPr>
      </w:pPr>
      <w:r w:rsidRPr="00451220">
        <w:rPr>
          <w:rFonts w:ascii="Arial" w:eastAsiaTheme="minorHAnsi" w:hAnsi="Arial" w:cs="Arial"/>
          <w:b/>
          <w:sz w:val="24"/>
          <w:szCs w:val="24"/>
          <w:lang w:eastAsia="en-US"/>
        </w:rPr>
        <w:t>Appendix 1</w:t>
      </w:r>
    </w:p>
    <w:p w14:paraId="023A57A1" w14:textId="77777777" w:rsidR="00C2584D" w:rsidRPr="00451220" w:rsidRDefault="00C2584D" w:rsidP="00C2584D">
      <w:pPr>
        <w:spacing w:after="0"/>
        <w:rPr>
          <w:rFonts w:ascii="Arial" w:eastAsiaTheme="minorHAnsi" w:hAnsi="Arial" w:cs="Arial"/>
          <w:sz w:val="24"/>
          <w:szCs w:val="24"/>
          <w:lang w:eastAsia="en-US"/>
        </w:rPr>
      </w:pPr>
    </w:p>
    <w:p w14:paraId="1D2A554D" w14:textId="77777777" w:rsidR="00C2584D" w:rsidRPr="00451220" w:rsidRDefault="00C2584D" w:rsidP="0065523A">
      <w:pPr>
        <w:spacing w:after="0"/>
        <w:rPr>
          <w:rFonts w:ascii="Arial" w:eastAsiaTheme="minorHAnsi" w:hAnsi="Arial" w:cs="Arial"/>
          <w:b/>
          <w:sz w:val="24"/>
          <w:szCs w:val="24"/>
          <w:lang w:eastAsia="en-US"/>
        </w:rPr>
      </w:pPr>
      <w:r w:rsidRPr="00451220">
        <w:rPr>
          <w:rFonts w:ascii="Arial" w:eastAsiaTheme="minorHAnsi" w:hAnsi="Arial" w:cs="Arial"/>
          <w:b/>
          <w:sz w:val="24"/>
          <w:szCs w:val="24"/>
          <w:lang w:eastAsia="en-US"/>
        </w:rPr>
        <w:t>Background</w:t>
      </w:r>
    </w:p>
    <w:p w14:paraId="2560D663" w14:textId="77777777" w:rsidR="00C2584D" w:rsidRPr="00451220" w:rsidRDefault="00C2584D" w:rsidP="00C2584D">
      <w:pPr>
        <w:spacing w:after="0"/>
        <w:ind w:left="360"/>
        <w:rPr>
          <w:rFonts w:ascii="Arial" w:eastAsiaTheme="minorHAnsi" w:hAnsi="Arial" w:cs="Arial"/>
          <w:sz w:val="24"/>
          <w:szCs w:val="24"/>
          <w:lang w:eastAsia="en-US"/>
        </w:rPr>
      </w:pPr>
    </w:p>
    <w:p w14:paraId="572ECE50" w14:textId="2066CBAB" w:rsidR="00C2584D" w:rsidRPr="00451220" w:rsidRDefault="00C2584D" w:rsidP="0065523A">
      <w:pPr>
        <w:spacing w:after="0"/>
        <w:rPr>
          <w:rFonts w:ascii="Arial" w:eastAsiaTheme="minorHAnsi" w:hAnsi="Arial" w:cs="Arial"/>
          <w:sz w:val="24"/>
          <w:szCs w:val="24"/>
          <w:lang w:eastAsia="en-US"/>
        </w:rPr>
      </w:pPr>
      <w:r w:rsidRPr="00451220">
        <w:rPr>
          <w:rFonts w:ascii="Arial" w:eastAsiaTheme="minorHAnsi" w:hAnsi="Arial" w:cs="Arial"/>
          <w:sz w:val="24"/>
          <w:szCs w:val="24"/>
          <w:lang w:eastAsia="en-US"/>
        </w:rPr>
        <w:t xml:space="preserve">In 2015-16 a number of children, family carers and Adult Service professionals held a series of workshops to look at what </w:t>
      </w:r>
      <w:r w:rsidR="00976008" w:rsidRPr="00451220">
        <w:rPr>
          <w:rFonts w:ascii="Arial" w:eastAsiaTheme="minorHAnsi" w:hAnsi="Arial" w:cs="Arial"/>
          <w:sz w:val="24"/>
          <w:szCs w:val="24"/>
          <w:lang w:eastAsia="en-US"/>
        </w:rPr>
        <w:t xml:space="preserve">was </w:t>
      </w:r>
      <w:r w:rsidRPr="00451220">
        <w:rPr>
          <w:rFonts w:ascii="Arial" w:eastAsiaTheme="minorHAnsi" w:hAnsi="Arial" w:cs="Arial"/>
          <w:sz w:val="24"/>
          <w:szCs w:val="24"/>
          <w:lang w:eastAsia="en-US"/>
        </w:rPr>
        <w:t>working well, and what needed to improve in regard to the transition process from childhood to adulthood.  The key themes that came out of this work were:</w:t>
      </w:r>
    </w:p>
    <w:p w14:paraId="67278FD8" w14:textId="77777777" w:rsidR="00C2584D" w:rsidRPr="00451220" w:rsidRDefault="00C2584D" w:rsidP="005A0A1C">
      <w:pPr>
        <w:numPr>
          <w:ilvl w:val="0"/>
          <w:numId w:val="1"/>
        </w:numPr>
        <w:spacing w:after="0"/>
        <w:contextualSpacing/>
        <w:rPr>
          <w:rFonts w:ascii="Arial" w:eastAsiaTheme="minorHAnsi" w:hAnsi="Arial" w:cs="Arial"/>
          <w:sz w:val="24"/>
          <w:szCs w:val="24"/>
          <w:lang w:eastAsia="en-US"/>
        </w:rPr>
      </w:pPr>
      <w:r w:rsidRPr="00451220">
        <w:rPr>
          <w:rFonts w:ascii="Arial" w:eastAsiaTheme="minorHAnsi" w:hAnsi="Arial" w:cs="Arial"/>
          <w:sz w:val="24"/>
          <w:szCs w:val="24"/>
          <w:lang w:eastAsia="en-US"/>
        </w:rPr>
        <w:t>A need to improve the understanding of the transitions process between Children’s Services and Adult Services in the Council</w:t>
      </w:r>
    </w:p>
    <w:p w14:paraId="7B1740CB" w14:textId="77777777" w:rsidR="00C2584D" w:rsidRPr="00451220" w:rsidRDefault="00C2584D" w:rsidP="005A0A1C">
      <w:pPr>
        <w:numPr>
          <w:ilvl w:val="0"/>
          <w:numId w:val="1"/>
        </w:numPr>
        <w:spacing w:after="0"/>
        <w:contextualSpacing/>
        <w:rPr>
          <w:rFonts w:ascii="Arial" w:eastAsiaTheme="minorHAnsi" w:hAnsi="Arial" w:cs="Arial"/>
          <w:sz w:val="24"/>
          <w:szCs w:val="24"/>
          <w:lang w:eastAsia="en-US"/>
        </w:rPr>
      </w:pPr>
      <w:r w:rsidRPr="00451220">
        <w:rPr>
          <w:rFonts w:ascii="Arial" w:eastAsiaTheme="minorHAnsi" w:hAnsi="Arial" w:cs="Arial"/>
          <w:sz w:val="24"/>
          <w:szCs w:val="24"/>
          <w:lang w:eastAsia="en-US"/>
        </w:rPr>
        <w:t>Needed improvement about when the Adult Services statutory assessment needs to start</w:t>
      </w:r>
    </w:p>
    <w:p w14:paraId="775B774D" w14:textId="77777777" w:rsidR="00C2584D" w:rsidRPr="00451220" w:rsidRDefault="00C2584D" w:rsidP="005A0A1C">
      <w:pPr>
        <w:numPr>
          <w:ilvl w:val="0"/>
          <w:numId w:val="1"/>
        </w:numPr>
        <w:spacing w:after="0"/>
        <w:contextualSpacing/>
        <w:rPr>
          <w:rFonts w:ascii="Arial" w:eastAsiaTheme="minorHAnsi" w:hAnsi="Arial" w:cs="Arial"/>
          <w:sz w:val="24"/>
          <w:szCs w:val="24"/>
          <w:lang w:eastAsia="en-US"/>
        </w:rPr>
      </w:pPr>
      <w:r w:rsidRPr="00451220">
        <w:rPr>
          <w:rFonts w:ascii="Arial" w:eastAsiaTheme="minorHAnsi" w:hAnsi="Arial" w:cs="Arial"/>
          <w:sz w:val="24"/>
          <w:szCs w:val="24"/>
          <w:lang w:eastAsia="en-US"/>
        </w:rPr>
        <w:t xml:space="preserve">Greater clarity of the roles and responsibilities of the different professionals involved, e.g. Adults and Children’s social workers, School SEN teachers, Learning Disability teams, Leaving Care teams and Continuing Heath Care and Primary Health Care services </w:t>
      </w:r>
    </w:p>
    <w:p w14:paraId="663A6A96" w14:textId="77777777" w:rsidR="00C2584D" w:rsidRPr="00451220" w:rsidRDefault="00C2584D" w:rsidP="005A0A1C">
      <w:pPr>
        <w:numPr>
          <w:ilvl w:val="0"/>
          <w:numId w:val="1"/>
        </w:numPr>
        <w:spacing w:after="0"/>
        <w:contextualSpacing/>
        <w:rPr>
          <w:rFonts w:ascii="Arial" w:eastAsiaTheme="minorHAnsi" w:hAnsi="Arial" w:cs="Arial"/>
          <w:sz w:val="24"/>
          <w:szCs w:val="24"/>
          <w:lang w:eastAsia="en-US"/>
        </w:rPr>
      </w:pPr>
      <w:r w:rsidRPr="00451220">
        <w:rPr>
          <w:rFonts w:ascii="Arial" w:eastAsiaTheme="minorHAnsi" w:hAnsi="Arial" w:cs="Arial"/>
          <w:sz w:val="24"/>
          <w:szCs w:val="24"/>
          <w:lang w:eastAsia="en-US"/>
        </w:rPr>
        <w:t>Better communication between all professionals, young adults and their parents/carers</w:t>
      </w:r>
    </w:p>
    <w:p w14:paraId="452CCD1F" w14:textId="77777777" w:rsidR="00C2584D" w:rsidRPr="00451220" w:rsidRDefault="00C2584D" w:rsidP="005A0A1C">
      <w:pPr>
        <w:numPr>
          <w:ilvl w:val="0"/>
          <w:numId w:val="1"/>
        </w:numPr>
        <w:spacing w:after="0"/>
        <w:contextualSpacing/>
        <w:rPr>
          <w:rFonts w:ascii="Arial" w:eastAsiaTheme="minorHAnsi" w:hAnsi="Arial" w:cs="Arial"/>
          <w:sz w:val="24"/>
          <w:szCs w:val="24"/>
          <w:lang w:eastAsia="en-US"/>
        </w:rPr>
      </w:pPr>
      <w:r w:rsidRPr="00451220">
        <w:rPr>
          <w:rFonts w:ascii="Arial" w:eastAsiaTheme="minorHAnsi" w:hAnsi="Arial" w:cs="Arial"/>
          <w:sz w:val="24"/>
          <w:szCs w:val="24"/>
          <w:lang w:eastAsia="en-US"/>
        </w:rPr>
        <w:t>Systematic training needed on the transition system and processes for everyone</w:t>
      </w:r>
    </w:p>
    <w:p w14:paraId="19DB6842" w14:textId="77777777" w:rsidR="00C2584D" w:rsidRPr="00451220" w:rsidRDefault="00C2584D" w:rsidP="005A0A1C">
      <w:pPr>
        <w:numPr>
          <w:ilvl w:val="0"/>
          <w:numId w:val="1"/>
        </w:numPr>
        <w:spacing w:after="0"/>
        <w:contextualSpacing/>
        <w:rPr>
          <w:rFonts w:ascii="Arial" w:eastAsiaTheme="minorHAnsi" w:hAnsi="Arial" w:cs="Arial"/>
          <w:sz w:val="24"/>
          <w:szCs w:val="24"/>
          <w:lang w:eastAsia="en-US"/>
        </w:rPr>
      </w:pPr>
      <w:r w:rsidRPr="00451220">
        <w:rPr>
          <w:rFonts w:ascii="Arial" w:eastAsiaTheme="minorHAnsi" w:hAnsi="Arial" w:cs="Arial"/>
          <w:sz w:val="24"/>
          <w:szCs w:val="24"/>
          <w:lang w:eastAsia="en-US"/>
        </w:rPr>
        <w:t>A need was identified for Transition Champions within Adult Services</w:t>
      </w:r>
    </w:p>
    <w:p w14:paraId="3E9B5A6E" w14:textId="77777777" w:rsidR="00C2584D" w:rsidRPr="00451220" w:rsidRDefault="00C2584D" w:rsidP="005A0A1C">
      <w:pPr>
        <w:numPr>
          <w:ilvl w:val="0"/>
          <w:numId w:val="1"/>
        </w:numPr>
        <w:spacing w:after="0"/>
        <w:contextualSpacing/>
        <w:rPr>
          <w:rFonts w:ascii="Arial" w:eastAsiaTheme="minorHAnsi" w:hAnsi="Arial" w:cs="Arial"/>
          <w:sz w:val="24"/>
          <w:szCs w:val="24"/>
          <w:lang w:eastAsia="en-US"/>
        </w:rPr>
      </w:pPr>
      <w:r w:rsidRPr="00451220">
        <w:rPr>
          <w:rFonts w:ascii="Arial" w:eastAsiaTheme="minorHAnsi" w:hAnsi="Arial" w:cs="Arial"/>
          <w:sz w:val="24"/>
          <w:szCs w:val="24"/>
          <w:lang w:eastAsia="en-US"/>
        </w:rPr>
        <w:t xml:space="preserve">There was an identified priority to support families and young people more through the transition period even if formal services were not available.  </w:t>
      </w:r>
    </w:p>
    <w:p w14:paraId="60199FED" w14:textId="77777777" w:rsidR="00C2584D" w:rsidRPr="00451220" w:rsidRDefault="00C2584D" w:rsidP="00C2584D">
      <w:pPr>
        <w:spacing w:after="0"/>
        <w:contextualSpacing/>
        <w:rPr>
          <w:rFonts w:ascii="Arial" w:eastAsiaTheme="minorHAnsi" w:hAnsi="Arial" w:cs="Arial"/>
          <w:sz w:val="24"/>
          <w:szCs w:val="24"/>
          <w:lang w:eastAsia="en-US"/>
        </w:rPr>
      </w:pPr>
    </w:p>
    <w:p w14:paraId="41D26B3F" w14:textId="50C58D3F" w:rsidR="00C2584D" w:rsidRPr="00451220" w:rsidRDefault="00C2584D" w:rsidP="0065523A">
      <w:pPr>
        <w:spacing w:after="0"/>
        <w:rPr>
          <w:rFonts w:ascii="Arial" w:eastAsiaTheme="minorHAnsi" w:hAnsi="Arial" w:cs="Arial"/>
          <w:sz w:val="24"/>
          <w:szCs w:val="24"/>
          <w:lang w:eastAsia="en-US"/>
        </w:rPr>
      </w:pPr>
      <w:r w:rsidRPr="00451220">
        <w:rPr>
          <w:rFonts w:ascii="Arial" w:eastAsiaTheme="minorHAnsi" w:hAnsi="Arial" w:cs="Arial"/>
          <w:sz w:val="24"/>
          <w:szCs w:val="24"/>
          <w:lang w:eastAsia="en-US"/>
        </w:rPr>
        <w:t>In 2016 two groups were established; a Strategic Transitions Group, tasked by the SEND Board to review the transition system and processes.  Central to the work of this group has been listening to and learning from the voice</w:t>
      </w:r>
      <w:r w:rsidR="00976008" w:rsidRPr="00451220">
        <w:rPr>
          <w:rFonts w:ascii="Arial" w:eastAsiaTheme="minorHAnsi" w:hAnsi="Arial" w:cs="Arial"/>
          <w:sz w:val="24"/>
          <w:szCs w:val="24"/>
          <w:lang w:eastAsia="en-US"/>
        </w:rPr>
        <w:t xml:space="preserve"> of young people and families</w:t>
      </w:r>
      <w:r w:rsidR="00976008" w:rsidRPr="00451220">
        <w:rPr>
          <w:rStyle w:val="FootnoteReference"/>
          <w:rFonts w:ascii="Arial" w:eastAsiaTheme="minorHAnsi" w:hAnsi="Arial" w:cs="Arial"/>
          <w:sz w:val="24"/>
          <w:szCs w:val="24"/>
          <w:lang w:eastAsia="en-US"/>
        </w:rPr>
        <w:footnoteReference w:id="25"/>
      </w:r>
    </w:p>
    <w:p w14:paraId="1679B779" w14:textId="77777777" w:rsidR="00C2584D" w:rsidRPr="00451220" w:rsidRDefault="00C2584D" w:rsidP="00C2584D">
      <w:pPr>
        <w:spacing w:after="0"/>
        <w:contextualSpacing/>
        <w:rPr>
          <w:rFonts w:ascii="Arial" w:eastAsiaTheme="minorHAnsi" w:hAnsi="Arial" w:cs="Arial"/>
          <w:sz w:val="24"/>
          <w:szCs w:val="24"/>
          <w:lang w:eastAsia="en-US"/>
        </w:rPr>
      </w:pPr>
    </w:p>
    <w:p w14:paraId="1FEB2BC7" w14:textId="34A079C0" w:rsidR="00C2584D" w:rsidRPr="00451220" w:rsidRDefault="00467C36" w:rsidP="0065523A">
      <w:pPr>
        <w:spacing w:after="0"/>
        <w:rPr>
          <w:rFonts w:ascii="Arial" w:eastAsiaTheme="minorHAnsi" w:hAnsi="Arial" w:cs="Arial"/>
          <w:sz w:val="24"/>
          <w:szCs w:val="24"/>
          <w:lang w:eastAsia="en-US"/>
        </w:rPr>
      </w:pPr>
      <w:r w:rsidRPr="00451220">
        <w:rPr>
          <w:rFonts w:ascii="Arial" w:eastAsiaTheme="minorHAnsi" w:hAnsi="Arial" w:cs="Arial"/>
          <w:sz w:val="24"/>
          <w:szCs w:val="24"/>
          <w:lang w:eastAsia="en-US"/>
        </w:rPr>
        <w:t>The second group was a</w:t>
      </w:r>
      <w:r w:rsidR="00C2584D" w:rsidRPr="00451220">
        <w:rPr>
          <w:rFonts w:ascii="Arial" w:eastAsiaTheme="minorHAnsi" w:hAnsi="Arial" w:cs="Arial"/>
          <w:sz w:val="24"/>
          <w:szCs w:val="24"/>
          <w:lang w:eastAsia="en-US"/>
        </w:rPr>
        <w:t xml:space="preserve">n Operational Transitions Group, which has the role of collating a comprehensive list of young people who are, or may be, transitioning into adult services over the next few years, and subsequently coordinating a suitable sector-wide response.  </w:t>
      </w:r>
      <w:r w:rsidRPr="00451220">
        <w:rPr>
          <w:rFonts w:ascii="Arial" w:eastAsiaTheme="minorHAnsi" w:hAnsi="Arial" w:cs="Arial"/>
          <w:sz w:val="24"/>
          <w:szCs w:val="24"/>
          <w:lang w:eastAsia="en-US"/>
        </w:rPr>
        <w:t>(</w:t>
      </w:r>
      <w:r w:rsidR="00C2584D" w:rsidRPr="00451220">
        <w:rPr>
          <w:rFonts w:ascii="Arial" w:eastAsiaTheme="minorHAnsi" w:hAnsi="Arial" w:cs="Arial"/>
          <w:sz w:val="24"/>
          <w:szCs w:val="24"/>
          <w:lang w:eastAsia="en-US"/>
        </w:rPr>
        <w:t xml:space="preserve">Terms of reference for this group are also in appendix </w:t>
      </w:r>
      <w:r w:rsidR="0065523A" w:rsidRPr="00451220">
        <w:rPr>
          <w:rFonts w:ascii="Arial" w:eastAsiaTheme="minorHAnsi" w:hAnsi="Arial" w:cs="Arial"/>
          <w:sz w:val="24"/>
          <w:szCs w:val="24"/>
          <w:lang w:eastAsia="en-US"/>
        </w:rPr>
        <w:t>5</w:t>
      </w:r>
      <w:r w:rsidRPr="00451220">
        <w:rPr>
          <w:rFonts w:ascii="Arial" w:eastAsiaTheme="minorHAnsi" w:hAnsi="Arial" w:cs="Arial"/>
          <w:sz w:val="24"/>
          <w:szCs w:val="24"/>
          <w:lang w:eastAsia="en-US"/>
        </w:rPr>
        <w:t>)</w:t>
      </w:r>
      <w:r w:rsidR="00C2584D" w:rsidRPr="00451220">
        <w:rPr>
          <w:rFonts w:ascii="Arial" w:eastAsiaTheme="minorHAnsi" w:hAnsi="Arial" w:cs="Arial"/>
          <w:sz w:val="24"/>
          <w:szCs w:val="24"/>
          <w:lang w:eastAsia="en-US"/>
        </w:rPr>
        <w:t xml:space="preserve"> </w:t>
      </w:r>
    </w:p>
    <w:p w14:paraId="6E83B2C2" w14:textId="77777777" w:rsidR="00544F07" w:rsidRPr="00451220" w:rsidRDefault="00544F07" w:rsidP="0071766C">
      <w:pPr>
        <w:spacing w:after="0"/>
        <w:rPr>
          <w:rFonts w:ascii="Arial" w:eastAsiaTheme="minorHAnsi" w:hAnsi="Arial" w:cs="Arial"/>
          <w:sz w:val="24"/>
          <w:szCs w:val="24"/>
          <w:lang w:eastAsia="en-US"/>
        </w:rPr>
      </w:pPr>
    </w:p>
    <w:p w14:paraId="6900D7E6" w14:textId="77777777" w:rsidR="0071766C" w:rsidRPr="00451220" w:rsidRDefault="0071766C" w:rsidP="0071766C">
      <w:pPr>
        <w:widowControl w:val="0"/>
        <w:autoSpaceDE w:val="0"/>
        <w:autoSpaceDN w:val="0"/>
        <w:adjustRightInd w:val="0"/>
        <w:spacing w:before="3" w:after="0" w:line="348" w:lineRule="auto"/>
        <w:ind w:right="506"/>
        <w:jc w:val="both"/>
        <w:rPr>
          <w:rFonts w:ascii="Arial" w:hAnsi="Arial" w:cs="Arial"/>
          <w:sz w:val="24"/>
          <w:szCs w:val="24"/>
        </w:rPr>
      </w:pPr>
      <w:r w:rsidRPr="00451220">
        <w:rPr>
          <w:rFonts w:ascii="Arial" w:hAnsi="Arial" w:cs="Arial"/>
          <w:sz w:val="24"/>
          <w:szCs w:val="24"/>
        </w:rPr>
        <w:t>Specific objectives this protocol aims to achieve</w:t>
      </w:r>
    </w:p>
    <w:p w14:paraId="60677A1B" w14:textId="77777777" w:rsidR="0071766C" w:rsidRPr="00451220" w:rsidRDefault="0071766C" w:rsidP="0071766C">
      <w:pPr>
        <w:widowControl w:val="0"/>
        <w:autoSpaceDE w:val="0"/>
        <w:autoSpaceDN w:val="0"/>
        <w:adjustRightInd w:val="0"/>
        <w:spacing w:before="3" w:after="0" w:line="348" w:lineRule="auto"/>
        <w:ind w:right="506"/>
        <w:jc w:val="both"/>
        <w:rPr>
          <w:rFonts w:ascii="Arial" w:hAnsi="Arial" w:cs="Arial"/>
          <w:b/>
          <w:sz w:val="24"/>
          <w:szCs w:val="24"/>
        </w:rPr>
      </w:pPr>
    </w:p>
    <w:p w14:paraId="7CC44428" w14:textId="77777777" w:rsidR="0071766C" w:rsidRPr="00451220" w:rsidRDefault="0071766C" w:rsidP="005A0A1C">
      <w:pPr>
        <w:pStyle w:val="ListParagraph"/>
        <w:widowControl w:val="0"/>
        <w:numPr>
          <w:ilvl w:val="0"/>
          <w:numId w:val="2"/>
        </w:numPr>
        <w:autoSpaceDE w:val="0"/>
        <w:autoSpaceDN w:val="0"/>
        <w:adjustRightInd w:val="0"/>
        <w:spacing w:after="0" w:line="312" w:lineRule="auto"/>
        <w:ind w:right="69"/>
        <w:rPr>
          <w:rFonts w:ascii="Arial" w:eastAsia="MS PGothic" w:hAnsi="Arial" w:cs="Arial"/>
          <w:color w:val="231F20"/>
          <w:sz w:val="24"/>
          <w:szCs w:val="24"/>
        </w:rPr>
      </w:pPr>
      <w:r w:rsidRPr="00451220">
        <w:rPr>
          <w:rFonts w:ascii="Arial" w:hAnsi="Arial" w:cs="Arial"/>
          <w:color w:val="231F20"/>
          <w:sz w:val="24"/>
          <w:szCs w:val="24"/>
        </w:rPr>
        <w:t xml:space="preserve"> </w:t>
      </w:r>
      <w:r w:rsidRPr="00451220">
        <w:rPr>
          <w:rFonts w:ascii="Arial" w:eastAsia="MS PGothic" w:hAnsi="Arial" w:cs="Arial"/>
          <w:color w:val="231F20"/>
          <w:sz w:val="24"/>
          <w:szCs w:val="24"/>
        </w:rPr>
        <w:t>Central to the implementation of this protocol is the fullest possible participation of the young person and their parents in the transition process. The Government has endorsed Person Centred Planning as a means for achieving this objective.</w:t>
      </w:r>
    </w:p>
    <w:p w14:paraId="1077B762" w14:textId="77777777" w:rsidR="0071766C" w:rsidRPr="00451220" w:rsidRDefault="0071766C" w:rsidP="005A0A1C">
      <w:pPr>
        <w:pStyle w:val="ListParagraph"/>
        <w:widowControl w:val="0"/>
        <w:numPr>
          <w:ilvl w:val="0"/>
          <w:numId w:val="2"/>
        </w:numPr>
        <w:autoSpaceDE w:val="0"/>
        <w:autoSpaceDN w:val="0"/>
        <w:adjustRightInd w:val="0"/>
        <w:spacing w:after="0" w:line="312" w:lineRule="auto"/>
        <w:ind w:right="69"/>
        <w:rPr>
          <w:rFonts w:ascii="Arial" w:eastAsia="MS PGothic" w:hAnsi="Arial" w:cs="Arial"/>
          <w:color w:val="231F20"/>
          <w:sz w:val="24"/>
          <w:szCs w:val="24"/>
        </w:rPr>
      </w:pPr>
      <w:r w:rsidRPr="00451220">
        <w:rPr>
          <w:rFonts w:ascii="Arial" w:eastAsia="MS PGothic" w:hAnsi="Arial" w:cs="Arial"/>
          <w:color w:val="231F20"/>
          <w:sz w:val="24"/>
          <w:szCs w:val="24"/>
        </w:rPr>
        <w:t>The young person and their family is prepared for the significant change of moving into adulthood, and has the right information and advice to make informed choices about the care and support they need</w:t>
      </w:r>
    </w:p>
    <w:p w14:paraId="5BC2E006" w14:textId="77777777" w:rsidR="0071766C" w:rsidRPr="00451220" w:rsidRDefault="0071766C" w:rsidP="005A0A1C">
      <w:pPr>
        <w:pStyle w:val="ListParagraph"/>
        <w:widowControl w:val="0"/>
        <w:numPr>
          <w:ilvl w:val="0"/>
          <w:numId w:val="2"/>
        </w:numPr>
        <w:autoSpaceDE w:val="0"/>
        <w:autoSpaceDN w:val="0"/>
        <w:adjustRightInd w:val="0"/>
        <w:spacing w:after="0" w:line="312" w:lineRule="auto"/>
        <w:ind w:right="69"/>
        <w:rPr>
          <w:rFonts w:ascii="Arial" w:eastAsia="MS PGothic" w:hAnsi="Arial" w:cs="Arial"/>
          <w:color w:val="231F20"/>
          <w:sz w:val="24"/>
          <w:szCs w:val="24"/>
        </w:rPr>
      </w:pPr>
      <w:r w:rsidRPr="00451220">
        <w:rPr>
          <w:rFonts w:ascii="Arial" w:eastAsia="MS PGothic" w:hAnsi="Arial" w:cs="Arial"/>
          <w:color w:val="231F20"/>
          <w:sz w:val="24"/>
          <w:szCs w:val="24"/>
        </w:rPr>
        <w:t>The young person and the family carers understand the role social care, the different legal context for children’s and adult services assessments, the notion of eligible needs for adults, the relevant charging policies, and importance of maximising voluntary, community and informal supports in pursuit of maximising independence as an adult</w:t>
      </w:r>
    </w:p>
    <w:p w14:paraId="5E193393" w14:textId="77777777" w:rsidR="0071766C" w:rsidRPr="00451220" w:rsidRDefault="0071766C" w:rsidP="005A0A1C">
      <w:pPr>
        <w:pStyle w:val="ListParagraph"/>
        <w:widowControl w:val="0"/>
        <w:numPr>
          <w:ilvl w:val="0"/>
          <w:numId w:val="2"/>
        </w:numPr>
        <w:autoSpaceDE w:val="0"/>
        <w:autoSpaceDN w:val="0"/>
        <w:adjustRightInd w:val="0"/>
        <w:spacing w:after="0" w:line="312" w:lineRule="auto"/>
        <w:ind w:right="69"/>
        <w:rPr>
          <w:rFonts w:ascii="Arial" w:eastAsia="MS PGothic" w:hAnsi="Arial" w:cs="Arial"/>
          <w:color w:val="231F20"/>
          <w:sz w:val="24"/>
          <w:szCs w:val="24"/>
        </w:rPr>
      </w:pPr>
      <w:r w:rsidRPr="00451220">
        <w:rPr>
          <w:rFonts w:ascii="Arial" w:eastAsia="MS PGothic" w:hAnsi="Arial" w:cs="Arial"/>
          <w:color w:val="231F20"/>
          <w:sz w:val="24"/>
          <w:szCs w:val="24"/>
        </w:rPr>
        <w:t>That there is an early conversation (from age 13) between children’s services and the young person and their family about developing the goals the young person wants to achieve in adulthood, and the early intervention, prevention activities and preparations that need to be considered</w:t>
      </w:r>
    </w:p>
    <w:p w14:paraId="07DC6FBD" w14:textId="77777777" w:rsidR="0071766C" w:rsidRPr="00451220" w:rsidRDefault="0071766C" w:rsidP="005A0A1C">
      <w:pPr>
        <w:pStyle w:val="ListParagraph"/>
        <w:widowControl w:val="0"/>
        <w:numPr>
          <w:ilvl w:val="0"/>
          <w:numId w:val="2"/>
        </w:numPr>
        <w:autoSpaceDE w:val="0"/>
        <w:autoSpaceDN w:val="0"/>
        <w:adjustRightInd w:val="0"/>
        <w:spacing w:after="0" w:line="312" w:lineRule="auto"/>
        <w:ind w:right="69"/>
        <w:rPr>
          <w:rFonts w:ascii="Arial" w:eastAsia="MS PGothic" w:hAnsi="Arial" w:cs="Arial"/>
          <w:color w:val="231F20"/>
          <w:sz w:val="24"/>
          <w:szCs w:val="24"/>
        </w:rPr>
      </w:pPr>
      <w:r w:rsidRPr="00451220">
        <w:rPr>
          <w:rFonts w:ascii="Arial" w:eastAsia="MS PGothic" w:hAnsi="Arial" w:cs="Arial"/>
          <w:color w:val="231F20"/>
          <w:sz w:val="24"/>
          <w:szCs w:val="24"/>
        </w:rPr>
        <w:t xml:space="preserve">A co-produced care and support plan is devised in childhood that that takes into account the need to maximise independence as an adult </w:t>
      </w:r>
    </w:p>
    <w:p w14:paraId="2EB75744" w14:textId="77777777" w:rsidR="0071766C" w:rsidRPr="00451220" w:rsidRDefault="0071766C" w:rsidP="005A0A1C">
      <w:pPr>
        <w:pStyle w:val="ListParagraph"/>
        <w:widowControl w:val="0"/>
        <w:numPr>
          <w:ilvl w:val="0"/>
          <w:numId w:val="2"/>
        </w:numPr>
        <w:autoSpaceDE w:val="0"/>
        <w:autoSpaceDN w:val="0"/>
        <w:adjustRightInd w:val="0"/>
        <w:spacing w:after="0" w:line="312" w:lineRule="auto"/>
        <w:ind w:right="69"/>
        <w:rPr>
          <w:rFonts w:ascii="Arial" w:eastAsia="MS PGothic" w:hAnsi="Arial" w:cs="Arial"/>
          <w:color w:val="231F20"/>
          <w:sz w:val="24"/>
          <w:szCs w:val="24"/>
        </w:rPr>
      </w:pPr>
      <w:r w:rsidRPr="00451220">
        <w:rPr>
          <w:rFonts w:ascii="Arial" w:eastAsia="MS PGothic" w:hAnsi="Arial" w:cs="Arial"/>
          <w:color w:val="231F20"/>
          <w:sz w:val="24"/>
          <w:szCs w:val="24"/>
        </w:rPr>
        <w:t>That all partners involved in the care/ support plan are clear about their roles and responsibilities and agree realistic timescales for their interventions</w:t>
      </w:r>
    </w:p>
    <w:p w14:paraId="4A9B889F" w14:textId="77777777" w:rsidR="0071766C" w:rsidRPr="00451220" w:rsidRDefault="0071766C" w:rsidP="005A0A1C">
      <w:pPr>
        <w:pStyle w:val="ListParagraph"/>
        <w:widowControl w:val="0"/>
        <w:numPr>
          <w:ilvl w:val="0"/>
          <w:numId w:val="2"/>
        </w:numPr>
        <w:autoSpaceDE w:val="0"/>
        <w:autoSpaceDN w:val="0"/>
        <w:adjustRightInd w:val="0"/>
        <w:spacing w:after="0" w:line="312" w:lineRule="auto"/>
        <w:ind w:right="69"/>
        <w:rPr>
          <w:rFonts w:ascii="Arial" w:eastAsia="MS PGothic" w:hAnsi="Arial" w:cs="Arial"/>
          <w:color w:val="231F20"/>
          <w:sz w:val="24"/>
          <w:szCs w:val="24"/>
        </w:rPr>
      </w:pPr>
      <w:r w:rsidRPr="00451220">
        <w:rPr>
          <w:rFonts w:ascii="Arial" w:eastAsia="MS PGothic" w:hAnsi="Arial" w:cs="Arial"/>
          <w:color w:val="231F20"/>
          <w:sz w:val="24"/>
          <w:szCs w:val="24"/>
        </w:rPr>
        <w:t>That there is regular consultation with the young person and the family about the progress of their transition</w:t>
      </w:r>
    </w:p>
    <w:p w14:paraId="4BD50916" w14:textId="77777777" w:rsidR="0071766C" w:rsidRPr="00451220" w:rsidRDefault="0071766C" w:rsidP="005A0A1C">
      <w:pPr>
        <w:pStyle w:val="ListParagraph"/>
        <w:widowControl w:val="0"/>
        <w:numPr>
          <w:ilvl w:val="0"/>
          <w:numId w:val="2"/>
        </w:numPr>
        <w:autoSpaceDE w:val="0"/>
        <w:autoSpaceDN w:val="0"/>
        <w:adjustRightInd w:val="0"/>
        <w:spacing w:after="0" w:line="312" w:lineRule="auto"/>
        <w:ind w:right="69"/>
        <w:rPr>
          <w:rFonts w:ascii="Arial" w:eastAsia="MS PGothic" w:hAnsi="Arial" w:cs="Arial"/>
          <w:color w:val="231F20"/>
          <w:sz w:val="24"/>
          <w:szCs w:val="24"/>
        </w:rPr>
      </w:pPr>
      <w:r w:rsidRPr="00451220">
        <w:rPr>
          <w:rFonts w:ascii="Arial" w:eastAsia="MS PGothic" w:hAnsi="Arial" w:cs="Arial"/>
          <w:color w:val="231F20"/>
          <w:sz w:val="24"/>
          <w:szCs w:val="24"/>
        </w:rPr>
        <w:t>That feedback about transition is used to learn lessons and improve the quality of future transitions.</w:t>
      </w:r>
    </w:p>
    <w:p w14:paraId="46CA7C37" w14:textId="77777777" w:rsidR="0071766C" w:rsidRPr="00451220" w:rsidRDefault="0071766C" w:rsidP="0071766C">
      <w:pPr>
        <w:widowControl w:val="0"/>
        <w:autoSpaceDE w:val="0"/>
        <w:autoSpaceDN w:val="0"/>
        <w:adjustRightInd w:val="0"/>
        <w:spacing w:after="0" w:line="240" w:lineRule="auto"/>
        <w:ind w:right="-20"/>
        <w:rPr>
          <w:rFonts w:ascii="Arial" w:eastAsiaTheme="minorHAnsi" w:hAnsi="Arial" w:cs="Arial"/>
          <w:b/>
          <w:sz w:val="24"/>
          <w:szCs w:val="24"/>
          <w:lang w:eastAsia="en-US"/>
        </w:rPr>
      </w:pPr>
    </w:p>
    <w:p w14:paraId="00DAE7F2" w14:textId="77777777" w:rsidR="0071766C" w:rsidRPr="00451220" w:rsidRDefault="0071766C" w:rsidP="0071766C">
      <w:pPr>
        <w:spacing w:after="0"/>
        <w:rPr>
          <w:rFonts w:ascii="Arial" w:eastAsiaTheme="minorHAnsi" w:hAnsi="Arial" w:cs="Arial"/>
          <w:sz w:val="24"/>
          <w:szCs w:val="24"/>
          <w:lang w:eastAsia="en-US"/>
        </w:rPr>
      </w:pPr>
    </w:p>
    <w:p w14:paraId="63F2BE57" w14:textId="77777777" w:rsidR="0065523A" w:rsidRPr="00451220" w:rsidRDefault="0065523A" w:rsidP="0065523A">
      <w:pPr>
        <w:spacing w:after="0"/>
        <w:contextualSpacing/>
        <w:rPr>
          <w:rFonts w:ascii="Arial" w:eastAsiaTheme="minorHAnsi" w:hAnsi="Arial" w:cs="Arial"/>
          <w:b/>
          <w:sz w:val="24"/>
          <w:szCs w:val="24"/>
          <w:lang w:eastAsia="en-US"/>
        </w:rPr>
      </w:pPr>
    </w:p>
    <w:p w14:paraId="5E1133E3" w14:textId="77777777" w:rsidR="0065523A" w:rsidRPr="00451220" w:rsidRDefault="0065523A" w:rsidP="0065523A">
      <w:pPr>
        <w:spacing w:after="0"/>
        <w:rPr>
          <w:rFonts w:ascii="Arial" w:eastAsiaTheme="minorHAnsi" w:hAnsi="Arial" w:cs="Arial"/>
          <w:b/>
          <w:sz w:val="24"/>
          <w:szCs w:val="24"/>
          <w:lang w:eastAsia="en-US"/>
        </w:rPr>
      </w:pPr>
      <w:r w:rsidRPr="00451220">
        <w:rPr>
          <w:rFonts w:ascii="Arial" w:eastAsiaTheme="minorHAnsi" w:hAnsi="Arial" w:cs="Arial"/>
          <w:b/>
          <w:sz w:val="24"/>
          <w:szCs w:val="24"/>
          <w:lang w:eastAsia="en-US"/>
        </w:rPr>
        <w:t>Appendix 2</w:t>
      </w:r>
    </w:p>
    <w:p w14:paraId="55006DD8" w14:textId="77777777" w:rsidR="0065523A" w:rsidRPr="00451220" w:rsidRDefault="0065523A" w:rsidP="0065523A">
      <w:pPr>
        <w:spacing w:after="0"/>
        <w:contextualSpacing/>
        <w:rPr>
          <w:rFonts w:ascii="Arial" w:eastAsiaTheme="minorHAnsi" w:hAnsi="Arial" w:cs="Arial"/>
          <w:b/>
          <w:sz w:val="24"/>
          <w:szCs w:val="24"/>
          <w:lang w:eastAsia="en-US"/>
        </w:rPr>
      </w:pPr>
    </w:p>
    <w:p w14:paraId="0C82E445" w14:textId="77777777" w:rsidR="0065523A" w:rsidRPr="00451220" w:rsidRDefault="0065523A" w:rsidP="0065523A">
      <w:pPr>
        <w:spacing w:after="0"/>
        <w:contextualSpacing/>
        <w:rPr>
          <w:rFonts w:ascii="Arial" w:eastAsiaTheme="minorHAnsi" w:hAnsi="Arial" w:cs="Arial"/>
          <w:b/>
          <w:sz w:val="24"/>
          <w:szCs w:val="24"/>
          <w:lang w:eastAsia="en-US"/>
        </w:rPr>
      </w:pPr>
      <w:r w:rsidRPr="00451220">
        <w:rPr>
          <w:rFonts w:ascii="Arial" w:eastAsiaTheme="minorHAnsi" w:hAnsi="Arial" w:cs="Arial"/>
          <w:b/>
          <w:sz w:val="24"/>
          <w:szCs w:val="24"/>
          <w:lang w:eastAsia="en-US"/>
        </w:rPr>
        <w:t>Current Climate</w:t>
      </w:r>
    </w:p>
    <w:p w14:paraId="147BD4A8" w14:textId="77777777" w:rsidR="0065523A" w:rsidRPr="00451220" w:rsidRDefault="0065523A" w:rsidP="0065523A">
      <w:pPr>
        <w:spacing w:after="0"/>
        <w:contextualSpacing/>
        <w:rPr>
          <w:rFonts w:ascii="Arial" w:eastAsiaTheme="minorHAnsi" w:hAnsi="Arial" w:cs="Arial"/>
          <w:b/>
          <w:sz w:val="24"/>
          <w:szCs w:val="24"/>
          <w:lang w:eastAsia="en-US"/>
        </w:rPr>
      </w:pPr>
    </w:p>
    <w:p w14:paraId="6D99DD3D" w14:textId="77777777" w:rsidR="0065523A" w:rsidRPr="00451220" w:rsidRDefault="0065523A" w:rsidP="0065523A">
      <w:pPr>
        <w:rPr>
          <w:rFonts w:ascii="Arial" w:eastAsiaTheme="minorHAnsi" w:hAnsi="Arial" w:cs="Arial"/>
          <w:sz w:val="24"/>
          <w:szCs w:val="24"/>
          <w:lang w:eastAsia="en-US"/>
        </w:rPr>
      </w:pPr>
      <w:r w:rsidRPr="00451220">
        <w:rPr>
          <w:rFonts w:ascii="Arial" w:eastAsiaTheme="minorHAnsi" w:hAnsi="Arial" w:cs="Arial"/>
          <w:sz w:val="24"/>
          <w:szCs w:val="24"/>
          <w:lang w:eastAsia="en-US"/>
        </w:rPr>
        <w:t xml:space="preserve">The commitments of the various organisations are made in a challenging context.  Austerity has meant reductions in resources available for both Children’s and Adult services and our partners, such that previous transition arrangements cannot and are not being sustained.   This means we have to collaborate ever more closely with each other, and work in much more person and family centred ways to stream-line our activity and make the most of the resources we are collectively able to muster.  </w:t>
      </w:r>
    </w:p>
    <w:p w14:paraId="42C94D71" w14:textId="77777777" w:rsidR="0065523A" w:rsidRPr="00451220" w:rsidRDefault="0065523A" w:rsidP="0065523A">
      <w:pPr>
        <w:rPr>
          <w:rFonts w:ascii="Arial" w:eastAsiaTheme="minorHAnsi" w:hAnsi="Arial" w:cs="Arial"/>
          <w:sz w:val="24"/>
          <w:szCs w:val="24"/>
          <w:lang w:eastAsia="en-US"/>
        </w:rPr>
      </w:pPr>
      <w:r w:rsidRPr="00451220">
        <w:rPr>
          <w:rFonts w:ascii="Arial" w:eastAsiaTheme="minorHAnsi" w:hAnsi="Arial" w:cs="Arial"/>
          <w:sz w:val="24"/>
          <w:szCs w:val="24"/>
          <w:lang w:eastAsia="en-US"/>
        </w:rPr>
        <w:t xml:space="preserve">Austerity, however, is not our only challenge.  We have an increasing population in Hull, and an increasing ‘transitions demographic’.  Technological advances mean more people living with complex conditions into adulthood.  Expectations of the statutory sector are rising – people quite rightly expect better services, more person-centred responses, and higher standards of care and support.  Yet what the statutory sector can offer is increasingly constrained.  The longstanding ‘deal’ between the young person and their family and the state is changing.  </w:t>
      </w:r>
    </w:p>
    <w:p w14:paraId="3FACD1A0" w14:textId="77777777" w:rsidR="0065523A" w:rsidRPr="00451220" w:rsidRDefault="0065523A" w:rsidP="0065523A">
      <w:pPr>
        <w:rPr>
          <w:rFonts w:ascii="Arial" w:eastAsiaTheme="minorHAnsi" w:hAnsi="Arial" w:cs="Arial"/>
          <w:sz w:val="24"/>
          <w:szCs w:val="24"/>
          <w:lang w:eastAsia="en-US"/>
        </w:rPr>
      </w:pPr>
      <w:r w:rsidRPr="00451220">
        <w:rPr>
          <w:rFonts w:ascii="Arial" w:eastAsiaTheme="minorHAnsi" w:hAnsi="Arial" w:cs="Arial"/>
          <w:sz w:val="24"/>
          <w:szCs w:val="24"/>
          <w:lang w:eastAsia="en-US"/>
        </w:rPr>
        <w:t>In this challenging context, we (the statutory sector), need to be clear about what is expected of families and young people themselves.  This means providing and supporting better access to information, advice and early support so that young people and families are helped to understand what they can expect of the statutory sector, how the voluntary sector can help, and what they need to do for themselves.  This protocol aims to achieve this.</w:t>
      </w:r>
    </w:p>
    <w:p w14:paraId="4C8A8645" w14:textId="77777777" w:rsidR="00544F07" w:rsidRPr="00451220" w:rsidRDefault="00544F07" w:rsidP="00C2584D">
      <w:pPr>
        <w:pStyle w:val="ListParagraph"/>
        <w:spacing w:after="0"/>
        <w:ind w:left="765"/>
        <w:rPr>
          <w:rFonts w:ascii="Arial" w:eastAsiaTheme="minorHAnsi" w:hAnsi="Arial" w:cs="Arial"/>
          <w:sz w:val="24"/>
          <w:szCs w:val="24"/>
          <w:lang w:eastAsia="en-US"/>
        </w:rPr>
      </w:pPr>
    </w:p>
    <w:p w14:paraId="4865E249" w14:textId="77777777" w:rsidR="0071766C" w:rsidRPr="00451220" w:rsidRDefault="0071766C" w:rsidP="0071766C">
      <w:pPr>
        <w:widowControl w:val="0"/>
        <w:autoSpaceDE w:val="0"/>
        <w:autoSpaceDN w:val="0"/>
        <w:adjustRightInd w:val="0"/>
        <w:spacing w:before="3" w:after="0" w:line="348" w:lineRule="auto"/>
        <w:ind w:right="506"/>
        <w:jc w:val="both"/>
        <w:rPr>
          <w:rFonts w:ascii="Arial" w:hAnsi="Arial" w:cs="Arial"/>
          <w:b/>
          <w:sz w:val="24"/>
          <w:szCs w:val="24"/>
        </w:rPr>
      </w:pPr>
      <w:r w:rsidRPr="00451220">
        <w:rPr>
          <w:rFonts w:ascii="Arial" w:hAnsi="Arial" w:cs="Arial"/>
          <w:b/>
          <w:sz w:val="24"/>
          <w:szCs w:val="24"/>
        </w:rPr>
        <w:t>Key concepts and principles used in developing the protocol</w:t>
      </w:r>
    </w:p>
    <w:p w14:paraId="07A6EF60" w14:textId="77777777" w:rsidR="0071766C" w:rsidRPr="00451220" w:rsidRDefault="0071766C" w:rsidP="0071766C">
      <w:pPr>
        <w:widowControl w:val="0"/>
        <w:autoSpaceDE w:val="0"/>
        <w:autoSpaceDN w:val="0"/>
        <w:adjustRightInd w:val="0"/>
        <w:spacing w:before="3" w:after="0" w:line="348" w:lineRule="auto"/>
        <w:ind w:right="506"/>
        <w:jc w:val="both"/>
        <w:rPr>
          <w:rFonts w:ascii="Arial" w:hAnsi="Arial" w:cs="Arial"/>
          <w:sz w:val="24"/>
          <w:szCs w:val="24"/>
        </w:rPr>
      </w:pPr>
    </w:p>
    <w:p w14:paraId="2A39FC16" w14:textId="77777777" w:rsidR="0071766C" w:rsidRPr="00451220" w:rsidRDefault="0071766C" w:rsidP="0071766C">
      <w:pPr>
        <w:widowControl w:val="0"/>
        <w:autoSpaceDE w:val="0"/>
        <w:autoSpaceDN w:val="0"/>
        <w:adjustRightInd w:val="0"/>
        <w:spacing w:before="3" w:after="0" w:line="348" w:lineRule="auto"/>
        <w:ind w:right="506"/>
        <w:jc w:val="both"/>
        <w:rPr>
          <w:rFonts w:ascii="Arial" w:hAnsi="Arial" w:cs="Arial"/>
          <w:i/>
          <w:sz w:val="24"/>
          <w:szCs w:val="24"/>
        </w:rPr>
      </w:pPr>
      <w:r w:rsidRPr="00451220">
        <w:rPr>
          <w:rFonts w:ascii="Arial" w:hAnsi="Arial" w:cs="Arial"/>
          <w:i/>
          <w:sz w:val="24"/>
          <w:szCs w:val="24"/>
        </w:rPr>
        <w:t>Advocacy</w:t>
      </w:r>
    </w:p>
    <w:p w14:paraId="0D88930A" w14:textId="77777777" w:rsidR="0071766C" w:rsidRPr="00451220" w:rsidRDefault="0071766C" w:rsidP="0071766C">
      <w:pPr>
        <w:spacing w:after="0"/>
        <w:rPr>
          <w:rFonts w:ascii="Arial" w:eastAsiaTheme="minorHAnsi" w:hAnsi="Arial" w:cs="Arial"/>
          <w:sz w:val="24"/>
          <w:szCs w:val="24"/>
          <w:lang w:eastAsia="en-US"/>
        </w:rPr>
      </w:pPr>
      <w:r w:rsidRPr="00451220">
        <w:rPr>
          <w:rFonts w:ascii="Arial" w:eastAsiaTheme="minorHAnsi" w:hAnsi="Arial" w:cs="Arial"/>
          <w:sz w:val="24"/>
          <w:szCs w:val="24"/>
          <w:lang w:eastAsia="en-US"/>
        </w:rPr>
        <w:t>An understanding that people should be able to make their own decisions and control their lives; however there may be times when young people and their representatives need some support and the use of advocates needs to be considered.</w:t>
      </w:r>
    </w:p>
    <w:p w14:paraId="4B7D9F34" w14:textId="77777777" w:rsidR="0071766C" w:rsidRPr="00451220" w:rsidRDefault="0071766C" w:rsidP="0071766C">
      <w:pPr>
        <w:widowControl w:val="0"/>
        <w:autoSpaceDE w:val="0"/>
        <w:autoSpaceDN w:val="0"/>
        <w:adjustRightInd w:val="0"/>
        <w:spacing w:before="3" w:after="0" w:line="348" w:lineRule="auto"/>
        <w:ind w:right="506"/>
        <w:jc w:val="both"/>
        <w:rPr>
          <w:rFonts w:ascii="Arial" w:hAnsi="Arial" w:cs="Arial"/>
          <w:sz w:val="24"/>
          <w:szCs w:val="24"/>
        </w:rPr>
      </w:pPr>
    </w:p>
    <w:p w14:paraId="2D516D0D" w14:textId="77777777" w:rsidR="0071766C" w:rsidRPr="00451220" w:rsidRDefault="0071766C" w:rsidP="0071766C">
      <w:pPr>
        <w:spacing w:after="0"/>
        <w:rPr>
          <w:rFonts w:ascii="Arial" w:eastAsiaTheme="minorHAnsi" w:hAnsi="Arial" w:cs="Arial"/>
          <w:i/>
          <w:sz w:val="24"/>
          <w:szCs w:val="24"/>
          <w:lang w:eastAsia="en-US"/>
        </w:rPr>
      </w:pPr>
      <w:r w:rsidRPr="00451220">
        <w:rPr>
          <w:rFonts w:ascii="Arial" w:eastAsiaTheme="minorHAnsi" w:hAnsi="Arial" w:cs="Arial"/>
          <w:i/>
          <w:sz w:val="24"/>
          <w:szCs w:val="24"/>
          <w:lang w:eastAsia="en-US"/>
        </w:rPr>
        <w:t>Coproduction</w:t>
      </w:r>
    </w:p>
    <w:p w14:paraId="27D1596D" w14:textId="77777777" w:rsidR="0071766C" w:rsidRPr="00451220" w:rsidRDefault="0071766C" w:rsidP="0071766C">
      <w:pPr>
        <w:spacing w:after="0"/>
        <w:rPr>
          <w:rFonts w:ascii="Arial" w:eastAsiaTheme="minorHAnsi" w:hAnsi="Arial" w:cs="Arial"/>
          <w:sz w:val="24"/>
          <w:szCs w:val="24"/>
          <w:lang w:eastAsia="en-US"/>
        </w:rPr>
      </w:pPr>
      <w:r w:rsidRPr="00451220">
        <w:rPr>
          <w:rFonts w:ascii="Arial" w:eastAsiaTheme="minorHAnsi" w:hAnsi="Arial" w:cs="Arial"/>
          <w:sz w:val="24"/>
          <w:szCs w:val="24"/>
          <w:lang w:eastAsia="en-US"/>
        </w:rPr>
        <w:t>Co-production means professionals and citizens sharing power to design, plan and deliver support together. It's about recognising that everyone has an important contribution to make to improve quality of life for people and communities</w:t>
      </w:r>
      <w:r w:rsidRPr="00451220">
        <w:rPr>
          <w:rStyle w:val="FootnoteReference"/>
          <w:rFonts w:ascii="Arial" w:eastAsiaTheme="minorHAnsi" w:hAnsi="Arial" w:cs="Arial"/>
          <w:sz w:val="24"/>
          <w:szCs w:val="24"/>
          <w:lang w:eastAsia="en-US"/>
        </w:rPr>
        <w:footnoteReference w:id="26"/>
      </w:r>
      <w:r w:rsidRPr="00451220">
        <w:rPr>
          <w:rFonts w:ascii="Arial" w:hAnsi="Arial" w:cs="Arial"/>
          <w:color w:val="444444"/>
          <w:sz w:val="24"/>
          <w:szCs w:val="24"/>
          <w:shd w:val="clear" w:color="auto" w:fill="FFFFFF"/>
        </w:rPr>
        <w:t>.</w:t>
      </w:r>
    </w:p>
    <w:p w14:paraId="25606BF0" w14:textId="77777777" w:rsidR="0071766C" w:rsidRPr="00451220" w:rsidRDefault="0071766C" w:rsidP="0071766C">
      <w:pPr>
        <w:spacing w:after="0"/>
        <w:rPr>
          <w:rFonts w:ascii="Arial" w:hAnsi="Arial" w:cs="Arial"/>
          <w:color w:val="444444"/>
          <w:sz w:val="24"/>
          <w:szCs w:val="24"/>
          <w:shd w:val="clear" w:color="auto" w:fill="FFFFFF"/>
        </w:rPr>
      </w:pPr>
    </w:p>
    <w:p w14:paraId="7F1998A5" w14:textId="713D739D" w:rsidR="0071766C" w:rsidRPr="00451220" w:rsidRDefault="0071766C" w:rsidP="0071766C">
      <w:pPr>
        <w:spacing w:after="0"/>
        <w:rPr>
          <w:rFonts w:ascii="Arial" w:eastAsiaTheme="minorHAnsi" w:hAnsi="Arial" w:cs="Arial"/>
          <w:sz w:val="24"/>
          <w:szCs w:val="24"/>
          <w:lang w:eastAsia="en-US"/>
        </w:rPr>
      </w:pPr>
      <w:r w:rsidRPr="00451220">
        <w:rPr>
          <w:rFonts w:ascii="Arial" w:eastAsiaTheme="minorHAnsi" w:hAnsi="Arial" w:cs="Arial"/>
          <w:sz w:val="24"/>
          <w:szCs w:val="24"/>
          <w:lang w:eastAsia="en-US"/>
        </w:rPr>
        <w:t xml:space="preserve">The need to develop transition arrangements alongside families and young people has never been more necessary.  Austerity means the demands that are being placed on </w:t>
      </w:r>
      <w:r w:rsidR="00B90AD5" w:rsidRPr="00451220">
        <w:rPr>
          <w:rFonts w:ascii="Arial" w:eastAsiaTheme="minorHAnsi" w:hAnsi="Arial" w:cs="Arial"/>
          <w:sz w:val="24"/>
          <w:szCs w:val="24"/>
          <w:lang w:eastAsia="en-US"/>
        </w:rPr>
        <w:t>family</w:t>
      </w:r>
      <w:r w:rsidRPr="00451220">
        <w:rPr>
          <w:rFonts w:ascii="Arial" w:eastAsiaTheme="minorHAnsi" w:hAnsi="Arial" w:cs="Arial"/>
          <w:sz w:val="24"/>
          <w:szCs w:val="24"/>
          <w:lang w:eastAsia="en-US"/>
        </w:rPr>
        <w:t xml:space="preserve"> carers as well as the statutory sector are greater than ever</w:t>
      </w:r>
      <w:r w:rsidR="00B90AD5" w:rsidRPr="00451220">
        <w:rPr>
          <w:rStyle w:val="FootnoteReference"/>
          <w:rFonts w:ascii="Arial" w:eastAsiaTheme="minorHAnsi" w:hAnsi="Arial" w:cs="Arial"/>
          <w:sz w:val="24"/>
          <w:szCs w:val="24"/>
          <w:lang w:eastAsia="en-US"/>
        </w:rPr>
        <w:footnoteReference w:id="27"/>
      </w:r>
      <w:r w:rsidRPr="00451220">
        <w:rPr>
          <w:rFonts w:ascii="Arial" w:eastAsiaTheme="minorHAnsi" w:hAnsi="Arial" w:cs="Arial"/>
          <w:sz w:val="24"/>
          <w:szCs w:val="24"/>
          <w:lang w:eastAsia="en-US"/>
        </w:rPr>
        <w:t xml:space="preserve">.  Supporting people in a caring role, helping young people develop their independence and fulfilling our statutory duties means we all have to work together.  Imposing systems and processes into this complex environment will neither be affordable or effective.    </w:t>
      </w:r>
    </w:p>
    <w:p w14:paraId="1401F691" w14:textId="77777777" w:rsidR="0071766C" w:rsidRPr="00451220" w:rsidRDefault="0071766C" w:rsidP="0071766C">
      <w:pPr>
        <w:spacing w:after="0"/>
        <w:rPr>
          <w:rFonts w:ascii="Arial" w:eastAsiaTheme="minorHAnsi" w:hAnsi="Arial" w:cs="Arial"/>
          <w:sz w:val="24"/>
          <w:szCs w:val="24"/>
          <w:lang w:eastAsia="en-US"/>
        </w:rPr>
      </w:pPr>
    </w:p>
    <w:p w14:paraId="2A5CDFA2" w14:textId="77777777" w:rsidR="0071766C" w:rsidRPr="00451220" w:rsidRDefault="0071766C" w:rsidP="00976008">
      <w:pPr>
        <w:spacing w:after="0"/>
        <w:rPr>
          <w:rFonts w:ascii="Arial" w:eastAsiaTheme="minorHAnsi" w:hAnsi="Arial" w:cs="Arial"/>
          <w:i/>
          <w:sz w:val="24"/>
          <w:szCs w:val="24"/>
          <w:lang w:eastAsia="en-US"/>
        </w:rPr>
      </w:pPr>
      <w:r w:rsidRPr="00451220">
        <w:rPr>
          <w:rFonts w:ascii="Arial" w:eastAsiaTheme="minorHAnsi" w:hAnsi="Arial" w:cs="Arial"/>
          <w:i/>
          <w:sz w:val="24"/>
          <w:szCs w:val="24"/>
          <w:lang w:eastAsia="en-US"/>
        </w:rPr>
        <w:t>Co-ordinated strategic approach</w:t>
      </w:r>
    </w:p>
    <w:p w14:paraId="47FC2437" w14:textId="77777777" w:rsidR="0071766C" w:rsidRPr="00451220" w:rsidRDefault="0071766C" w:rsidP="0071766C">
      <w:pPr>
        <w:spacing w:after="0"/>
        <w:rPr>
          <w:rFonts w:ascii="Arial" w:eastAsiaTheme="minorHAnsi" w:hAnsi="Arial" w:cs="Arial"/>
          <w:sz w:val="24"/>
          <w:szCs w:val="24"/>
          <w:lang w:eastAsia="en-US"/>
        </w:rPr>
      </w:pPr>
      <w:r w:rsidRPr="00451220">
        <w:rPr>
          <w:rFonts w:ascii="Arial" w:eastAsiaTheme="minorHAnsi" w:hAnsi="Arial" w:cs="Arial"/>
          <w:sz w:val="24"/>
          <w:szCs w:val="24"/>
          <w:lang w:eastAsia="en-US"/>
        </w:rPr>
        <w:t>All people agencies involved in the transitions process have been consulted in the preparation of this protocol, which also takes account of, and builds upon, the SEN Code of Practice, as well as the relevant legislation detailed above. The strategic collaboration shown through the Strategic Transitions Group will continue, as the group will oversee delivery of the agreed protocol.</w:t>
      </w:r>
    </w:p>
    <w:p w14:paraId="2F062E12" w14:textId="77777777" w:rsidR="0071766C" w:rsidRPr="00451220" w:rsidRDefault="0071766C" w:rsidP="0071766C">
      <w:pPr>
        <w:spacing w:after="0"/>
        <w:rPr>
          <w:rFonts w:ascii="Arial" w:eastAsiaTheme="minorHAnsi" w:hAnsi="Arial" w:cs="Arial"/>
          <w:sz w:val="24"/>
          <w:szCs w:val="24"/>
          <w:lang w:eastAsia="en-US"/>
        </w:rPr>
      </w:pPr>
    </w:p>
    <w:p w14:paraId="1B222515" w14:textId="77777777" w:rsidR="0071766C" w:rsidRPr="00451220" w:rsidRDefault="0071766C" w:rsidP="00976008">
      <w:pPr>
        <w:spacing w:after="0"/>
        <w:rPr>
          <w:rFonts w:ascii="Arial" w:eastAsiaTheme="minorHAnsi" w:hAnsi="Arial" w:cs="Arial"/>
          <w:i/>
          <w:sz w:val="24"/>
          <w:szCs w:val="24"/>
          <w:lang w:eastAsia="en-US"/>
        </w:rPr>
      </w:pPr>
      <w:r w:rsidRPr="00451220">
        <w:rPr>
          <w:rFonts w:ascii="Arial" w:eastAsiaTheme="minorHAnsi" w:hAnsi="Arial" w:cs="Arial"/>
          <w:i/>
          <w:sz w:val="24"/>
          <w:szCs w:val="24"/>
          <w:lang w:eastAsia="en-US"/>
        </w:rPr>
        <w:t>Choice and control for young people and families</w:t>
      </w:r>
    </w:p>
    <w:p w14:paraId="07F5677B" w14:textId="77777777" w:rsidR="0071766C" w:rsidRPr="00451220" w:rsidRDefault="0071766C" w:rsidP="0071766C">
      <w:pPr>
        <w:spacing w:after="0"/>
        <w:rPr>
          <w:rFonts w:ascii="Arial" w:eastAsiaTheme="minorHAnsi" w:hAnsi="Arial" w:cs="Arial"/>
          <w:sz w:val="24"/>
          <w:szCs w:val="24"/>
          <w:lang w:eastAsia="en-US"/>
        </w:rPr>
      </w:pPr>
      <w:r w:rsidRPr="00451220">
        <w:rPr>
          <w:rFonts w:ascii="Arial" w:eastAsiaTheme="minorHAnsi" w:hAnsi="Arial" w:cs="Arial"/>
          <w:sz w:val="24"/>
          <w:szCs w:val="24"/>
          <w:lang w:eastAsia="en-US"/>
        </w:rPr>
        <w:t>People achieve greater health and wellbeing when they are more involved in the decisions and process that affect them.  Designing care and support around their needs and circumstances of young people and families prevents crises in people’s lives that lead to unplanned hospital and institutional care, and reduces the overall use of formal services</w:t>
      </w:r>
      <w:r w:rsidRPr="00451220">
        <w:rPr>
          <w:rStyle w:val="FootnoteReference"/>
          <w:rFonts w:ascii="Arial" w:hAnsi="Arial" w:cs="Arial"/>
          <w:sz w:val="24"/>
          <w:szCs w:val="24"/>
        </w:rPr>
        <w:footnoteReference w:id="28"/>
      </w:r>
      <w:r w:rsidRPr="00451220">
        <w:rPr>
          <w:rFonts w:ascii="Arial" w:eastAsiaTheme="minorHAnsi" w:hAnsi="Arial" w:cs="Arial"/>
          <w:sz w:val="24"/>
          <w:szCs w:val="24"/>
          <w:lang w:eastAsia="en-US"/>
        </w:rPr>
        <w:t xml:space="preserve">. </w:t>
      </w:r>
    </w:p>
    <w:p w14:paraId="6C8F8CC8" w14:textId="77777777" w:rsidR="0071766C" w:rsidRPr="00451220" w:rsidRDefault="0071766C" w:rsidP="0071766C">
      <w:pPr>
        <w:autoSpaceDE w:val="0"/>
        <w:autoSpaceDN w:val="0"/>
        <w:adjustRightInd w:val="0"/>
        <w:spacing w:after="0" w:line="240" w:lineRule="auto"/>
        <w:rPr>
          <w:rFonts w:ascii="Arial" w:hAnsi="Arial" w:cs="Arial"/>
          <w:color w:val="000000"/>
          <w:sz w:val="24"/>
          <w:szCs w:val="24"/>
        </w:rPr>
      </w:pPr>
    </w:p>
    <w:p w14:paraId="5A18D036" w14:textId="77777777" w:rsidR="0071766C" w:rsidRPr="00451220" w:rsidRDefault="0071766C" w:rsidP="00976008">
      <w:pPr>
        <w:spacing w:after="0"/>
        <w:rPr>
          <w:rFonts w:ascii="Arial" w:eastAsiaTheme="minorHAnsi" w:hAnsi="Arial" w:cs="Arial"/>
          <w:i/>
          <w:sz w:val="24"/>
          <w:szCs w:val="24"/>
          <w:lang w:eastAsia="en-US"/>
        </w:rPr>
      </w:pPr>
      <w:r w:rsidRPr="00451220">
        <w:rPr>
          <w:rFonts w:ascii="Arial" w:eastAsiaTheme="minorHAnsi" w:hAnsi="Arial" w:cs="Arial"/>
          <w:i/>
          <w:sz w:val="24"/>
          <w:szCs w:val="24"/>
          <w:lang w:eastAsia="en-US"/>
        </w:rPr>
        <w:t>Focus on independence and responsibility</w:t>
      </w:r>
    </w:p>
    <w:p w14:paraId="04F895B1" w14:textId="77777777" w:rsidR="0071766C" w:rsidRPr="00451220" w:rsidRDefault="0071766C" w:rsidP="0071766C">
      <w:pPr>
        <w:spacing w:after="0"/>
        <w:rPr>
          <w:rFonts w:ascii="Arial" w:eastAsiaTheme="minorHAnsi" w:hAnsi="Arial" w:cs="Arial"/>
          <w:sz w:val="24"/>
          <w:szCs w:val="24"/>
          <w:lang w:eastAsia="en-US"/>
        </w:rPr>
      </w:pPr>
      <w:r w:rsidRPr="00451220">
        <w:rPr>
          <w:rFonts w:ascii="Arial" w:eastAsiaTheme="minorHAnsi" w:hAnsi="Arial" w:cs="Arial"/>
          <w:sz w:val="24"/>
          <w:szCs w:val="24"/>
          <w:lang w:eastAsia="en-US"/>
        </w:rPr>
        <w:t xml:space="preserve">In this protocol we prioritise the notions of independence and responsibility, however, what we mean by independence and how we use the term responsibility needs to be carefully stated.  This is because the terms can be used in a variety of ways by different people. In this protocol, when we use the terms independence and responsibility we mean these things: </w:t>
      </w:r>
    </w:p>
    <w:p w14:paraId="4F935442" w14:textId="77777777" w:rsidR="0071766C" w:rsidRPr="00451220" w:rsidRDefault="0071766C" w:rsidP="005A0A1C">
      <w:pPr>
        <w:pStyle w:val="ListParagraph"/>
        <w:widowControl w:val="0"/>
        <w:numPr>
          <w:ilvl w:val="0"/>
          <w:numId w:val="3"/>
        </w:numPr>
        <w:autoSpaceDE w:val="0"/>
        <w:autoSpaceDN w:val="0"/>
        <w:adjustRightInd w:val="0"/>
        <w:spacing w:after="0" w:line="312" w:lineRule="auto"/>
        <w:ind w:right="69"/>
        <w:rPr>
          <w:rFonts w:ascii="Arial" w:hAnsi="Arial" w:cs="Arial"/>
          <w:color w:val="231F20"/>
          <w:sz w:val="24"/>
          <w:szCs w:val="24"/>
        </w:rPr>
      </w:pPr>
      <w:r w:rsidRPr="00451220">
        <w:rPr>
          <w:rFonts w:ascii="Arial" w:hAnsi="Arial" w:cs="Arial"/>
          <w:color w:val="231F20"/>
          <w:sz w:val="24"/>
          <w:szCs w:val="24"/>
        </w:rPr>
        <w:t xml:space="preserve">Encouraging a young person to do as much as they can for themselves  </w:t>
      </w:r>
    </w:p>
    <w:p w14:paraId="62144137" w14:textId="77777777" w:rsidR="0071766C" w:rsidRPr="00451220" w:rsidRDefault="0071766C" w:rsidP="005A0A1C">
      <w:pPr>
        <w:pStyle w:val="ListParagraph"/>
        <w:widowControl w:val="0"/>
        <w:numPr>
          <w:ilvl w:val="0"/>
          <w:numId w:val="3"/>
        </w:numPr>
        <w:autoSpaceDE w:val="0"/>
        <w:autoSpaceDN w:val="0"/>
        <w:adjustRightInd w:val="0"/>
        <w:spacing w:after="0" w:line="312" w:lineRule="auto"/>
        <w:ind w:right="69"/>
        <w:rPr>
          <w:rFonts w:ascii="Arial" w:hAnsi="Arial" w:cs="Arial"/>
          <w:color w:val="231F20"/>
          <w:sz w:val="24"/>
          <w:szCs w:val="24"/>
        </w:rPr>
      </w:pPr>
      <w:r w:rsidRPr="00451220">
        <w:rPr>
          <w:rFonts w:ascii="Arial" w:hAnsi="Arial" w:cs="Arial"/>
          <w:color w:val="231F20"/>
          <w:sz w:val="24"/>
          <w:szCs w:val="24"/>
        </w:rPr>
        <w:t>Keeping or improving physical and cognitive function so that a young person can fulfil the tasks of independent living</w:t>
      </w:r>
    </w:p>
    <w:p w14:paraId="3E16C1A2" w14:textId="77777777" w:rsidR="0071766C" w:rsidRPr="00451220" w:rsidRDefault="0071766C" w:rsidP="005A0A1C">
      <w:pPr>
        <w:pStyle w:val="ListParagraph"/>
        <w:widowControl w:val="0"/>
        <w:numPr>
          <w:ilvl w:val="0"/>
          <w:numId w:val="3"/>
        </w:numPr>
        <w:autoSpaceDE w:val="0"/>
        <w:autoSpaceDN w:val="0"/>
        <w:adjustRightInd w:val="0"/>
        <w:spacing w:after="0" w:line="312" w:lineRule="auto"/>
        <w:ind w:right="69"/>
        <w:rPr>
          <w:rFonts w:ascii="Arial" w:hAnsi="Arial" w:cs="Arial"/>
          <w:color w:val="231F20"/>
          <w:sz w:val="24"/>
          <w:szCs w:val="24"/>
        </w:rPr>
      </w:pPr>
      <w:r w:rsidRPr="00451220">
        <w:rPr>
          <w:rFonts w:ascii="Arial" w:hAnsi="Arial" w:cs="Arial"/>
          <w:color w:val="231F20"/>
          <w:sz w:val="24"/>
          <w:szCs w:val="24"/>
        </w:rPr>
        <w:t>Improving or maintaining social connections, and individuals making decisions about their own care as far as possible</w:t>
      </w:r>
    </w:p>
    <w:p w14:paraId="0A0F37DA" w14:textId="77777777" w:rsidR="0071766C" w:rsidRPr="00451220" w:rsidRDefault="0071766C" w:rsidP="005A0A1C">
      <w:pPr>
        <w:pStyle w:val="ListParagraph"/>
        <w:widowControl w:val="0"/>
        <w:numPr>
          <w:ilvl w:val="0"/>
          <w:numId w:val="3"/>
        </w:numPr>
        <w:autoSpaceDE w:val="0"/>
        <w:autoSpaceDN w:val="0"/>
        <w:adjustRightInd w:val="0"/>
        <w:spacing w:after="0" w:line="312" w:lineRule="auto"/>
        <w:ind w:right="69"/>
        <w:rPr>
          <w:rFonts w:ascii="Arial" w:hAnsi="Arial" w:cs="Arial"/>
          <w:color w:val="231F20"/>
          <w:sz w:val="24"/>
          <w:szCs w:val="24"/>
        </w:rPr>
      </w:pPr>
      <w:r w:rsidRPr="00451220">
        <w:rPr>
          <w:rFonts w:ascii="Arial" w:hAnsi="Arial" w:cs="Arial"/>
          <w:color w:val="231F20"/>
          <w:sz w:val="24"/>
          <w:szCs w:val="24"/>
        </w:rPr>
        <w:t>A young person learning to take responsibility for themselves and their actions</w:t>
      </w:r>
    </w:p>
    <w:p w14:paraId="04DE4B10" w14:textId="77777777" w:rsidR="0071766C" w:rsidRPr="00451220" w:rsidRDefault="0071766C" w:rsidP="005A0A1C">
      <w:pPr>
        <w:pStyle w:val="ListParagraph"/>
        <w:widowControl w:val="0"/>
        <w:numPr>
          <w:ilvl w:val="0"/>
          <w:numId w:val="3"/>
        </w:numPr>
        <w:autoSpaceDE w:val="0"/>
        <w:autoSpaceDN w:val="0"/>
        <w:adjustRightInd w:val="0"/>
        <w:spacing w:after="0" w:line="312" w:lineRule="auto"/>
        <w:ind w:right="69"/>
        <w:rPr>
          <w:rFonts w:ascii="Arial" w:hAnsi="Arial" w:cs="Arial"/>
          <w:color w:val="231F20"/>
          <w:sz w:val="24"/>
          <w:szCs w:val="24"/>
        </w:rPr>
      </w:pPr>
      <w:r w:rsidRPr="00451220">
        <w:rPr>
          <w:rFonts w:ascii="Arial" w:hAnsi="Arial" w:cs="Arial"/>
          <w:color w:val="231F20"/>
          <w:sz w:val="24"/>
          <w:szCs w:val="24"/>
        </w:rPr>
        <w:t>An organisation delivering actions that meet their legal duties and obligations</w:t>
      </w:r>
    </w:p>
    <w:p w14:paraId="5EF26660" w14:textId="77777777" w:rsidR="0071766C" w:rsidRPr="00451220" w:rsidRDefault="0071766C" w:rsidP="0071766C">
      <w:pPr>
        <w:spacing w:after="0"/>
        <w:rPr>
          <w:rFonts w:ascii="Arial" w:eastAsiaTheme="minorHAnsi" w:hAnsi="Arial" w:cs="Arial"/>
          <w:sz w:val="24"/>
          <w:szCs w:val="24"/>
          <w:lang w:eastAsia="en-US"/>
        </w:rPr>
      </w:pPr>
    </w:p>
    <w:p w14:paraId="144E483F" w14:textId="75018CDF" w:rsidR="0071766C" w:rsidRPr="00451220" w:rsidRDefault="0071766C" w:rsidP="00976008">
      <w:pPr>
        <w:widowControl w:val="0"/>
        <w:autoSpaceDE w:val="0"/>
        <w:autoSpaceDN w:val="0"/>
        <w:adjustRightInd w:val="0"/>
        <w:spacing w:after="0" w:line="348" w:lineRule="auto"/>
        <w:ind w:right="499"/>
        <w:rPr>
          <w:rFonts w:ascii="Arial" w:eastAsia="MS PGothic" w:hAnsi="Arial" w:cs="Arial"/>
          <w:i/>
          <w:color w:val="000000"/>
          <w:sz w:val="24"/>
          <w:szCs w:val="24"/>
        </w:rPr>
      </w:pPr>
      <w:r w:rsidRPr="00451220">
        <w:rPr>
          <w:rFonts w:ascii="Arial" w:hAnsi="Arial" w:cs="Arial"/>
          <w:i/>
          <w:color w:val="000000"/>
          <w:sz w:val="24"/>
          <w:szCs w:val="24"/>
        </w:rPr>
        <w:t>Person centred planning</w:t>
      </w:r>
    </w:p>
    <w:p w14:paraId="1A36446C" w14:textId="77777777" w:rsidR="0071766C" w:rsidRPr="00451220" w:rsidRDefault="0071766C" w:rsidP="0071766C">
      <w:pPr>
        <w:spacing w:after="0"/>
        <w:rPr>
          <w:rFonts w:ascii="Arial" w:eastAsiaTheme="minorHAnsi" w:hAnsi="Arial" w:cs="Arial"/>
          <w:sz w:val="24"/>
          <w:szCs w:val="24"/>
          <w:lang w:eastAsia="en-US"/>
        </w:rPr>
      </w:pPr>
      <w:r w:rsidRPr="00451220">
        <w:rPr>
          <w:rFonts w:ascii="Arial" w:eastAsiaTheme="minorHAnsi" w:hAnsi="Arial" w:cs="Arial"/>
          <w:sz w:val="24"/>
          <w:szCs w:val="24"/>
          <w:lang w:eastAsia="en-US"/>
        </w:rPr>
        <w:t>Person centred planning is a process of life planning for individuals, based around the principles of inclusion and the social model of disability. Person centred planning tools are alive and active, always ensuring the focus person is central and in control. They are flexible, setting no limits to the person’s wants, needs and dreams for their life.</w:t>
      </w:r>
    </w:p>
    <w:p w14:paraId="2EEBAB2B" w14:textId="77777777" w:rsidR="0071766C" w:rsidRPr="00451220" w:rsidRDefault="0071766C" w:rsidP="0071766C">
      <w:pPr>
        <w:spacing w:after="0"/>
        <w:rPr>
          <w:rFonts w:ascii="Arial" w:eastAsiaTheme="minorHAnsi" w:hAnsi="Arial" w:cs="Arial"/>
          <w:sz w:val="24"/>
          <w:szCs w:val="24"/>
          <w:lang w:eastAsia="en-US"/>
        </w:rPr>
      </w:pPr>
    </w:p>
    <w:p w14:paraId="2212527C" w14:textId="77777777" w:rsidR="0071766C" w:rsidRPr="00451220" w:rsidRDefault="0071766C" w:rsidP="0071766C">
      <w:pPr>
        <w:spacing w:after="0"/>
        <w:rPr>
          <w:rFonts w:ascii="Arial" w:eastAsiaTheme="minorHAnsi" w:hAnsi="Arial" w:cs="Arial"/>
          <w:sz w:val="24"/>
          <w:szCs w:val="24"/>
          <w:lang w:eastAsia="en-US"/>
        </w:rPr>
      </w:pPr>
      <w:r w:rsidRPr="00451220">
        <w:rPr>
          <w:rFonts w:ascii="Arial" w:eastAsiaTheme="minorHAnsi" w:hAnsi="Arial" w:cs="Arial"/>
          <w:sz w:val="24"/>
          <w:szCs w:val="24"/>
          <w:lang w:eastAsia="en-US"/>
        </w:rPr>
        <w:t>In person centred planning, the process, as well as the product, is owned and controlled by the person (and sometimes their closest family and friends). The review should create a comprehensive portrait of who the person is and what they want to do with their life and brings together all of the people who are important to the person including family, friends, neighbours, support workers and other professionals involved in their lives. The resulting plan of support is totally individual.</w:t>
      </w:r>
    </w:p>
    <w:p w14:paraId="33F32BED" w14:textId="77777777" w:rsidR="0071766C" w:rsidRPr="00451220" w:rsidRDefault="0071766C" w:rsidP="0071766C">
      <w:pPr>
        <w:spacing w:after="0"/>
        <w:rPr>
          <w:rFonts w:ascii="Arial" w:eastAsiaTheme="minorHAnsi" w:hAnsi="Arial" w:cs="Arial"/>
          <w:sz w:val="24"/>
          <w:szCs w:val="24"/>
          <w:lang w:eastAsia="en-US"/>
        </w:rPr>
      </w:pPr>
    </w:p>
    <w:p w14:paraId="12E8E483" w14:textId="77777777" w:rsidR="0071766C" w:rsidRPr="00451220" w:rsidRDefault="0071766C" w:rsidP="0071766C">
      <w:pPr>
        <w:spacing w:after="0"/>
        <w:rPr>
          <w:rFonts w:ascii="Arial" w:eastAsiaTheme="minorHAnsi" w:hAnsi="Arial" w:cs="Arial"/>
          <w:sz w:val="24"/>
          <w:szCs w:val="24"/>
          <w:lang w:eastAsia="en-US"/>
        </w:rPr>
      </w:pPr>
      <w:r w:rsidRPr="00451220">
        <w:rPr>
          <w:rFonts w:ascii="Arial" w:eastAsiaTheme="minorHAnsi" w:hAnsi="Arial" w:cs="Arial"/>
          <w:sz w:val="24"/>
          <w:szCs w:val="24"/>
          <w:lang w:eastAsia="en-US"/>
        </w:rPr>
        <w:t>Person centred planning replaces more traditional styles of assessment and planning which are based on a medical model approach to people's needs.</w:t>
      </w:r>
    </w:p>
    <w:p w14:paraId="0B933F06" w14:textId="77777777" w:rsidR="0071766C" w:rsidRPr="00451220" w:rsidRDefault="0071766C" w:rsidP="0071766C">
      <w:pPr>
        <w:spacing w:after="0"/>
        <w:rPr>
          <w:rFonts w:ascii="Arial" w:eastAsiaTheme="minorHAnsi" w:hAnsi="Arial" w:cs="Arial"/>
          <w:i/>
          <w:sz w:val="24"/>
          <w:szCs w:val="24"/>
          <w:lang w:eastAsia="en-US"/>
        </w:rPr>
      </w:pPr>
    </w:p>
    <w:p w14:paraId="2AE57CF5" w14:textId="77777777" w:rsidR="0071766C" w:rsidRPr="00451220" w:rsidRDefault="0071766C" w:rsidP="00976008">
      <w:pPr>
        <w:spacing w:after="0"/>
        <w:rPr>
          <w:rFonts w:ascii="Arial" w:eastAsiaTheme="minorHAnsi" w:hAnsi="Arial" w:cs="Arial"/>
          <w:i/>
          <w:sz w:val="24"/>
          <w:szCs w:val="24"/>
          <w:lang w:eastAsia="en-US"/>
        </w:rPr>
      </w:pPr>
      <w:r w:rsidRPr="00451220">
        <w:rPr>
          <w:rFonts w:ascii="Arial" w:eastAsiaTheme="minorHAnsi" w:hAnsi="Arial" w:cs="Arial"/>
          <w:i/>
          <w:sz w:val="24"/>
          <w:szCs w:val="24"/>
          <w:lang w:eastAsia="en-US"/>
        </w:rPr>
        <w:t>Clear commitments that can be monitored</w:t>
      </w:r>
    </w:p>
    <w:p w14:paraId="40F78A30" w14:textId="77777777" w:rsidR="0071766C" w:rsidRPr="00451220" w:rsidRDefault="0071766C" w:rsidP="0071766C">
      <w:pPr>
        <w:spacing w:after="0"/>
        <w:rPr>
          <w:rFonts w:ascii="Arial" w:eastAsiaTheme="minorHAnsi" w:hAnsi="Arial" w:cs="Arial"/>
          <w:sz w:val="24"/>
          <w:szCs w:val="24"/>
          <w:lang w:eastAsia="en-US"/>
        </w:rPr>
      </w:pPr>
      <w:r w:rsidRPr="00451220">
        <w:rPr>
          <w:rFonts w:ascii="Arial" w:eastAsiaTheme="minorHAnsi" w:hAnsi="Arial" w:cs="Arial"/>
          <w:sz w:val="24"/>
          <w:szCs w:val="24"/>
          <w:lang w:eastAsia="en-US"/>
        </w:rPr>
        <w:t>There is an expectation that the commitments made by organisations and agencies in this protocol are commitments that will be monitored.  Furthermore, the expectation is that that the organisations and agencies making commitments in this protocol will prioritise any necessary actions to comply with their commitments.</w:t>
      </w:r>
    </w:p>
    <w:p w14:paraId="737D1C57" w14:textId="77777777" w:rsidR="0071766C" w:rsidRPr="00451220" w:rsidRDefault="0071766C" w:rsidP="0071766C">
      <w:pPr>
        <w:spacing w:after="0"/>
        <w:rPr>
          <w:rFonts w:ascii="Arial" w:eastAsiaTheme="minorHAnsi" w:hAnsi="Arial" w:cs="Arial"/>
          <w:sz w:val="24"/>
          <w:szCs w:val="24"/>
          <w:lang w:eastAsia="en-US"/>
        </w:rPr>
      </w:pPr>
    </w:p>
    <w:p w14:paraId="21B52BB2" w14:textId="77777777" w:rsidR="0071766C" w:rsidRPr="00451220" w:rsidRDefault="0071766C" w:rsidP="00976008">
      <w:pPr>
        <w:spacing w:after="0"/>
        <w:rPr>
          <w:rFonts w:ascii="Arial" w:eastAsiaTheme="minorHAnsi" w:hAnsi="Arial" w:cs="Arial"/>
          <w:i/>
          <w:sz w:val="24"/>
          <w:szCs w:val="24"/>
          <w:lang w:eastAsia="en-US"/>
        </w:rPr>
      </w:pPr>
      <w:r w:rsidRPr="00451220">
        <w:rPr>
          <w:rFonts w:ascii="Arial" w:eastAsiaTheme="minorHAnsi" w:hAnsi="Arial" w:cs="Arial"/>
          <w:i/>
          <w:sz w:val="24"/>
          <w:szCs w:val="24"/>
          <w:lang w:eastAsia="en-US"/>
        </w:rPr>
        <w:t>Sector wide pathways</w:t>
      </w:r>
    </w:p>
    <w:p w14:paraId="3E5A0955" w14:textId="77777777" w:rsidR="0071766C" w:rsidRPr="00451220" w:rsidRDefault="0071766C" w:rsidP="0071766C">
      <w:pPr>
        <w:spacing w:after="0"/>
        <w:rPr>
          <w:rFonts w:ascii="Arial" w:eastAsiaTheme="minorHAnsi" w:hAnsi="Arial" w:cs="Arial"/>
          <w:sz w:val="24"/>
          <w:szCs w:val="24"/>
          <w:lang w:eastAsia="en-US"/>
        </w:rPr>
      </w:pPr>
      <w:r w:rsidRPr="00451220">
        <w:rPr>
          <w:rFonts w:ascii="Arial" w:eastAsiaTheme="minorHAnsi" w:hAnsi="Arial" w:cs="Arial"/>
          <w:sz w:val="24"/>
          <w:szCs w:val="24"/>
          <w:lang w:eastAsia="en-US"/>
        </w:rPr>
        <w:t>The purpose of the protocol is to being activities and practice together across young people’s journeys through the health and social care system, and to support families to understand that journey and what it means to them.   To work across all partners in more effective and efficient ways, wherever an individual’s pathway begins and ends.</w:t>
      </w:r>
    </w:p>
    <w:p w14:paraId="76C8735F" w14:textId="77777777" w:rsidR="00976008" w:rsidRPr="00451220" w:rsidRDefault="00976008" w:rsidP="00976008">
      <w:pPr>
        <w:spacing w:after="0"/>
        <w:rPr>
          <w:rFonts w:ascii="Arial" w:eastAsiaTheme="minorHAnsi" w:hAnsi="Arial" w:cs="Arial"/>
          <w:sz w:val="24"/>
          <w:szCs w:val="24"/>
          <w:lang w:eastAsia="en-US"/>
        </w:rPr>
      </w:pPr>
    </w:p>
    <w:p w14:paraId="611FB545" w14:textId="77777777" w:rsidR="0071766C" w:rsidRPr="00451220" w:rsidRDefault="0071766C" w:rsidP="00976008">
      <w:pPr>
        <w:spacing w:after="0"/>
        <w:rPr>
          <w:rFonts w:ascii="Arial" w:eastAsiaTheme="minorHAnsi" w:hAnsi="Arial" w:cs="Arial"/>
          <w:i/>
          <w:sz w:val="24"/>
          <w:szCs w:val="24"/>
          <w:lang w:eastAsia="en-US"/>
        </w:rPr>
      </w:pPr>
      <w:r w:rsidRPr="00451220">
        <w:rPr>
          <w:rFonts w:ascii="Arial" w:eastAsiaTheme="minorHAnsi" w:hAnsi="Arial" w:cs="Arial"/>
          <w:i/>
          <w:sz w:val="24"/>
          <w:szCs w:val="24"/>
          <w:lang w:eastAsia="en-US"/>
        </w:rPr>
        <w:t>Sector wide commitment</w:t>
      </w:r>
    </w:p>
    <w:p w14:paraId="1879F2E2" w14:textId="77777777" w:rsidR="0071766C" w:rsidRPr="00451220" w:rsidRDefault="0071766C" w:rsidP="0071766C">
      <w:pPr>
        <w:spacing w:after="0"/>
        <w:rPr>
          <w:rFonts w:ascii="Arial" w:eastAsiaTheme="minorHAnsi" w:hAnsi="Arial" w:cs="Arial"/>
          <w:sz w:val="24"/>
          <w:szCs w:val="24"/>
          <w:lang w:eastAsia="en-US"/>
        </w:rPr>
      </w:pPr>
      <w:r w:rsidRPr="00451220">
        <w:rPr>
          <w:rFonts w:ascii="Arial" w:eastAsiaTheme="minorHAnsi" w:hAnsi="Arial" w:cs="Arial"/>
          <w:sz w:val="24"/>
          <w:szCs w:val="24"/>
          <w:lang w:eastAsia="en-US"/>
        </w:rPr>
        <w:t>Whilst it is the Local Authority that is taking the lead, the partners to this protocol understand and accept that a successful transition between childhood and adulthood requires high-level leadership commitment from all partners in the Health and Social Care sector.  In recognition of this, signatories to the protocol accept the need for joint action and participation to make transitions work for every young person in Hull.</w:t>
      </w:r>
    </w:p>
    <w:p w14:paraId="19678146" w14:textId="77777777" w:rsidR="0071766C" w:rsidRPr="00451220" w:rsidRDefault="0071766C" w:rsidP="0071766C">
      <w:pPr>
        <w:widowControl w:val="0"/>
        <w:autoSpaceDE w:val="0"/>
        <w:autoSpaceDN w:val="0"/>
        <w:adjustRightInd w:val="0"/>
        <w:spacing w:before="3" w:after="0" w:line="348" w:lineRule="auto"/>
        <w:ind w:right="506"/>
        <w:jc w:val="both"/>
        <w:rPr>
          <w:rFonts w:ascii="Arial" w:hAnsi="Arial" w:cs="Arial"/>
          <w:b/>
          <w:sz w:val="24"/>
          <w:szCs w:val="24"/>
        </w:rPr>
      </w:pPr>
    </w:p>
    <w:p w14:paraId="1DC53300" w14:textId="77777777" w:rsidR="00544F07" w:rsidRPr="00451220" w:rsidRDefault="00544F07" w:rsidP="00C2584D">
      <w:pPr>
        <w:pStyle w:val="ListParagraph"/>
        <w:spacing w:after="0"/>
        <w:ind w:left="765"/>
        <w:rPr>
          <w:rFonts w:ascii="Arial" w:eastAsiaTheme="minorHAnsi" w:hAnsi="Arial" w:cs="Arial"/>
          <w:sz w:val="24"/>
          <w:szCs w:val="24"/>
          <w:lang w:eastAsia="en-US"/>
        </w:rPr>
      </w:pPr>
    </w:p>
    <w:p w14:paraId="6119FBFB" w14:textId="56203346" w:rsidR="00A42D13" w:rsidRPr="00451220" w:rsidRDefault="00A42D13" w:rsidP="0065523A">
      <w:pPr>
        <w:spacing w:after="0"/>
        <w:rPr>
          <w:rFonts w:ascii="Arial" w:eastAsiaTheme="minorHAnsi" w:hAnsi="Arial" w:cs="Arial"/>
          <w:b/>
          <w:sz w:val="24"/>
          <w:szCs w:val="24"/>
          <w:lang w:eastAsia="en-US"/>
        </w:rPr>
      </w:pPr>
      <w:r w:rsidRPr="00451220">
        <w:rPr>
          <w:rFonts w:ascii="Arial" w:eastAsiaTheme="minorHAnsi" w:hAnsi="Arial" w:cs="Arial"/>
          <w:b/>
          <w:sz w:val="24"/>
          <w:szCs w:val="24"/>
          <w:lang w:eastAsia="en-US"/>
        </w:rPr>
        <w:t xml:space="preserve">Appendix </w:t>
      </w:r>
      <w:r w:rsidR="0065523A" w:rsidRPr="00451220">
        <w:rPr>
          <w:rFonts w:ascii="Arial" w:eastAsiaTheme="minorHAnsi" w:hAnsi="Arial" w:cs="Arial"/>
          <w:b/>
          <w:sz w:val="24"/>
          <w:szCs w:val="24"/>
          <w:lang w:eastAsia="en-US"/>
        </w:rPr>
        <w:t>3</w:t>
      </w:r>
    </w:p>
    <w:p w14:paraId="640BE516" w14:textId="77777777" w:rsidR="00A42D13" w:rsidRPr="00451220" w:rsidRDefault="00A42D13" w:rsidP="00C2584D">
      <w:pPr>
        <w:pStyle w:val="ListParagraph"/>
        <w:spacing w:after="0"/>
        <w:ind w:left="765"/>
        <w:rPr>
          <w:rFonts w:ascii="Arial" w:eastAsiaTheme="minorHAnsi" w:hAnsi="Arial" w:cs="Arial"/>
          <w:sz w:val="24"/>
          <w:szCs w:val="24"/>
          <w:lang w:eastAsia="en-US"/>
        </w:rPr>
      </w:pPr>
    </w:p>
    <w:p w14:paraId="0081B73C" w14:textId="77777777" w:rsidR="00A42D13" w:rsidRPr="00451220" w:rsidRDefault="00A42D13" w:rsidP="0065523A">
      <w:pPr>
        <w:spacing w:after="0"/>
        <w:rPr>
          <w:rFonts w:ascii="Arial" w:eastAsiaTheme="minorHAnsi" w:hAnsi="Arial" w:cs="Arial"/>
          <w:b/>
          <w:sz w:val="24"/>
          <w:szCs w:val="24"/>
          <w:lang w:eastAsia="en-US"/>
        </w:rPr>
      </w:pPr>
      <w:r w:rsidRPr="00451220">
        <w:rPr>
          <w:rFonts w:ascii="Arial" w:eastAsiaTheme="minorHAnsi" w:hAnsi="Arial" w:cs="Arial"/>
          <w:b/>
          <w:sz w:val="24"/>
          <w:szCs w:val="24"/>
          <w:lang w:eastAsia="en-US"/>
        </w:rPr>
        <w:t>What young people and parents are saying about their experience of Transition?</w:t>
      </w:r>
    </w:p>
    <w:p w14:paraId="66174529" w14:textId="77777777" w:rsidR="00A42D13" w:rsidRPr="00451220" w:rsidRDefault="00A42D13" w:rsidP="00A42D13">
      <w:pPr>
        <w:pStyle w:val="ListParagraph"/>
        <w:spacing w:after="0"/>
        <w:rPr>
          <w:rFonts w:ascii="Arial" w:eastAsiaTheme="minorHAnsi" w:hAnsi="Arial" w:cs="Arial"/>
          <w:sz w:val="24"/>
          <w:szCs w:val="24"/>
          <w:lang w:eastAsia="en-US"/>
        </w:rPr>
      </w:pPr>
    </w:p>
    <w:p w14:paraId="43F00B56" w14:textId="77777777" w:rsidR="00A42D13" w:rsidRPr="00451220" w:rsidRDefault="00A42D13" w:rsidP="0065523A">
      <w:pPr>
        <w:spacing w:after="0"/>
        <w:rPr>
          <w:rFonts w:ascii="Arial" w:eastAsiaTheme="minorHAnsi" w:hAnsi="Arial" w:cs="Arial"/>
          <w:sz w:val="24"/>
          <w:szCs w:val="24"/>
          <w:lang w:eastAsia="en-US"/>
        </w:rPr>
      </w:pPr>
      <w:r w:rsidRPr="00451220">
        <w:rPr>
          <w:rFonts w:ascii="Arial" w:eastAsiaTheme="minorHAnsi" w:hAnsi="Arial" w:cs="Arial"/>
          <w:sz w:val="24"/>
          <w:szCs w:val="24"/>
          <w:lang w:eastAsia="en-US"/>
        </w:rPr>
        <w:t>The feedback from a young people’s participation group was significant in understanding their experience of transition from children’s to adult services.</w:t>
      </w:r>
    </w:p>
    <w:p w14:paraId="6CB808CB" w14:textId="77777777" w:rsidR="00A42D13" w:rsidRPr="00451220" w:rsidRDefault="00A42D13" w:rsidP="00544F07">
      <w:pPr>
        <w:pStyle w:val="ListParagraph"/>
        <w:spacing w:after="0"/>
        <w:ind w:left="765"/>
        <w:rPr>
          <w:rFonts w:ascii="Arial" w:eastAsiaTheme="minorHAnsi" w:hAnsi="Arial" w:cs="Arial"/>
          <w:sz w:val="24"/>
          <w:szCs w:val="24"/>
          <w:lang w:eastAsia="en-US"/>
        </w:rPr>
      </w:pPr>
      <w:r w:rsidRPr="00451220">
        <w:rPr>
          <w:rFonts w:ascii="Arial" w:eastAsiaTheme="minorHAnsi" w:hAnsi="Arial" w:cs="Arial"/>
          <w:sz w:val="24"/>
          <w:szCs w:val="24"/>
          <w:lang w:eastAsia="en-US"/>
        </w:rPr>
        <w:t>Young people’s understanding of the process were summed up in comments such as “change”, “going from school to college which is hard, bigger, more people” and “being treated like a grown up”.</w:t>
      </w:r>
    </w:p>
    <w:p w14:paraId="55F80074" w14:textId="77777777" w:rsidR="00A42D13" w:rsidRPr="00451220" w:rsidRDefault="00A42D13" w:rsidP="00A42D13">
      <w:pPr>
        <w:spacing w:after="0"/>
        <w:contextualSpacing/>
        <w:rPr>
          <w:rFonts w:ascii="Arial" w:eastAsiaTheme="minorHAnsi" w:hAnsi="Arial" w:cs="Arial"/>
          <w:sz w:val="24"/>
          <w:szCs w:val="24"/>
          <w:lang w:eastAsia="en-US"/>
        </w:rPr>
      </w:pPr>
    </w:p>
    <w:p w14:paraId="60A809DE" w14:textId="77777777" w:rsidR="00A42D13" w:rsidRPr="00451220" w:rsidRDefault="00A42D13" w:rsidP="0065523A">
      <w:pPr>
        <w:spacing w:after="0"/>
        <w:rPr>
          <w:rFonts w:ascii="Arial" w:eastAsiaTheme="minorHAnsi" w:hAnsi="Arial" w:cs="Arial"/>
          <w:sz w:val="24"/>
          <w:szCs w:val="24"/>
          <w:lang w:eastAsia="en-US"/>
        </w:rPr>
      </w:pPr>
      <w:r w:rsidRPr="00451220">
        <w:rPr>
          <w:rFonts w:ascii="Arial" w:eastAsiaTheme="minorHAnsi" w:hAnsi="Arial" w:cs="Arial"/>
          <w:sz w:val="24"/>
          <w:szCs w:val="24"/>
          <w:lang w:eastAsia="en-US"/>
        </w:rPr>
        <w:t>When it comes to experience of going through transition, the comments of young people were really telling:</w:t>
      </w:r>
    </w:p>
    <w:p w14:paraId="67AB8664" w14:textId="77777777" w:rsidR="00A42D13" w:rsidRPr="00451220" w:rsidRDefault="00A42D13" w:rsidP="00A42D13">
      <w:pPr>
        <w:spacing w:after="0"/>
        <w:contextualSpacing/>
        <w:rPr>
          <w:rFonts w:ascii="Arial" w:eastAsiaTheme="minorHAnsi" w:hAnsi="Arial" w:cs="Arial"/>
          <w:sz w:val="24"/>
          <w:szCs w:val="24"/>
          <w:lang w:eastAsia="en-US"/>
        </w:rPr>
      </w:pPr>
    </w:p>
    <w:p w14:paraId="622A08F3" w14:textId="77777777" w:rsidR="00A42D13" w:rsidRPr="00451220" w:rsidRDefault="00A42D13" w:rsidP="00A42D13">
      <w:pPr>
        <w:spacing w:after="0"/>
        <w:ind w:left="720"/>
        <w:rPr>
          <w:rFonts w:ascii="Arial" w:eastAsiaTheme="minorHAnsi" w:hAnsi="Arial" w:cs="Arial"/>
          <w:i/>
          <w:sz w:val="24"/>
          <w:szCs w:val="24"/>
          <w:lang w:eastAsia="en-US"/>
        </w:rPr>
      </w:pPr>
      <w:r w:rsidRPr="00451220">
        <w:rPr>
          <w:rFonts w:ascii="Arial" w:eastAsiaTheme="minorHAnsi" w:hAnsi="Arial" w:cs="Arial"/>
          <w:i/>
          <w:sz w:val="24"/>
          <w:szCs w:val="24"/>
          <w:lang w:eastAsia="en-US"/>
        </w:rPr>
        <w:t xml:space="preserve">“I was a Looked after Child. I’d had lots of moves already so it wasn’t much different when I transferred to adult social care. My social worker changed and as I’m now an adult they don’t spend as much time [with me]. Children’s Social Care asks how you’re doing – if you need them they’re there on the phone (not always). Now I have no named social worker so if I call I might speak to anyone. Its better in one way that I can speak to whoever is there, but on the other hand nor everyone knows a lot about you. I met my adult social worker a couple of times but didn’t see her again. I still see my children’s social worker. I know her and trust her although she can’t do anything except pass on messages.” </w:t>
      </w:r>
    </w:p>
    <w:p w14:paraId="735FC91A" w14:textId="77777777" w:rsidR="00A42D13" w:rsidRPr="00451220" w:rsidRDefault="00A42D13" w:rsidP="00A42D13">
      <w:pPr>
        <w:spacing w:after="0"/>
        <w:contextualSpacing/>
        <w:rPr>
          <w:rFonts w:ascii="Arial" w:eastAsiaTheme="minorHAnsi" w:hAnsi="Arial" w:cs="Arial"/>
          <w:sz w:val="24"/>
          <w:szCs w:val="24"/>
          <w:lang w:eastAsia="en-US"/>
        </w:rPr>
      </w:pPr>
    </w:p>
    <w:p w14:paraId="22556F1F" w14:textId="77777777" w:rsidR="00A42D13" w:rsidRPr="00451220" w:rsidRDefault="00A42D13" w:rsidP="00A42D13">
      <w:pPr>
        <w:spacing w:after="0"/>
        <w:ind w:left="720"/>
        <w:rPr>
          <w:rFonts w:ascii="Arial" w:eastAsiaTheme="minorHAnsi" w:hAnsi="Arial" w:cs="Arial"/>
          <w:i/>
          <w:sz w:val="24"/>
          <w:szCs w:val="24"/>
          <w:lang w:eastAsia="en-US"/>
        </w:rPr>
      </w:pPr>
      <w:r w:rsidRPr="00451220">
        <w:rPr>
          <w:rFonts w:ascii="Arial" w:eastAsiaTheme="minorHAnsi" w:hAnsi="Arial" w:cs="Arial"/>
          <w:i/>
          <w:sz w:val="24"/>
          <w:szCs w:val="24"/>
          <w:lang w:eastAsia="en-US"/>
        </w:rPr>
        <w:t xml:space="preserve"> “I have a social worker. I’m 16 and we haven’t talked about adult social care.”</w:t>
      </w:r>
    </w:p>
    <w:p w14:paraId="619D1CB9" w14:textId="77777777" w:rsidR="00A42D13" w:rsidRPr="00451220" w:rsidRDefault="00A42D13" w:rsidP="00A42D13">
      <w:pPr>
        <w:spacing w:after="0"/>
        <w:ind w:left="720"/>
        <w:rPr>
          <w:rFonts w:ascii="Arial" w:eastAsiaTheme="minorHAnsi" w:hAnsi="Arial" w:cs="Arial"/>
          <w:i/>
          <w:sz w:val="24"/>
          <w:szCs w:val="24"/>
          <w:lang w:eastAsia="en-US"/>
        </w:rPr>
      </w:pPr>
    </w:p>
    <w:p w14:paraId="726338DC" w14:textId="77777777" w:rsidR="00A42D13" w:rsidRPr="00451220" w:rsidRDefault="00A42D13" w:rsidP="00A42D13">
      <w:pPr>
        <w:spacing w:after="0"/>
        <w:ind w:left="720"/>
        <w:rPr>
          <w:rFonts w:ascii="Arial" w:eastAsiaTheme="minorHAnsi" w:hAnsi="Arial" w:cs="Arial"/>
          <w:i/>
          <w:sz w:val="24"/>
          <w:szCs w:val="24"/>
          <w:lang w:eastAsia="en-US"/>
        </w:rPr>
      </w:pPr>
      <w:r w:rsidRPr="00451220">
        <w:rPr>
          <w:rFonts w:ascii="Arial" w:eastAsiaTheme="minorHAnsi" w:hAnsi="Arial" w:cs="Arial"/>
          <w:i/>
          <w:sz w:val="24"/>
          <w:szCs w:val="24"/>
          <w:lang w:eastAsia="en-US"/>
        </w:rPr>
        <w:t xml:space="preserve"> “I lost my PAs who I got through direct payments when I was 17. My workers have to stop seeing me.”</w:t>
      </w:r>
    </w:p>
    <w:p w14:paraId="10964C51" w14:textId="77777777" w:rsidR="00A42D13" w:rsidRPr="00451220" w:rsidRDefault="00A42D13" w:rsidP="00A42D13">
      <w:pPr>
        <w:spacing w:after="0"/>
        <w:contextualSpacing/>
        <w:rPr>
          <w:rFonts w:ascii="Arial" w:eastAsiaTheme="minorHAnsi" w:hAnsi="Arial" w:cs="Arial"/>
          <w:sz w:val="24"/>
          <w:szCs w:val="24"/>
          <w:lang w:eastAsia="en-US"/>
        </w:rPr>
      </w:pPr>
    </w:p>
    <w:p w14:paraId="56968AA3" w14:textId="77777777" w:rsidR="00A42D13" w:rsidRPr="00451220" w:rsidRDefault="00A42D13" w:rsidP="0065523A">
      <w:pPr>
        <w:spacing w:after="0"/>
        <w:rPr>
          <w:rFonts w:ascii="Arial" w:eastAsiaTheme="minorHAnsi" w:hAnsi="Arial" w:cs="Arial"/>
          <w:sz w:val="24"/>
          <w:szCs w:val="24"/>
          <w:lang w:eastAsia="en-US"/>
        </w:rPr>
      </w:pPr>
      <w:r w:rsidRPr="00451220">
        <w:rPr>
          <w:rFonts w:ascii="Arial" w:eastAsiaTheme="minorHAnsi" w:hAnsi="Arial" w:cs="Arial"/>
          <w:sz w:val="24"/>
          <w:szCs w:val="24"/>
          <w:lang w:eastAsia="en-US"/>
        </w:rPr>
        <w:t>Young people highlighted 2 key things which were important to them when going through transition,</w:t>
      </w:r>
    </w:p>
    <w:p w14:paraId="52036EB2" w14:textId="77777777" w:rsidR="00A42D13" w:rsidRPr="00451220" w:rsidRDefault="00A42D13" w:rsidP="00A42D13">
      <w:pPr>
        <w:spacing w:after="0"/>
        <w:contextualSpacing/>
        <w:rPr>
          <w:rFonts w:ascii="Arial" w:eastAsiaTheme="minorHAnsi" w:hAnsi="Arial" w:cs="Arial"/>
          <w:sz w:val="24"/>
          <w:szCs w:val="24"/>
          <w:lang w:eastAsia="en-US"/>
        </w:rPr>
      </w:pPr>
    </w:p>
    <w:p w14:paraId="05E80035" w14:textId="77777777" w:rsidR="00A42D13" w:rsidRPr="00451220" w:rsidRDefault="00A42D13" w:rsidP="005A0A1C">
      <w:pPr>
        <w:pStyle w:val="ListParagraph"/>
        <w:numPr>
          <w:ilvl w:val="0"/>
          <w:numId w:val="7"/>
        </w:numPr>
        <w:spacing w:after="0"/>
        <w:rPr>
          <w:rFonts w:ascii="Arial" w:eastAsiaTheme="minorHAnsi" w:hAnsi="Arial" w:cs="Arial"/>
          <w:sz w:val="24"/>
          <w:szCs w:val="24"/>
          <w:lang w:eastAsia="en-US"/>
        </w:rPr>
      </w:pPr>
      <w:r w:rsidRPr="00451220">
        <w:rPr>
          <w:rFonts w:ascii="Arial" w:eastAsiaTheme="minorHAnsi" w:hAnsi="Arial" w:cs="Arial"/>
          <w:sz w:val="24"/>
          <w:szCs w:val="24"/>
          <w:lang w:eastAsia="en-US"/>
        </w:rPr>
        <w:t>That people listen to them and act on what they say</w:t>
      </w:r>
    </w:p>
    <w:p w14:paraId="25DEDB06" w14:textId="77777777" w:rsidR="00A42D13" w:rsidRPr="00451220" w:rsidRDefault="00A42D13" w:rsidP="005A0A1C">
      <w:pPr>
        <w:pStyle w:val="ListParagraph"/>
        <w:numPr>
          <w:ilvl w:val="0"/>
          <w:numId w:val="7"/>
        </w:numPr>
        <w:spacing w:after="0"/>
        <w:rPr>
          <w:rFonts w:ascii="Arial" w:eastAsiaTheme="minorHAnsi" w:hAnsi="Arial" w:cs="Arial"/>
          <w:sz w:val="24"/>
          <w:szCs w:val="24"/>
          <w:lang w:eastAsia="en-US"/>
        </w:rPr>
      </w:pPr>
      <w:r w:rsidRPr="00451220">
        <w:rPr>
          <w:rFonts w:ascii="Arial" w:eastAsiaTheme="minorHAnsi" w:hAnsi="Arial" w:cs="Arial"/>
          <w:sz w:val="24"/>
          <w:szCs w:val="24"/>
          <w:lang w:eastAsia="en-US"/>
        </w:rPr>
        <w:t>That they receive support from one trusted person</w:t>
      </w:r>
    </w:p>
    <w:p w14:paraId="3EDBC98E" w14:textId="77777777" w:rsidR="00A42D13" w:rsidRPr="00451220" w:rsidRDefault="00A42D13" w:rsidP="00A42D13">
      <w:pPr>
        <w:spacing w:after="0"/>
        <w:rPr>
          <w:rFonts w:ascii="Arial" w:eastAsiaTheme="minorHAnsi" w:hAnsi="Arial" w:cs="Arial"/>
          <w:sz w:val="24"/>
          <w:szCs w:val="24"/>
          <w:lang w:eastAsia="en-US"/>
        </w:rPr>
      </w:pPr>
    </w:p>
    <w:p w14:paraId="4BB84A28" w14:textId="77777777" w:rsidR="00A42D13" w:rsidRPr="00451220" w:rsidRDefault="00A42D13" w:rsidP="0065523A">
      <w:pPr>
        <w:spacing w:after="0"/>
        <w:rPr>
          <w:rFonts w:ascii="Arial" w:eastAsiaTheme="minorHAnsi" w:hAnsi="Arial" w:cs="Arial"/>
          <w:sz w:val="24"/>
          <w:szCs w:val="24"/>
          <w:lang w:eastAsia="en-US"/>
        </w:rPr>
      </w:pPr>
      <w:r w:rsidRPr="00451220">
        <w:rPr>
          <w:rFonts w:ascii="Arial" w:eastAsiaTheme="minorHAnsi" w:hAnsi="Arial" w:cs="Arial"/>
          <w:sz w:val="24"/>
          <w:szCs w:val="24"/>
          <w:lang w:eastAsia="en-US"/>
        </w:rPr>
        <w:t xml:space="preserve">In 2017, working with the Strategic Transitions group, the Kids’ Parent Forum carried out a further survey with parents of young people who were going through or had gone through transition.  The general conclusion was that whilst some transitions work smoothly, there are times when things go wrong, leaving the young person and family with a poor experience.  Critical to this was the view of parents and young people that they had little information about, and understanding of the transition process.  The following comments reflected the findings: </w:t>
      </w:r>
    </w:p>
    <w:p w14:paraId="45A29E62" w14:textId="77777777" w:rsidR="00A42D13" w:rsidRPr="00451220" w:rsidRDefault="00A42D13" w:rsidP="00A42D13">
      <w:pPr>
        <w:spacing w:after="0"/>
        <w:rPr>
          <w:rFonts w:ascii="Arial" w:eastAsiaTheme="minorHAnsi" w:hAnsi="Arial" w:cs="Arial"/>
          <w:sz w:val="24"/>
          <w:szCs w:val="24"/>
          <w:lang w:eastAsia="en-US"/>
        </w:rPr>
      </w:pPr>
    </w:p>
    <w:p w14:paraId="5B1EFAAF" w14:textId="77777777" w:rsidR="00A42D13" w:rsidRPr="00451220" w:rsidRDefault="00A42D13" w:rsidP="00A42D13">
      <w:pPr>
        <w:spacing w:after="0"/>
        <w:ind w:left="720"/>
        <w:rPr>
          <w:rFonts w:ascii="Arial" w:eastAsiaTheme="minorHAnsi" w:hAnsi="Arial" w:cs="Arial"/>
          <w:i/>
          <w:sz w:val="24"/>
          <w:szCs w:val="24"/>
          <w:lang w:eastAsia="en-US"/>
        </w:rPr>
      </w:pPr>
      <w:r w:rsidRPr="00451220">
        <w:rPr>
          <w:rFonts w:ascii="Arial" w:eastAsiaTheme="minorHAnsi" w:hAnsi="Arial" w:cs="Arial"/>
          <w:i/>
          <w:sz w:val="24"/>
          <w:szCs w:val="24"/>
          <w:lang w:eastAsia="en-US"/>
        </w:rPr>
        <w:t>“From all the data collected I believe that much has to be done with the transition process.  Better training about the transition to adulthood needs to be given to any professionals that have contact with young people from the age of 13”</w:t>
      </w:r>
    </w:p>
    <w:p w14:paraId="732A4868" w14:textId="77777777" w:rsidR="00A42D13" w:rsidRPr="00451220" w:rsidRDefault="00A42D13" w:rsidP="00A42D13">
      <w:pPr>
        <w:spacing w:after="0"/>
        <w:ind w:left="720"/>
        <w:rPr>
          <w:rFonts w:ascii="Arial" w:eastAsiaTheme="minorHAnsi" w:hAnsi="Arial" w:cs="Arial"/>
          <w:i/>
          <w:sz w:val="24"/>
          <w:szCs w:val="24"/>
          <w:lang w:eastAsia="en-US"/>
        </w:rPr>
      </w:pPr>
    </w:p>
    <w:p w14:paraId="14ADFE1C" w14:textId="77777777" w:rsidR="00A42D13" w:rsidRPr="00451220" w:rsidRDefault="00A42D13" w:rsidP="00A42D13">
      <w:pPr>
        <w:spacing w:after="0"/>
        <w:ind w:left="720"/>
        <w:rPr>
          <w:rFonts w:ascii="Arial" w:eastAsiaTheme="minorHAnsi" w:hAnsi="Arial" w:cs="Arial"/>
          <w:i/>
          <w:sz w:val="24"/>
          <w:szCs w:val="24"/>
          <w:lang w:eastAsia="en-US"/>
        </w:rPr>
      </w:pPr>
      <w:r w:rsidRPr="00451220">
        <w:rPr>
          <w:rFonts w:ascii="Arial" w:eastAsiaTheme="minorHAnsi" w:hAnsi="Arial" w:cs="Arial"/>
          <w:i/>
          <w:sz w:val="24"/>
          <w:szCs w:val="24"/>
          <w:lang w:eastAsia="en-US"/>
        </w:rPr>
        <w:t>“Parent/carers feel in the dark about the whole process of transition”</w:t>
      </w:r>
    </w:p>
    <w:p w14:paraId="3CAC9F73" w14:textId="77777777" w:rsidR="00A42D13" w:rsidRPr="00451220" w:rsidRDefault="00A42D13" w:rsidP="00A42D13">
      <w:pPr>
        <w:spacing w:after="0"/>
        <w:ind w:left="720"/>
        <w:rPr>
          <w:rFonts w:ascii="Arial" w:eastAsiaTheme="minorHAnsi" w:hAnsi="Arial" w:cs="Arial"/>
          <w:i/>
          <w:sz w:val="24"/>
          <w:szCs w:val="24"/>
          <w:lang w:eastAsia="en-US"/>
        </w:rPr>
      </w:pPr>
      <w:r w:rsidRPr="00451220">
        <w:rPr>
          <w:rFonts w:ascii="Arial" w:eastAsiaTheme="minorHAnsi" w:hAnsi="Arial" w:cs="Arial"/>
          <w:i/>
          <w:sz w:val="24"/>
          <w:szCs w:val="24"/>
          <w:lang w:eastAsia="en-US"/>
        </w:rPr>
        <w:t xml:space="preserve">“People I have spoken to have had young people leave school/college with nothing in place, some going as far as October with no placement which is hard on the young person as well as the parent/carers”. </w:t>
      </w:r>
    </w:p>
    <w:p w14:paraId="795E3D07" w14:textId="77777777" w:rsidR="00A42D13" w:rsidRPr="00451220" w:rsidRDefault="00A42D13" w:rsidP="00A42D13">
      <w:pPr>
        <w:spacing w:after="0"/>
        <w:rPr>
          <w:rFonts w:ascii="Arial" w:eastAsiaTheme="minorHAnsi" w:hAnsi="Arial" w:cs="Arial"/>
          <w:sz w:val="24"/>
          <w:szCs w:val="24"/>
          <w:lang w:eastAsia="en-US"/>
        </w:rPr>
      </w:pPr>
    </w:p>
    <w:p w14:paraId="4DB67BEE" w14:textId="77777777" w:rsidR="00A42D13" w:rsidRPr="00451220" w:rsidRDefault="00A42D13" w:rsidP="0065523A">
      <w:pPr>
        <w:spacing w:after="0"/>
        <w:rPr>
          <w:rFonts w:ascii="Arial" w:eastAsiaTheme="minorHAnsi" w:hAnsi="Arial" w:cs="Arial"/>
          <w:sz w:val="24"/>
          <w:szCs w:val="24"/>
          <w:lang w:eastAsia="en-US"/>
        </w:rPr>
      </w:pPr>
      <w:r w:rsidRPr="00451220">
        <w:rPr>
          <w:rFonts w:ascii="Arial" w:eastAsiaTheme="minorHAnsi" w:hAnsi="Arial" w:cs="Arial"/>
          <w:sz w:val="24"/>
          <w:szCs w:val="24"/>
          <w:lang w:eastAsia="en-US"/>
        </w:rPr>
        <w:t>This highlights how crucial up to date information and advice are to helping young people and parents make the right decisions about their future.</w:t>
      </w:r>
    </w:p>
    <w:p w14:paraId="1C575E5D" w14:textId="77777777" w:rsidR="00A42D13" w:rsidRPr="00451220" w:rsidRDefault="00A42D13" w:rsidP="00A42D13">
      <w:pPr>
        <w:spacing w:after="0"/>
        <w:rPr>
          <w:rFonts w:ascii="Arial" w:eastAsiaTheme="minorHAnsi" w:hAnsi="Arial" w:cs="Arial"/>
          <w:sz w:val="24"/>
          <w:szCs w:val="24"/>
          <w:lang w:eastAsia="en-US"/>
        </w:rPr>
      </w:pPr>
    </w:p>
    <w:p w14:paraId="3C03AAFC" w14:textId="77777777" w:rsidR="00A42D13" w:rsidRPr="00451220" w:rsidRDefault="00A42D13" w:rsidP="00C2584D">
      <w:pPr>
        <w:pStyle w:val="ListParagraph"/>
        <w:spacing w:after="0"/>
        <w:ind w:left="765"/>
        <w:rPr>
          <w:rFonts w:ascii="Arial" w:eastAsiaTheme="minorHAnsi" w:hAnsi="Arial" w:cs="Arial"/>
          <w:sz w:val="24"/>
          <w:szCs w:val="24"/>
          <w:lang w:eastAsia="en-US"/>
        </w:rPr>
      </w:pPr>
    </w:p>
    <w:p w14:paraId="0278D09F" w14:textId="5F02A55A" w:rsidR="00CF452F" w:rsidRPr="00451220" w:rsidRDefault="00544F07" w:rsidP="00C2584D">
      <w:pPr>
        <w:spacing w:after="0"/>
        <w:rPr>
          <w:rFonts w:ascii="Arial" w:eastAsiaTheme="minorHAnsi" w:hAnsi="Arial" w:cs="Arial"/>
          <w:b/>
          <w:sz w:val="24"/>
          <w:szCs w:val="24"/>
          <w:lang w:eastAsia="en-US"/>
        </w:rPr>
      </w:pPr>
      <w:r w:rsidRPr="00451220">
        <w:rPr>
          <w:rFonts w:ascii="Arial" w:eastAsiaTheme="minorHAnsi" w:hAnsi="Arial" w:cs="Arial"/>
          <w:b/>
          <w:sz w:val="24"/>
          <w:szCs w:val="24"/>
          <w:lang w:eastAsia="en-US"/>
        </w:rPr>
        <w:t xml:space="preserve">Appendix </w:t>
      </w:r>
      <w:r w:rsidR="0065523A" w:rsidRPr="00451220">
        <w:rPr>
          <w:rFonts w:ascii="Arial" w:eastAsiaTheme="minorHAnsi" w:hAnsi="Arial" w:cs="Arial"/>
          <w:b/>
          <w:sz w:val="24"/>
          <w:szCs w:val="24"/>
          <w:lang w:eastAsia="en-US"/>
        </w:rPr>
        <w:t>4</w:t>
      </w:r>
    </w:p>
    <w:p w14:paraId="0E5067B9" w14:textId="77777777" w:rsidR="00CF452F" w:rsidRPr="00451220" w:rsidRDefault="00CF452F" w:rsidP="00C2584D">
      <w:pPr>
        <w:spacing w:after="0"/>
        <w:rPr>
          <w:rFonts w:ascii="Arial" w:eastAsiaTheme="minorHAnsi" w:hAnsi="Arial" w:cs="Arial"/>
          <w:b/>
          <w:sz w:val="24"/>
          <w:szCs w:val="24"/>
          <w:lang w:eastAsia="en-US"/>
        </w:rPr>
      </w:pPr>
    </w:p>
    <w:p w14:paraId="5AC6C925" w14:textId="77777777" w:rsidR="00CF452F" w:rsidRPr="00451220" w:rsidRDefault="00CF452F" w:rsidP="0065523A">
      <w:pPr>
        <w:spacing w:after="0"/>
        <w:contextualSpacing/>
        <w:rPr>
          <w:rFonts w:ascii="Arial" w:eastAsiaTheme="minorHAnsi" w:hAnsi="Arial" w:cs="Arial"/>
          <w:b/>
          <w:sz w:val="24"/>
          <w:szCs w:val="24"/>
          <w:lang w:eastAsia="en-US"/>
        </w:rPr>
      </w:pPr>
      <w:r w:rsidRPr="00451220">
        <w:rPr>
          <w:rFonts w:ascii="Arial" w:eastAsiaTheme="minorHAnsi" w:hAnsi="Arial" w:cs="Arial"/>
          <w:b/>
          <w:sz w:val="24"/>
          <w:szCs w:val="24"/>
          <w:lang w:eastAsia="en-US"/>
        </w:rPr>
        <w:t>National Standards</w:t>
      </w:r>
    </w:p>
    <w:p w14:paraId="187CE771" w14:textId="77777777" w:rsidR="00CF452F" w:rsidRPr="00451220" w:rsidRDefault="00CF452F" w:rsidP="00CF452F">
      <w:pPr>
        <w:spacing w:after="0"/>
        <w:ind w:left="360"/>
        <w:contextualSpacing/>
        <w:rPr>
          <w:rFonts w:ascii="Arial" w:eastAsiaTheme="minorHAnsi" w:hAnsi="Arial" w:cs="Arial"/>
          <w:sz w:val="24"/>
          <w:szCs w:val="24"/>
          <w:lang w:eastAsia="en-US"/>
        </w:rPr>
      </w:pPr>
    </w:p>
    <w:p w14:paraId="580113EE" w14:textId="77777777" w:rsidR="00CF452F" w:rsidRPr="00451220" w:rsidRDefault="00CF452F" w:rsidP="0065523A">
      <w:pPr>
        <w:spacing w:after="0"/>
        <w:contextualSpacing/>
        <w:rPr>
          <w:rFonts w:ascii="Arial" w:eastAsiaTheme="minorHAnsi" w:hAnsi="Arial" w:cs="Arial"/>
          <w:sz w:val="24"/>
          <w:szCs w:val="24"/>
          <w:lang w:eastAsia="en-US"/>
        </w:rPr>
      </w:pPr>
      <w:r w:rsidRPr="00451220">
        <w:rPr>
          <w:rFonts w:ascii="Arial" w:eastAsiaTheme="minorHAnsi" w:hAnsi="Arial" w:cs="Arial"/>
          <w:sz w:val="24"/>
          <w:szCs w:val="24"/>
          <w:lang w:eastAsia="en-US"/>
        </w:rPr>
        <w:t>In December 2016 the National Institute of Clinical Excellence (NICE) produced quality standards which covers all young people (aged up to 25) using children’s health and social care services who are due to make the transition to adults’ services</w:t>
      </w:r>
      <w:r w:rsidRPr="00451220">
        <w:rPr>
          <w:rFonts w:ascii="Arial" w:eastAsiaTheme="minorHAnsi" w:hAnsi="Arial" w:cs="Arial"/>
          <w:sz w:val="24"/>
          <w:szCs w:val="24"/>
          <w:vertAlign w:val="superscript"/>
          <w:lang w:eastAsia="en-US"/>
        </w:rPr>
        <w:footnoteReference w:id="29"/>
      </w:r>
      <w:r w:rsidRPr="00451220">
        <w:rPr>
          <w:rFonts w:ascii="Arial" w:eastAsiaTheme="minorHAnsi" w:hAnsi="Arial" w:cs="Arial"/>
          <w:sz w:val="24"/>
          <w:szCs w:val="24"/>
          <w:lang w:eastAsia="en-US"/>
        </w:rPr>
        <w:t xml:space="preserve">. </w:t>
      </w:r>
    </w:p>
    <w:p w14:paraId="0805A04C" w14:textId="77777777" w:rsidR="00CF452F" w:rsidRPr="00451220" w:rsidRDefault="00CF452F" w:rsidP="00CF452F">
      <w:pPr>
        <w:spacing w:after="0"/>
        <w:contextualSpacing/>
        <w:rPr>
          <w:rFonts w:ascii="Arial" w:eastAsiaTheme="minorHAnsi" w:hAnsi="Arial" w:cs="Arial"/>
          <w:sz w:val="24"/>
          <w:szCs w:val="24"/>
          <w:lang w:eastAsia="en-US"/>
        </w:rPr>
      </w:pPr>
    </w:p>
    <w:p w14:paraId="7C1D2C58" w14:textId="6E9E74C5" w:rsidR="00CF452F" w:rsidRPr="00451220" w:rsidRDefault="00CF452F" w:rsidP="0065523A">
      <w:pPr>
        <w:spacing w:after="0"/>
        <w:contextualSpacing/>
        <w:rPr>
          <w:rFonts w:ascii="Arial" w:eastAsiaTheme="minorHAnsi" w:hAnsi="Arial" w:cs="Arial"/>
          <w:sz w:val="24"/>
          <w:szCs w:val="24"/>
          <w:lang w:eastAsia="en-US"/>
        </w:rPr>
      </w:pPr>
      <w:r w:rsidRPr="00451220">
        <w:rPr>
          <w:rFonts w:ascii="Arial" w:eastAsiaTheme="minorHAnsi" w:hAnsi="Arial" w:cs="Arial"/>
          <w:sz w:val="24"/>
          <w:szCs w:val="24"/>
          <w:lang w:eastAsia="en-US"/>
        </w:rPr>
        <w:t xml:space="preserve">These are the standards, along with the key legislation (Care Act 2014, Mental Capacity Act 2005 and Children and Families Act 2014, see appendix </w:t>
      </w:r>
      <w:r w:rsidR="0071766C" w:rsidRPr="00451220">
        <w:rPr>
          <w:rFonts w:ascii="Arial" w:eastAsiaTheme="minorHAnsi" w:hAnsi="Arial" w:cs="Arial"/>
          <w:sz w:val="24"/>
          <w:szCs w:val="24"/>
          <w:lang w:eastAsia="en-US"/>
        </w:rPr>
        <w:t>7</w:t>
      </w:r>
      <w:r w:rsidRPr="00451220">
        <w:rPr>
          <w:rFonts w:ascii="Arial" w:eastAsiaTheme="minorHAnsi" w:hAnsi="Arial" w:cs="Arial"/>
          <w:sz w:val="24"/>
          <w:szCs w:val="24"/>
          <w:lang w:eastAsia="en-US"/>
        </w:rPr>
        <w:t xml:space="preserve"> for more information), </w:t>
      </w:r>
      <w:r w:rsidR="00467C36" w:rsidRPr="00451220">
        <w:rPr>
          <w:rFonts w:ascii="Arial" w:eastAsiaTheme="minorHAnsi" w:hAnsi="Arial" w:cs="Arial"/>
          <w:sz w:val="24"/>
          <w:szCs w:val="24"/>
          <w:lang w:eastAsia="en-US"/>
        </w:rPr>
        <w:t xml:space="preserve">that </w:t>
      </w:r>
      <w:r w:rsidRPr="00451220">
        <w:rPr>
          <w:rFonts w:ascii="Arial" w:eastAsiaTheme="minorHAnsi" w:hAnsi="Arial" w:cs="Arial"/>
          <w:sz w:val="24"/>
          <w:szCs w:val="24"/>
          <w:lang w:eastAsia="en-US"/>
        </w:rPr>
        <w:t>all statutory agencies have to meet and which inform this protocol throughout.</w:t>
      </w:r>
    </w:p>
    <w:p w14:paraId="74E89E3B" w14:textId="77777777" w:rsidR="00CF452F" w:rsidRPr="00451220" w:rsidRDefault="00CF452F" w:rsidP="00CF452F">
      <w:pPr>
        <w:spacing w:after="0"/>
        <w:contextualSpacing/>
        <w:rPr>
          <w:rFonts w:ascii="Arial" w:eastAsiaTheme="minorHAnsi" w:hAnsi="Arial" w:cs="Arial"/>
          <w:sz w:val="24"/>
          <w:szCs w:val="24"/>
          <w:lang w:eastAsia="en-US"/>
        </w:rPr>
      </w:pPr>
    </w:p>
    <w:p w14:paraId="01E2354B" w14:textId="77777777" w:rsidR="00CF452F" w:rsidRPr="00451220" w:rsidRDefault="00CF452F" w:rsidP="00C2584D">
      <w:pPr>
        <w:spacing w:after="0"/>
        <w:rPr>
          <w:rFonts w:ascii="Arial" w:eastAsiaTheme="minorHAnsi" w:hAnsi="Arial" w:cs="Arial"/>
          <w:sz w:val="24"/>
          <w:szCs w:val="24"/>
          <w:lang w:eastAsia="en-US"/>
        </w:rPr>
      </w:pPr>
    </w:p>
    <w:p w14:paraId="62E55B4B" w14:textId="77777777" w:rsidR="006B4DA2" w:rsidRPr="00451220" w:rsidRDefault="006B4DA2" w:rsidP="006B4DA2">
      <w:pPr>
        <w:rPr>
          <w:rFonts w:ascii="Arial" w:hAnsi="Arial" w:cs="Arial"/>
          <w:sz w:val="24"/>
          <w:szCs w:val="24"/>
        </w:rPr>
      </w:pPr>
    </w:p>
    <w:p w14:paraId="0ED8EEE1" w14:textId="77777777" w:rsidR="008C6633" w:rsidRPr="00451220" w:rsidRDefault="008C6633" w:rsidP="006B4DA2">
      <w:pPr>
        <w:rPr>
          <w:rFonts w:ascii="Arial" w:hAnsi="Arial" w:cs="Arial"/>
          <w:sz w:val="24"/>
          <w:szCs w:val="24"/>
        </w:rPr>
      </w:pPr>
    </w:p>
    <w:p w14:paraId="69E470FA" w14:textId="77777777" w:rsidR="008C6633" w:rsidRPr="00451220" w:rsidRDefault="008C6633" w:rsidP="006B4DA2">
      <w:pPr>
        <w:rPr>
          <w:rFonts w:ascii="Arial" w:hAnsi="Arial" w:cs="Arial"/>
          <w:sz w:val="24"/>
          <w:szCs w:val="24"/>
        </w:rPr>
      </w:pPr>
    </w:p>
    <w:p w14:paraId="23C677C7" w14:textId="07E1BBD6" w:rsidR="00F5072A" w:rsidRPr="00451220" w:rsidRDefault="009610C1" w:rsidP="009610C1">
      <w:pPr>
        <w:rPr>
          <w:rFonts w:ascii="Arial" w:eastAsiaTheme="minorHAnsi" w:hAnsi="Arial" w:cs="Arial"/>
          <w:i/>
          <w:sz w:val="24"/>
          <w:szCs w:val="24"/>
          <w:lang w:eastAsia="en-US"/>
        </w:rPr>
      </w:pPr>
      <w:r w:rsidRPr="00451220">
        <w:rPr>
          <w:rFonts w:ascii="Arial" w:hAnsi="Arial" w:cs="Arial"/>
          <w:b/>
          <w:sz w:val="24"/>
          <w:szCs w:val="24"/>
        </w:rPr>
        <w:t>A</w:t>
      </w:r>
      <w:r w:rsidR="00C2584D" w:rsidRPr="00451220">
        <w:rPr>
          <w:rFonts w:ascii="Arial" w:hAnsi="Arial" w:cs="Arial"/>
          <w:b/>
          <w:sz w:val="24"/>
          <w:szCs w:val="24"/>
        </w:rPr>
        <w:t xml:space="preserve">ppendix </w:t>
      </w:r>
      <w:r w:rsidR="0065523A" w:rsidRPr="00451220">
        <w:rPr>
          <w:rFonts w:ascii="Arial" w:hAnsi="Arial" w:cs="Arial"/>
          <w:b/>
          <w:sz w:val="24"/>
          <w:szCs w:val="24"/>
        </w:rPr>
        <w:t>5</w:t>
      </w:r>
      <w:bookmarkStart w:id="1" w:name="_MON_1578315992"/>
      <w:bookmarkEnd w:id="1"/>
      <w:r w:rsidR="000A46C5" w:rsidRPr="00451220">
        <w:rPr>
          <w:rFonts w:ascii="Arial" w:eastAsiaTheme="minorHAnsi" w:hAnsi="Arial" w:cs="Arial"/>
          <w:i/>
          <w:sz w:val="24"/>
          <w:szCs w:val="24"/>
          <w:lang w:eastAsia="en-US"/>
        </w:rPr>
        <w:object w:dxaOrig="9026" w:dyaOrig="13958" w14:anchorId="489B738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1.5pt;height:698.5pt" o:ole="">
            <v:imagedata r:id="rId9" o:title=""/>
          </v:shape>
          <o:OLEObject Type="Embed" ProgID="Word.Document.12" ShapeID="_x0000_i1025" DrawAspect="Content" ObjectID="_1637675994" r:id="rId10">
            <o:FieldCodes>\s</o:FieldCodes>
          </o:OLEObject>
        </w:object>
      </w:r>
      <w:bookmarkStart w:id="2" w:name="_MON_1578316093"/>
      <w:bookmarkEnd w:id="2"/>
      <w:r w:rsidR="000A46C5" w:rsidRPr="00451220">
        <w:rPr>
          <w:rFonts w:ascii="Arial" w:eastAsiaTheme="minorHAnsi" w:hAnsi="Arial" w:cs="Arial"/>
          <w:i/>
          <w:sz w:val="24"/>
          <w:szCs w:val="24"/>
          <w:lang w:eastAsia="en-US"/>
        </w:rPr>
        <w:object w:dxaOrig="9252" w:dyaOrig="13958" w14:anchorId="2CE298C4">
          <v:shape id="_x0000_i1026" type="#_x0000_t75" style="width:462.5pt;height:698.5pt" o:ole="">
            <v:imagedata r:id="rId11" o:title=""/>
          </v:shape>
          <o:OLEObject Type="Embed" ProgID="Word.Document.12" ShapeID="_x0000_i1026" DrawAspect="Content" ObjectID="_1637675995" r:id="rId12">
            <o:FieldCodes>\s</o:FieldCodes>
          </o:OLEObject>
        </w:object>
      </w:r>
    </w:p>
    <w:p w14:paraId="30C2345F" w14:textId="77777777" w:rsidR="00DE39AD" w:rsidRPr="00451220" w:rsidRDefault="00DE39AD" w:rsidP="00DE39AD">
      <w:pPr>
        <w:widowControl w:val="0"/>
        <w:autoSpaceDE w:val="0"/>
        <w:autoSpaceDN w:val="0"/>
        <w:adjustRightInd w:val="0"/>
        <w:spacing w:before="6" w:after="0" w:line="280" w:lineRule="exact"/>
        <w:rPr>
          <w:rFonts w:ascii="Arial" w:hAnsi="Arial" w:cs="Arial"/>
          <w:sz w:val="24"/>
          <w:szCs w:val="24"/>
        </w:rPr>
      </w:pPr>
    </w:p>
    <w:p w14:paraId="289913B6" w14:textId="77777777" w:rsidR="00DE39AD" w:rsidRPr="00451220" w:rsidRDefault="00DE39AD" w:rsidP="00DE39AD">
      <w:pPr>
        <w:widowControl w:val="0"/>
        <w:autoSpaceDE w:val="0"/>
        <w:autoSpaceDN w:val="0"/>
        <w:adjustRightInd w:val="0"/>
        <w:spacing w:before="6" w:after="0" w:line="280" w:lineRule="exact"/>
        <w:rPr>
          <w:rFonts w:ascii="Arial" w:hAnsi="Arial" w:cs="Arial"/>
          <w:sz w:val="24"/>
          <w:szCs w:val="24"/>
        </w:rPr>
      </w:pPr>
    </w:p>
    <w:p w14:paraId="769EF405" w14:textId="77777777" w:rsidR="002D288F" w:rsidRPr="00451220" w:rsidRDefault="002D288F" w:rsidP="0019462D">
      <w:pPr>
        <w:spacing w:after="0"/>
        <w:contextualSpacing/>
        <w:rPr>
          <w:rFonts w:ascii="Arial" w:eastAsiaTheme="minorHAnsi" w:hAnsi="Arial" w:cs="Arial"/>
          <w:sz w:val="24"/>
          <w:szCs w:val="24"/>
          <w:lang w:eastAsia="en-US"/>
        </w:rPr>
      </w:pPr>
    </w:p>
    <w:p w14:paraId="3667E2E9" w14:textId="7D5D08F1" w:rsidR="00CF452F" w:rsidRPr="00451220" w:rsidRDefault="0019462D" w:rsidP="0019462D">
      <w:pPr>
        <w:spacing w:after="0"/>
        <w:contextualSpacing/>
        <w:rPr>
          <w:rFonts w:ascii="Arial" w:eastAsiaTheme="minorHAnsi" w:hAnsi="Arial" w:cs="Arial"/>
          <w:b/>
          <w:sz w:val="24"/>
          <w:szCs w:val="24"/>
          <w:lang w:eastAsia="en-US"/>
        </w:rPr>
      </w:pPr>
      <w:r w:rsidRPr="00451220">
        <w:rPr>
          <w:rFonts w:ascii="Arial" w:eastAsiaTheme="minorHAnsi" w:hAnsi="Arial" w:cs="Arial"/>
          <w:b/>
          <w:sz w:val="24"/>
          <w:szCs w:val="24"/>
          <w:lang w:eastAsia="en-US"/>
        </w:rPr>
        <w:t xml:space="preserve">Appendix </w:t>
      </w:r>
      <w:r w:rsidR="0065523A" w:rsidRPr="00451220">
        <w:rPr>
          <w:rFonts w:ascii="Arial" w:eastAsiaTheme="minorHAnsi" w:hAnsi="Arial" w:cs="Arial"/>
          <w:b/>
          <w:sz w:val="24"/>
          <w:szCs w:val="24"/>
          <w:lang w:eastAsia="en-US"/>
        </w:rPr>
        <w:t>6</w:t>
      </w:r>
    </w:p>
    <w:p w14:paraId="41B1A6CC" w14:textId="77777777" w:rsidR="00CF452F" w:rsidRPr="00451220" w:rsidRDefault="00CF452F" w:rsidP="0019462D">
      <w:pPr>
        <w:spacing w:after="0"/>
        <w:contextualSpacing/>
        <w:rPr>
          <w:rFonts w:ascii="Arial" w:eastAsiaTheme="minorHAnsi" w:hAnsi="Arial" w:cs="Arial"/>
          <w:b/>
          <w:sz w:val="24"/>
          <w:szCs w:val="24"/>
          <w:lang w:eastAsia="en-US"/>
        </w:rPr>
      </w:pPr>
    </w:p>
    <w:p w14:paraId="498AFD62" w14:textId="77777777" w:rsidR="0019462D" w:rsidRPr="00451220" w:rsidRDefault="001F0A98" w:rsidP="0019462D">
      <w:pPr>
        <w:spacing w:after="0"/>
        <w:contextualSpacing/>
        <w:rPr>
          <w:rFonts w:ascii="Arial" w:eastAsiaTheme="minorHAnsi" w:hAnsi="Arial" w:cs="Arial"/>
          <w:b/>
          <w:sz w:val="24"/>
          <w:szCs w:val="24"/>
          <w:lang w:eastAsia="en-US"/>
        </w:rPr>
      </w:pPr>
      <w:r w:rsidRPr="00451220">
        <w:rPr>
          <w:rFonts w:ascii="Arial" w:eastAsiaTheme="minorHAnsi" w:hAnsi="Arial" w:cs="Arial"/>
          <w:b/>
          <w:sz w:val="24"/>
          <w:szCs w:val="24"/>
          <w:lang w:eastAsia="en-US"/>
        </w:rPr>
        <w:t>Legal</w:t>
      </w:r>
      <w:r w:rsidR="0019462D" w:rsidRPr="00451220">
        <w:rPr>
          <w:rFonts w:ascii="Arial" w:eastAsiaTheme="minorHAnsi" w:hAnsi="Arial" w:cs="Arial"/>
          <w:b/>
          <w:sz w:val="24"/>
          <w:szCs w:val="24"/>
          <w:lang w:eastAsia="en-US"/>
        </w:rPr>
        <w:t xml:space="preserve"> Framework</w:t>
      </w:r>
    </w:p>
    <w:p w14:paraId="39372478" w14:textId="77777777" w:rsidR="0019462D" w:rsidRPr="00451220" w:rsidRDefault="0019462D" w:rsidP="0019462D">
      <w:pPr>
        <w:spacing w:after="0"/>
        <w:contextualSpacing/>
        <w:rPr>
          <w:rFonts w:ascii="Arial" w:eastAsiaTheme="minorHAnsi" w:hAnsi="Arial" w:cs="Arial"/>
          <w:sz w:val="24"/>
          <w:szCs w:val="24"/>
          <w:lang w:eastAsia="en-US"/>
        </w:rPr>
      </w:pPr>
    </w:p>
    <w:p w14:paraId="0AEB6144" w14:textId="77777777" w:rsidR="0019462D" w:rsidRPr="00451220" w:rsidRDefault="0019462D" w:rsidP="0019462D">
      <w:pPr>
        <w:spacing w:after="0"/>
        <w:contextualSpacing/>
        <w:rPr>
          <w:rFonts w:ascii="Arial" w:eastAsiaTheme="minorHAnsi" w:hAnsi="Arial" w:cs="Arial"/>
          <w:sz w:val="24"/>
          <w:szCs w:val="24"/>
          <w:u w:val="single"/>
          <w:lang w:eastAsia="en-US"/>
        </w:rPr>
      </w:pPr>
      <w:r w:rsidRPr="00451220">
        <w:rPr>
          <w:rFonts w:ascii="Arial" w:eastAsiaTheme="minorHAnsi" w:hAnsi="Arial" w:cs="Arial"/>
          <w:sz w:val="24"/>
          <w:szCs w:val="24"/>
          <w:u w:val="single"/>
          <w:lang w:eastAsia="en-US"/>
        </w:rPr>
        <w:t>The Care Act 2014</w:t>
      </w:r>
    </w:p>
    <w:p w14:paraId="347AFCC3" w14:textId="77777777" w:rsidR="0019462D" w:rsidRPr="00451220" w:rsidRDefault="0019462D" w:rsidP="0019462D">
      <w:pPr>
        <w:spacing w:after="0"/>
        <w:contextualSpacing/>
        <w:rPr>
          <w:rFonts w:ascii="Arial" w:eastAsiaTheme="minorHAnsi" w:hAnsi="Arial" w:cs="Arial"/>
          <w:sz w:val="24"/>
          <w:szCs w:val="24"/>
          <w:lang w:eastAsia="en-US"/>
        </w:rPr>
      </w:pPr>
    </w:p>
    <w:p w14:paraId="7D374B84" w14:textId="77777777" w:rsidR="0019462D" w:rsidRPr="00451220" w:rsidRDefault="0019462D" w:rsidP="0019462D">
      <w:pPr>
        <w:spacing w:after="0"/>
        <w:contextualSpacing/>
        <w:rPr>
          <w:rFonts w:ascii="Arial" w:eastAsiaTheme="minorHAnsi" w:hAnsi="Arial" w:cs="Arial"/>
          <w:sz w:val="24"/>
          <w:szCs w:val="24"/>
          <w:lang w:eastAsia="en-US"/>
        </w:rPr>
      </w:pPr>
      <w:r w:rsidRPr="00451220">
        <w:rPr>
          <w:rFonts w:ascii="Arial" w:eastAsiaTheme="minorHAnsi" w:hAnsi="Arial" w:cs="Arial"/>
          <w:sz w:val="24"/>
          <w:szCs w:val="24"/>
          <w:lang w:eastAsia="en-US"/>
        </w:rPr>
        <w:t>The Care Act 2014 came into effect from 1st April 2015.  The Act changes many aspects of how support is arranged, and aims to give greater control and influence to those in need of support. Among the most significant developments are:</w:t>
      </w:r>
    </w:p>
    <w:p w14:paraId="38519989" w14:textId="77777777" w:rsidR="0019462D" w:rsidRPr="00451220" w:rsidRDefault="0019462D" w:rsidP="0019462D">
      <w:pPr>
        <w:spacing w:after="0"/>
        <w:contextualSpacing/>
        <w:rPr>
          <w:rFonts w:ascii="Arial" w:eastAsiaTheme="minorHAnsi" w:hAnsi="Arial" w:cs="Arial"/>
          <w:sz w:val="24"/>
          <w:szCs w:val="24"/>
          <w:lang w:eastAsia="en-US"/>
        </w:rPr>
      </w:pPr>
      <w:r w:rsidRPr="00451220">
        <w:rPr>
          <w:rFonts w:ascii="Arial" w:eastAsiaTheme="minorHAnsi" w:hAnsi="Arial" w:cs="Arial"/>
          <w:sz w:val="24"/>
          <w:szCs w:val="24"/>
          <w:lang w:eastAsia="en-US"/>
        </w:rPr>
        <w:t>•</w:t>
      </w:r>
      <w:r w:rsidRPr="00451220">
        <w:rPr>
          <w:rFonts w:ascii="Arial" w:eastAsiaTheme="minorHAnsi" w:hAnsi="Arial" w:cs="Arial"/>
          <w:sz w:val="24"/>
          <w:szCs w:val="24"/>
          <w:lang w:eastAsia="en-US"/>
        </w:rPr>
        <w:tab/>
        <w:t>A new set of criteria that makes it clearer when local authorities across the country have to provide support to people</w:t>
      </w:r>
    </w:p>
    <w:p w14:paraId="08287A03" w14:textId="77777777" w:rsidR="0019462D" w:rsidRPr="00451220" w:rsidRDefault="0019462D" w:rsidP="0019462D">
      <w:pPr>
        <w:spacing w:after="0"/>
        <w:contextualSpacing/>
        <w:rPr>
          <w:rFonts w:ascii="Arial" w:eastAsiaTheme="minorHAnsi" w:hAnsi="Arial" w:cs="Arial"/>
          <w:sz w:val="24"/>
          <w:szCs w:val="24"/>
          <w:lang w:eastAsia="en-US"/>
        </w:rPr>
      </w:pPr>
      <w:r w:rsidRPr="00451220">
        <w:rPr>
          <w:rFonts w:ascii="Arial" w:eastAsiaTheme="minorHAnsi" w:hAnsi="Arial" w:cs="Arial"/>
          <w:sz w:val="24"/>
          <w:szCs w:val="24"/>
          <w:lang w:eastAsia="en-US"/>
        </w:rPr>
        <w:t>•</w:t>
      </w:r>
      <w:r w:rsidRPr="00451220">
        <w:rPr>
          <w:rFonts w:ascii="Arial" w:eastAsiaTheme="minorHAnsi" w:hAnsi="Arial" w:cs="Arial"/>
          <w:sz w:val="24"/>
          <w:szCs w:val="24"/>
          <w:lang w:eastAsia="en-US"/>
        </w:rPr>
        <w:tab/>
        <w:t>A change to the way in which local authorities complete assessments with those in need of support - people in need of support will be encouraged to think about what outcomes they want to achieve in their lives - these outcomes can be anything, big or small, which enable people to feel a greater sense of physical or emotional well-being</w:t>
      </w:r>
    </w:p>
    <w:p w14:paraId="6416C3E7" w14:textId="77777777" w:rsidR="0019462D" w:rsidRPr="00451220" w:rsidRDefault="0019462D" w:rsidP="0019462D">
      <w:pPr>
        <w:spacing w:after="0"/>
        <w:contextualSpacing/>
        <w:rPr>
          <w:rFonts w:ascii="Arial" w:eastAsiaTheme="minorHAnsi" w:hAnsi="Arial" w:cs="Arial"/>
          <w:sz w:val="24"/>
          <w:szCs w:val="24"/>
          <w:lang w:eastAsia="en-US"/>
        </w:rPr>
      </w:pPr>
      <w:r w:rsidRPr="00451220">
        <w:rPr>
          <w:rFonts w:ascii="Arial" w:eastAsiaTheme="minorHAnsi" w:hAnsi="Arial" w:cs="Arial"/>
          <w:sz w:val="24"/>
          <w:szCs w:val="24"/>
          <w:lang w:eastAsia="en-US"/>
        </w:rPr>
        <w:t>•</w:t>
      </w:r>
      <w:r w:rsidRPr="00451220">
        <w:rPr>
          <w:rFonts w:ascii="Arial" w:eastAsiaTheme="minorHAnsi" w:hAnsi="Arial" w:cs="Arial"/>
          <w:sz w:val="24"/>
          <w:szCs w:val="24"/>
          <w:lang w:eastAsia="en-US"/>
        </w:rPr>
        <w:tab/>
        <w:t xml:space="preserve">New rights for carers which put them on the same footing as the people they care for. All carers are </w:t>
      </w:r>
      <w:r w:rsidR="001F0A98" w:rsidRPr="00451220">
        <w:rPr>
          <w:rFonts w:ascii="Arial" w:eastAsiaTheme="minorHAnsi" w:hAnsi="Arial" w:cs="Arial"/>
          <w:sz w:val="24"/>
          <w:szCs w:val="24"/>
          <w:lang w:eastAsia="en-US"/>
        </w:rPr>
        <w:t>being</w:t>
      </w:r>
      <w:r w:rsidRPr="00451220">
        <w:rPr>
          <w:rFonts w:ascii="Arial" w:eastAsiaTheme="minorHAnsi" w:hAnsi="Arial" w:cs="Arial"/>
          <w:sz w:val="24"/>
          <w:szCs w:val="24"/>
          <w:lang w:eastAsia="en-US"/>
        </w:rPr>
        <w:t xml:space="preserve"> entitled to an assessment. If a carer is eligible for support for particular needs, they have a legal right to receive support for those needs, just like the people they care for</w:t>
      </w:r>
    </w:p>
    <w:p w14:paraId="19F605F1" w14:textId="77777777" w:rsidR="0019462D" w:rsidRPr="00451220" w:rsidRDefault="0019462D" w:rsidP="0019462D">
      <w:pPr>
        <w:spacing w:after="0"/>
        <w:contextualSpacing/>
        <w:rPr>
          <w:rFonts w:ascii="Arial" w:eastAsiaTheme="minorHAnsi" w:hAnsi="Arial" w:cs="Arial"/>
          <w:sz w:val="24"/>
          <w:szCs w:val="24"/>
          <w:lang w:eastAsia="en-US"/>
        </w:rPr>
      </w:pPr>
      <w:r w:rsidRPr="00451220">
        <w:rPr>
          <w:rFonts w:ascii="Arial" w:eastAsiaTheme="minorHAnsi" w:hAnsi="Arial" w:cs="Arial"/>
          <w:sz w:val="24"/>
          <w:szCs w:val="24"/>
          <w:lang w:eastAsia="en-US"/>
        </w:rPr>
        <w:t>•</w:t>
      </w:r>
      <w:r w:rsidRPr="00451220">
        <w:rPr>
          <w:rFonts w:ascii="Arial" w:eastAsiaTheme="minorHAnsi" w:hAnsi="Arial" w:cs="Arial"/>
          <w:sz w:val="24"/>
          <w:szCs w:val="24"/>
          <w:lang w:eastAsia="en-US"/>
        </w:rPr>
        <w:tab/>
        <w:t>A greater emphasis on protecting the most vulnerable people in our society from abuse and neglect</w:t>
      </w:r>
    </w:p>
    <w:p w14:paraId="7126A0B2" w14:textId="77777777" w:rsidR="0019462D" w:rsidRPr="00451220" w:rsidRDefault="0019462D" w:rsidP="0019462D">
      <w:pPr>
        <w:spacing w:after="0"/>
        <w:contextualSpacing/>
        <w:rPr>
          <w:rFonts w:ascii="Arial" w:eastAsiaTheme="minorHAnsi" w:hAnsi="Arial" w:cs="Arial"/>
          <w:sz w:val="24"/>
          <w:szCs w:val="24"/>
          <w:lang w:eastAsia="en-US"/>
        </w:rPr>
      </w:pPr>
      <w:r w:rsidRPr="00451220">
        <w:rPr>
          <w:rFonts w:ascii="Arial" w:eastAsiaTheme="minorHAnsi" w:hAnsi="Arial" w:cs="Arial"/>
          <w:sz w:val="24"/>
          <w:szCs w:val="24"/>
          <w:lang w:eastAsia="en-US"/>
        </w:rPr>
        <w:t>•</w:t>
      </w:r>
      <w:r w:rsidRPr="00451220">
        <w:rPr>
          <w:rFonts w:ascii="Arial" w:eastAsiaTheme="minorHAnsi" w:hAnsi="Arial" w:cs="Arial"/>
          <w:sz w:val="24"/>
          <w:szCs w:val="24"/>
          <w:lang w:eastAsia="en-US"/>
        </w:rPr>
        <w:tab/>
        <w:t xml:space="preserve">A greater emphasis on prevention - local authorities and other providers of support encourage and assist people to lead healthy lives which will reduce the chances of them needing more support in the future  </w:t>
      </w:r>
    </w:p>
    <w:p w14:paraId="2958F43F" w14:textId="77777777" w:rsidR="0019462D" w:rsidRPr="00451220" w:rsidRDefault="0019462D" w:rsidP="0019462D">
      <w:pPr>
        <w:spacing w:after="0"/>
        <w:contextualSpacing/>
        <w:rPr>
          <w:rFonts w:ascii="Arial" w:eastAsiaTheme="minorHAnsi" w:hAnsi="Arial" w:cs="Arial"/>
          <w:sz w:val="24"/>
          <w:szCs w:val="24"/>
          <w:lang w:eastAsia="en-US"/>
        </w:rPr>
      </w:pPr>
      <w:r w:rsidRPr="00451220">
        <w:rPr>
          <w:rFonts w:ascii="Arial" w:eastAsiaTheme="minorHAnsi" w:hAnsi="Arial" w:cs="Arial"/>
          <w:sz w:val="24"/>
          <w:szCs w:val="24"/>
          <w:lang w:eastAsia="en-US"/>
        </w:rPr>
        <w:t>•</w:t>
      </w:r>
      <w:r w:rsidRPr="00451220">
        <w:rPr>
          <w:rFonts w:ascii="Arial" w:eastAsiaTheme="minorHAnsi" w:hAnsi="Arial" w:cs="Arial"/>
          <w:sz w:val="24"/>
          <w:szCs w:val="24"/>
          <w:lang w:eastAsia="en-US"/>
        </w:rPr>
        <w:tab/>
        <w:t>A greater emphasis on local authorities providing clear information and advice which help the public to make informed choices on their support arrangements, and enable them to stay in control of their lives</w:t>
      </w:r>
    </w:p>
    <w:p w14:paraId="44488DF0" w14:textId="77777777" w:rsidR="0019462D" w:rsidRPr="00451220" w:rsidRDefault="0019462D" w:rsidP="0019462D">
      <w:pPr>
        <w:spacing w:after="0"/>
        <w:contextualSpacing/>
        <w:rPr>
          <w:rFonts w:ascii="Arial" w:eastAsiaTheme="minorHAnsi" w:hAnsi="Arial" w:cs="Arial"/>
          <w:sz w:val="24"/>
          <w:szCs w:val="24"/>
          <w:lang w:eastAsia="en-US"/>
        </w:rPr>
      </w:pPr>
      <w:r w:rsidRPr="00451220">
        <w:rPr>
          <w:rFonts w:ascii="Arial" w:eastAsiaTheme="minorHAnsi" w:hAnsi="Arial" w:cs="Arial"/>
          <w:sz w:val="24"/>
          <w:szCs w:val="24"/>
          <w:lang w:eastAsia="en-US"/>
        </w:rPr>
        <w:t>•</w:t>
      </w:r>
      <w:r w:rsidRPr="00451220">
        <w:rPr>
          <w:rFonts w:ascii="Arial" w:eastAsiaTheme="minorHAnsi" w:hAnsi="Arial" w:cs="Arial"/>
          <w:sz w:val="24"/>
          <w:szCs w:val="24"/>
          <w:lang w:eastAsia="en-US"/>
        </w:rPr>
        <w:tab/>
        <w:t>A greater emphasis on existing Personal Budgets which give people the power to spend allocated money on tailored care that suits their individual needs as part of their support plan</w:t>
      </w:r>
    </w:p>
    <w:p w14:paraId="1F7A18C0" w14:textId="77777777" w:rsidR="0019462D" w:rsidRPr="00451220" w:rsidRDefault="0019462D" w:rsidP="0019462D">
      <w:pPr>
        <w:spacing w:after="0"/>
        <w:contextualSpacing/>
        <w:rPr>
          <w:rFonts w:ascii="Arial" w:eastAsiaTheme="minorHAnsi" w:hAnsi="Arial" w:cs="Arial"/>
          <w:sz w:val="24"/>
          <w:szCs w:val="24"/>
          <w:lang w:eastAsia="en-US"/>
        </w:rPr>
      </w:pPr>
      <w:r w:rsidRPr="00451220">
        <w:rPr>
          <w:rFonts w:ascii="Arial" w:eastAsiaTheme="minorHAnsi" w:hAnsi="Arial" w:cs="Arial"/>
          <w:sz w:val="24"/>
          <w:szCs w:val="24"/>
          <w:lang w:eastAsia="en-US"/>
        </w:rPr>
        <w:t>•</w:t>
      </w:r>
      <w:r w:rsidRPr="00451220">
        <w:rPr>
          <w:rFonts w:ascii="Arial" w:eastAsiaTheme="minorHAnsi" w:hAnsi="Arial" w:cs="Arial"/>
          <w:sz w:val="24"/>
          <w:szCs w:val="24"/>
          <w:lang w:eastAsia="en-US"/>
        </w:rPr>
        <w:tab/>
        <w:t>A greater emphasis on those most in need being given access to someone to speak up on their behalf when they are dealing with social care professionals</w:t>
      </w:r>
    </w:p>
    <w:p w14:paraId="7D81330E" w14:textId="77777777" w:rsidR="0019462D" w:rsidRPr="00451220" w:rsidRDefault="0019462D" w:rsidP="0019462D">
      <w:pPr>
        <w:spacing w:after="0"/>
        <w:contextualSpacing/>
        <w:rPr>
          <w:rFonts w:ascii="Arial" w:eastAsiaTheme="minorHAnsi" w:hAnsi="Arial" w:cs="Arial"/>
          <w:sz w:val="24"/>
          <w:szCs w:val="24"/>
          <w:lang w:eastAsia="en-US"/>
        </w:rPr>
      </w:pPr>
      <w:r w:rsidRPr="00451220">
        <w:rPr>
          <w:rFonts w:ascii="Arial" w:eastAsiaTheme="minorHAnsi" w:hAnsi="Arial" w:cs="Arial"/>
          <w:sz w:val="24"/>
          <w:szCs w:val="24"/>
          <w:lang w:eastAsia="en-US"/>
        </w:rPr>
        <w:t>•</w:t>
      </w:r>
      <w:r w:rsidRPr="00451220">
        <w:rPr>
          <w:rFonts w:ascii="Arial" w:eastAsiaTheme="minorHAnsi" w:hAnsi="Arial" w:cs="Arial"/>
          <w:sz w:val="24"/>
          <w:szCs w:val="24"/>
          <w:lang w:eastAsia="en-US"/>
        </w:rPr>
        <w:tab/>
        <w:t>Greater regulation for those who provide professional care and support, and tougher penalties for those who do not provide care and support of a high enough standard</w:t>
      </w:r>
    </w:p>
    <w:p w14:paraId="3AB3BF17" w14:textId="77777777" w:rsidR="0019462D" w:rsidRPr="00451220" w:rsidRDefault="0019462D" w:rsidP="0019462D">
      <w:pPr>
        <w:spacing w:after="0"/>
        <w:contextualSpacing/>
        <w:rPr>
          <w:rFonts w:ascii="Arial" w:eastAsiaTheme="minorHAnsi" w:hAnsi="Arial" w:cs="Arial"/>
          <w:sz w:val="24"/>
          <w:szCs w:val="24"/>
          <w:lang w:eastAsia="en-US"/>
        </w:rPr>
      </w:pPr>
      <w:r w:rsidRPr="00451220">
        <w:rPr>
          <w:rFonts w:ascii="Arial" w:eastAsiaTheme="minorHAnsi" w:hAnsi="Arial" w:cs="Arial"/>
          <w:sz w:val="24"/>
          <w:szCs w:val="24"/>
          <w:lang w:eastAsia="en-US"/>
        </w:rPr>
        <w:t>•</w:t>
      </w:r>
      <w:r w:rsidRPr="00451220">
        <w:rPr>
          <w:rFonts w:ascii="Arial" w:eastAsiaTheme="minorHAnsi" w:hAnsi="Arial" w:cs="Arial"/>
          <w:sz w:val="24"/>
          <w:szCs w:val="24"/>
          <w:lang w:eastAsia="en-US"/>
        </w:rPr>
        <w:tab/>
        <w:t>Changes to when and how people will be asked to contribute towards the cost of support which has been arranged in conjunction with their local authority</w:t>
      </w:r>
    </w:p>
    <w:p w14:paraId="6B025ED6" w14:textId="77777777" w:rsidR="0019462D" w:rsidRPr="00451220" w:rsidRDefault="0019462D" w:rsidP="0019462D">
      <w:pPr>
        <w:spacing w:after="0"/>
        <w:contextualSpacing/>
        <w:rPr>
          <w:rFonts w:ascii="Arial" w:eastAsiaTheme="minorHAnsi" w:hAnsi="Arial" w:cs="Arial"/>
          <w:sz w:val="24"/>
          <w:szCs w:val="24"/>
          <w:lang w:eastAsia="en-US"/>
        </w:rPr>
      </w:pPr>
    </w:p>
    <w:p w14:paraId="2D3540CC" w14:textId="77777777" w:rsidR="0019462D" w:rsidRPr="00451220" w:rsidRDefault="0019462D" w:rsidP="0019462D">
      <w:pPr>
        <w:spacing w:after="0"/>
        <w:contextualSpacing/>
        <w:rPr>
          <w:rFonts w:ascii="Arial" w:eastAsiaTheme="minorHAnsi" w:hAnsi="Arial" w:cs="Arial"/>
          <w:sz w:val="24"/>
          <w:szCs w:val="24"/>
          <w:lang w:eastAsia="en-US"/>
        </w:rPr>
      </w:pPr>
      <w:r w:rsidRPr="00451220">
        <w:rPr>
          <w:rFonts w:ascii="Arial" w:eastAsiaTheme="minorHAnsi" w:hAnsi="Arial" w:cs="Arial"/>
          <w:sz w:val="24"/>
          <w:szCs w:val="24"/>
          <w:lang w:eastAsia="en-US"/>
        </w:rPr>
        <w:t xml:space="preserve">Specifically in regard to young people and families in transition, the Care Act 2014 says that if a child, young carer or an adult caring for a child is likely to have needs when they, or the child they care for, turns 18, the local authority must assess them if it considers there is ‘significant benefit’ to the individual in doing so. This is regardless of whether the child or individual currently receives any services </w:t>
      </w:r>
    </w:p>
    <w:p w14:paraId="382B0CD2" w14:textId="77777777" w:rsidR="0019462D" w:rsidRPr="00451220" w:rsidRDefault="0019462D" w:rsidP="0019462D">
      <w:pPr>
        <w:spacing w:after="0"/>
        <w:contextualSpacing/>
        <w:rPr>
          <w:rFonts w:ascii="Arial" w:eastAsiaTheme="minorHAnsi" w:hAnsi="Arial" w:cs="Arial"/>
          <w:sz w:val="24"/>
          <w:szCs w:val="24"/>
          <w:lang w:eastAsia="en-US"/>
        </w:rPr>
      </w:pPr>
    </w:p>
    <w:p w14:paraId="05613698" w14:textId="77777777" w:rsidR="0019462D" w:rsidRPr="00451220" w:rsidRDefault="0019462D" w:rsidP="0019462D">
      <w:pPr>
        <w:spacing w:after="0"/>
        <w:contextualSpacing/>
        <w:rPr>
          <w:rFonts w:ascii="Arial" w:eastAsiaTheme="minorHAnsi" w:hAnsi="Arial" w:cs="Arial"/>
          <w:sz w:val="24"/>
          <w:szCs w:val="24"/>
          <w:lang w:eastAsia="en-US"/>
        </w:rPr>
      </w:pPr>
      <w:r w:rsidRPr="00451220">
        <w:rPr>
          <w:rFonts w:ascii="Arial" w:eastAsiaTheme="minorHAnsi" w:hAnsi="Arial" w:cs="Arial"/>
          <w:sz w:val="24"/>
          <w:szCs w:val="24"/>
          <w:lang w:eastAsia="en-US"/>
        </w:rPr>
        <w:t>An adult carer within the context of the Care Act provisions relating to the transition to adult services is ‘an adult (including one who is a parent of the child) who provides or intends to provide care for the child’ (Care Act 2014, clause 60(7)).</w:t>
      </w:r>
    </w:p>
    <w:p w14:paraId="10747078" w14:textId="77777777" w:rsidR="0019462D" w:rsidRPr="00451220" w:rsidRDefault="0019462D" w:rsidP="0019462D">
      <w:pPr>
        <w:spacing w:after="0"/>
        <w:contextualSpacing/>
        <w:rPr>
          <w:rFonts w:ascii="Arial" w:eastAsiaTheme="minorHAnsi" w:hAnsi="Arial" w:cs="Arial"/>
          <w:sz w:val="24"/>
          <w:szCs w:val="24"/>
          <w:lang w:eastAsia="en-US"/>
        </w:rPr>
      </w:pPr>
    </w:p>
    <w:p w14:paraId="796895A4" w14:textId="77777777" w:rsidR="0019462D" w:rsidRPr="00451220" w:rsidRDefault="0019462D" w:rsidP="0019462D">
      <w:pPr>
        <w:spacing w:after="0"/>
        <w:contextualSpacing/>
        <w:rPr>
          <w:rFonts w:ascii="Arial" w:eastAsiaTheme="minorHAnsi" w:hAnsi="Arial" w:cs="Arial"/>
          <w:sz w:val="24"/>
          <w:szCs w:val="24"/>
          <w:lang w:eastAsia="en-US"/>
        </w:rPr>
      </w:pPr>
      <w:r w:rsidRPr="00451220">
        <w:rPr>
          <w:rFonts w:ascii="Arial" w:eastAsiaTheme="minorHAnsi" w:hAnsi="Arial" w:cs="Arial"/>
          <w:sz w:val="24"/>
          <w:szCs w:val="24"/>
          <w:lang w:eastAsia="en-US"/>
        </w:rPr>
        <w:t xml:space="preserve">An adult carer in this situation may also be a parent carer as defined in the Children Act 1989 (section </w:t>
      </w:r>
      <w:r w:rsidR="00A2727F" w:rsidRPr="00451220">
        <w:rPr>
          <w:rFonts w:ascii="Arial" w:eastAsiaTheme="minorHAnsi" w:hAnsi="Arial" w:cs="Arial"/>
          <w:sz w:val="24"/>
          <w:szCs w:val="24"/>
          <w:lang w:eastAsia="en-US"/>
        </w:rPr>
        <w:t>17ZD (</w:t>
      </w:r>
      <w:r w:rsidRPr="00451220">
        <w:rPr>
          <w:rFonts w:ascii="Arial" w:eastAsiaTheme="minorHAnsi" w:hAnsi="Arial" w:cs="Arial"/>
          <w:sz w:val="24"/>
          <w:szCs w:val="24"/>
          <w:lang w:eastAsia="en-US"/>
        </w:rPr>
        <w:t>2), as inserted by section 97 of the Children and Families Act 2014): ‘“parent carer” means a person aged 18 or over who provides or intends to provide care for a disabled child for whom the person has parental responsibility’.</w:t>
      </w:r>
    </w:p>
    <w:p w14:paraId="5A6C3A86" w14:textId="77777777" w:rsidR="0019462D" w:rsidRPr="00451220" w:rsidRDefault="0019462D" w:rsidP="0019462D">
      <w:pPr>
        <w:spacing w:after="0"/>
        <w:contextualSpacing/>
        <w:rPr>
          <w:rFonts w:ascii="Arial" w:eastAsiaTheme="minorHAnsi" w:hAnsi="Arial" w:cs="Arial"/>
          <w:sz w:val="24"/>
          <w:szCs w:val="24"/>
          <w:lang w:eastAsia="en-US"/>
        </w:rPr>
      </w:pPr>
    </w:p>
    <w:p w14:paraId="38CBE50D" w14:textId="77777777" w:rsidR="0019462D" w:rsidRPr="00451220" w:rsidRDefault="0019462D" w:rsidP="0019462D">
      <w:pPr>
        <w:spacing w:after="0"/>
        <w:contextualSpacing/>
        <w:rPr>
          <w:rFonts w:ascii="Arial" w:eastAsiaTheme="minorHAnsi" w:hAnsi="Arial" w:cs="Arial"/>
          <w:sz w:val="24"/>
          <w:szCs w:val="24"/>
          <w:lang w:eastAsia="en-US"/>
        </w:rPr>
      </w:pPr>
      <w:r w:rsidRPr="00451220">
        <w:rPr>
          <w:rFonts w:ascii="Arial" w:eastAsiaTheme="minorHAnsi" w:hAnsi="Arial" w:cs="Arial"/>
          <w:sz w:val="24"/>
          <w:szCs w:val="24"/>
          <w:lang w:eastAsia="en-US"/>
        </w:rPr>
        <w:t>An adult is not defined as a carer if they provide services through voluntary work or under the provision of a contract.</w:t>
      </w:r>
    </w:p>
    <w:p w14:paraId="33C6A74E" w14:textId="77777777" w:rsidR="0019462D" w:rsidRPr="00451220" w:rsidRDefault="0019462D" w:rsidP="0019462D">
      <w:pPr>
        <w:spacing w:after="0"/>
        <w:contextualSpacing/>
        <w:rPr>
          <w:rFonts w:ascii="Arial" w:eastAsiaTheme="minorHAnsi" w:hAnsi="Arial" w:cs="Arial"/>
          <w:sz w:val="24"/>
          <w:szCs w:val="24"/>
          <w:lang w:eastAsia="en-US"/>
        </w:rPr>
      </w:pPr>
    </w:p>
    <w:p w14:paraId="0A202C6C" w14:textId="77777777" w:rsidR="0019462D" w:rsidRPr="00451220" w:rsidRDefault="0019462D" w:rsidP="0019462D">
      <w:pPr>
        <w:spacing w:after="0"/>
        <w:contextualSpacing/>
        <w:rPr>
          <w:rFonts w:ascii="Arial" w:eastAsiaTheme="minorHAnsi" w:hAnsi="Arial" w:cs="Arial"/>
          <w:sz w:val="24"/>
          <w:szCs w:val="24"/>
          <w:u w:val="single"/>
          <w:lang w:eastAsia="en-US"/>
        </w:rPr>
      </w:pPr>
      <w:r w:rsidRPr="00451220">
        <w:rPr>
          <w:rFonts w:ascii="Arial" w:eastAsiaTheme="minorHAnsi" w:hAnsi="Arial" w:cs="Arial"/>
          <w:sz w:val="24"/>
          <w:szCs w:val="24"/>
          <w:u w:val="single"/>
          <w:lang w:eastAsia="en-US"/>
        </w:rPr>
        <w:t>Children and families legislation</w:t>
      </w:r>
    </w:p>
    <w:p w14:paraId="6E7E3894" w14:textId="77777777" w:rsidR="0019462D" w:rsidRPr="00451220" w:rsidRDefault="0019462D" w:rsidP="0019462D">
      <w:pPr>
        <w:spacing w:after="0"/>
        <w:contextualSpacing/>
        <w:rPr>
          <w:rFonts w:ascii="Arial" w:eastAsiaTheme="minorHAnsi" w:hAnsi="Arial" w:cs="Arial"/>
          <w:sz w:val="24"/>
          <w:szCs w:val="24"/>
          <w:lang w:eastAsia="en-US"/>
        </w:rPr>
      </w:pPr>
    </w:p>
    <w:p w14:paraId="5EB258D7" w14:textId="77777777" w:rsidR="0019462D" w:rsidRPr="00451220" w:rsidRDefault="0019462D" w:rsidP="0019462D">
      <w:pPr>
        <w:spacing w:after="0"/>
        <w:contextualSpacing/>
        <w:rPr>
          <w:rFonts w:ascii="Arial" w:eastAsiaTheme="minorHAnsi" w:hAnsi="Arial" w:cs="Arial"/>
          <w:sz w:val="24"/>
          <w:szCs w:val="24"/>
          <w:lang w:eastAsia="en-US"/>
        </w:rPr>
      </w:pPr>
      <w:r w:rsidRPr="00451220">
        <w:rPr>
          <w:rFonts w:ascii="Arial" w:eastAsiaTheme="minorHAnsi" w:hAnsi="Arial" w:cs="Arial"/>
          <w:sz w:val="24"/>
          <w:szCs w:val="24"/>
          <w:lang w:eastAsia="en-US"/>
        </w:rPr>
        <w:t>Under the Children and Families Act 2014, Local Authorities have a range of duties relevant to transition. The following provides an overview:</w:t>
      </w:r>
    </w:p>
    <w:p w14:paraId="45B4F42E" w14:textId="77777777" w:rsidR="0019462D" w:rsidRPr="00451220" w:rsidRDefault="0019462D" w:rsidP="0019462D">
      <w:pPr>
        <w:spacing w:after="0"/>
        <w:contextualSpacing/>
        <w:rPr>
          <w:rFonts w:ascii="Arial" w:eastAsiaTheme="minorHAnsi" w:hAnsi="Arial" w:cs="Arial"/>
          <w:sz w:val="24"/>
          <w:szCs w:val="24"/>
          <w:lang w:eastAsia="en-US"/>
        </w:rPr>
      </w:pPr>
    </w:p>
    <w:p w14:paraId="2DE43061" w14:textId="77777777" w:rsidR="0019462D" w:rsidRPr="00451220" w:rsidRDefault="0019462D" w:rsidP="0019462D">
      <w:pPr>
        <w:spacing w:after="0"/>
        <w:contextualSpacing/>
        <w:rPr>
          <w:rFonts w:ascii="Arial" w:eastAsiaTheme="minorHAnsi" w:hAnsi="Arial" w:cs="Arial"/>
          <w:sz w:val="24"/>
          <w:szCs w:val="24"/>
          <w:lang w:eastAsia="en-US"/>
        </w:rPr>
      </w:pPr>
      <w:r w:rsidRPr="00451220">
        <w:rPr>
          <w:rFonts w:ascii="Arial" w:eastAsiaTheme="minorHAnsi" w:hAnsi="Arial" w:cs="Arial"/>
          <w:sz w:val="24"/>
          <w:szCs w:val="24"/>
          <w:lang w:eastAsia="en-US"/>
        </w:rPr>
        <w:t>•</w:t>
      </w:r>
      <w:r w:rsidRPr="00451220">
        <w:rPr>
          <w:rFonts w:ascii="Arial" w:eastAsiaTheme="minorHAnsi" w:hAnsi="Arial" w:cs="Arial"/>
          <w:sz w:val="24"/>
          <w:szCs w:val="24"/>
          <w:lang w:eastAsia="en-US"/>
        </w:rPr>
        <w:tab/>
        <w:t>To support and involve the child and their parent, or the young person, in carrying out their functions and to have regard to their views, wishes and feelings. This includes their aspirations for adult life.</w:t>
      </w:r>
    </w:p>
    <w:p w14:paraId="67BAB311" w14:textId="77777777" w:rsidR="0019462D" w:rsidRPr="00451220" w:rsidRDefault="0019462D" w:rsidP="0019462D">
      <w:pPr>
        <w:spacing w:after="0"/>
        <w:contextualSpacing/>
        <w:rPr>
          <w:rFonts w:ascii="Arial" w:eastAsiaTheme="minorHAnsi" w:hAnsi="Arial" w:cs="Arial"/>
          <w:sz w:val="24"/>
          <w:szCs w:val="24"/>
          <w:lang w:eastAsia="en-US"/>
        </w:rPr>
      </w:pPr>
      <w:r w:rsidRPr="00451220">
        <w:rPr>
          <w:rFonts w:ascii="Arial" w:eastAsiaTheme="minorHAnsi" w:hAnsi="Arial" w:cs="Arial"/>
          <w:sz w:val="24"/>
          <w:szCs w:val="24"/>
          <w:lang w:eastAsia="en-US"/>
        </w:rPr>
        <w:t>•</w:t>
      </w:r>
      <w:r w:rsidRPr="00451220">
        <w:rPr>
          <w:rFonts w:ascii="Arial" w:eastAsiaTheme="minorHAnsi" w:hAnsi="Arial" w:cs="Arial"/>
          <w:sz w:val="24"/>
          <w:szCs w:val="24"/>
          <w:lang w:eastAsia="en-US"/>
        </w:rPr>
        <w:tab/>
        <w:t>To offer advice and information directly to young people. This includes information and advice which supports children and young people  to prepare for adult life</w:t>
      </w:r>
    </w:p>
    <w:p w14:paraId="2F680038" w14:textId="77777777" w:rsidR="0019462D" w:rsidRPr="00451220" w:rsidRDefault="0019462D" w:rsidP="0019462D">
      <w:pPr>
        <w:spacing w:after="0"/>
        <w:contextualSpacing/>
        <w:rPr>
          <w:rFonts w:ascii="Arial" w:eastAsiaTheme="minorHAnsi" w:hAnsi="Arial" w:cs="Arial"/>
          <w:sz w:val="24"/>
          <w:szCs w:val="24"/>
          <w:lang w:eastAsia="en-US"/>
        </w:rPr>
      </w:pPr>
      <w:r w:rsidRPr="00451220">
        <w:rPr>
          <w:rFonts w:ascii="Arial" w:eastAsiaTheme="minorHAnsi" w:hAnsi="Arial" w:cs="Arial"/>
          <w:sz w:val="24"/>
          <w:szCs w:val="24"/>
          <w:lang w:eastAsia="en-US"/>
        </w:rPr>
        <w:t>•</w:t>
      </w:r>
      <w:r w:rsidRPr="00451220">
        <w:rPr>
          <w:rFonts w:ascii="Arial" w:eastAsiaTheme="minorHAnsi" w:hAnsi="Arial" w:cs="Arial"/>
          <w:sz w:val="24"/>
          <w:szCs w:val="24"/>
          <w:lang w:eastAsia="en-US"/>
        </w:rPr>
        <w:tab/>
        <w:t>Together with health services, to make joint commissioning arrangements about the education, health and care provision of children and young people to secure positive adult outcomes for young people with SEN.</w:t>
      </w:r>
    </w:p>
    <w:p w14:paraId="1166AC46" w14:textId="77777777" w:rsidR="0019462D" w:rsidRPr="00451220" w:rsidRDefault="0019462D" w:rsidP="0019462D">
      <w:pPr>
        <w:spacing w:after="0"/>
        <w:contextualSpacing/>
        <w:rPr>
          <w:rFonts w:ascii="Arial" w:eastAsiaTheme="minorHAnsi" w:hAnsi="Arial" w:cs="Arial"/>
          <w:sz w:val="24"/>
          <w:szCs w:val="24"/>
          <w:lang w:eastAsia="en-US"/>
        </w:rPr>
      </w:pPr>
      <w:r w:rsidRPr="00451220">
        <w:rPr>
          <w:rFonts w:ascii="Arial" w:eastAsiaTheme="minorHAnsi" w:hAnsi="Arial" w:cs="Arial"/>
          <w:sz w:val="24"/>
          <w:szCs w:val="24"/>
          <w:lang w:eastAsia="en-US"/>
        </w:rPr>
        <w:t>•</w:t>
      </w:r>
      <w:r w:rsidRPr="00451220">
        <w:rPr>
          <w:rFonts w:ascii="Arial" w:eastAsiaTheme="minorHAnsi" w:hAnsi="Arial" w:cs="Arial"/>
          <w:sz w:val="24"/>
          <w:szCs w:val="24"/>
          <w:lang w:eastAsia="en-US"/>
        </w:rPr>
        <w:tab/>
        <w:t>To keep education and care provision under review including the duty to consult young people directly. And to consult schools, colleges and other post-16 providers</w:t>
      </w:r>
    </w:p>
    <w:p w14:paraId="45B5496F" w14:textId="77777777" w:rsidR="0019462D" w:rsidRPr="00451220" w:rsidRDefault="0019462D" w:rsidP="0019462D">
      <w:pPr>
        <w:spacing w:after="0"/>
        <w:contextualSpacing/>
        <w:rPr>
          <w:rFonts w:ascii="Arial" w:eastAsiaTheme="minorHAnsi" w:hAnsi="Arial" w:cs="Arial"/>
          <w:sz w:val="24"/>
          <w:szCs w:val="24"/>
          <w:lang w:eastAsia="en-US"/>
        </w:rPr>
      </w:pPr>
      <w:r w:rsidRPr="00451220">
        <w:rPr>
          <w:rFonts w:ascii="Arial" w:eastAsiaTheme="minorHAnsi" w:hAnsi="Arial" w:cs="Arial"/>
          <w:sz w:val="24"/>
          <w:szCs w:val="24"/>
          <w:lang w:eastAsia="en-US"/>
        </w:rPr>
        <w:t>•</w:t>
      </w:r>
      <w:r w:rsidRPr="00451220">
        <w:rPr>
          <w:rFonts w:ascii="Arial" w:eastAsiaTheme="minorHAnsi" w:hAnsi="Arial" w:cs="Arial"/>
          <w:sz w:val="24"/>
          <w:szCs w:val="24"/>
          <w:lang w:eastAsia="en-US"/>
        </w:rPr>
        <w:tab/>
        <w:t>To co-operate with FE colleges, sixth form colleges, 16-19 academies and independent specialist colleges approved under section 41 of the Children and Families Act 2014.</w:t>
      </w:r>
    </w:p>
    <w:p w14:paraId="3336F76F" w14:textId="77777777" w:rsidR="0019462D" w:rsidRPr="00451220" w:rsidRDefault="0019462D" w:rsidP="0019462D">
      <w:pPr>
        <w:spacing w:after="0"/>
        <w:contextualSpacing/>
        <w:rPr>
          <w:rFonts w:ascii="Arial" w:eastAsiaTheme="minorHAnsi" w:hAnsi="Arial" w:cs="Arial"/>
          <w:sz w:val="24"/>
          <w:szCs w:val="24"/>
          <w:lang w:eastAsia="en-US"/>
        </w:rPr>
      </w:pPr>
      <w:r w:rsidRPr="00451220">
        <w:rPr>
          <w:rFonts w:ascii="Arial" w:eastAsiaTheme="minorHAnsi" w:hAnsi="Arial" w:cs="Arial"/>
          <w:sz w:val="24"/>
          <w:szCs w:val="24"/>
          <w:lang w:eastAsia="en-US"/>
        </w:rPr>
        <w:t>•</w:t>
      </w:r>
      <w:r w:rsidRPr="00451220">
        <w:rPr>
          <w:rFonts w:ascii="Arial" w:eastAsiaTheme="minorHAnsi" w:hAnsi="Arial" w:cs="Arial"/>
          <w:sz w:val="24"/>
          <w:szCs w:val="24"/>
          <w:lang w:eastAsia="en-US"/>
        </w:rPr>
        <w:tab/>
        <w:t>To include in the Local Offer provision which will help children and young people prepare for adulthood and independent living, to consult children and young people directly about the Local Offer and to publish those comments</w:t>
      </w:r>
    </w:p>
    <w:p w14:paraId="7451A3E1" w14:textId="77777777" w:rsidR="0019462D" w:rsidRPr="00451220" w:rsidRDefault="0019462D" w:rsidP="0019462D">
      <w:pPr>
        <w:spacing w:after="0"/>
        <w:contextualSpacing/>
        <w:rPr>
          <w:rFonts w:ascii="Arial" w:eastAsiaTheme="minorHAnsi" w:hAnsi="Arial" w:cs="Arial"/>
          <w:sz w:val="24"/>
          <w:szCs w:val="24"/>
          <w:lang w:eastAsia="en-US"/>
        </w:rPr>
      </w:pPr>
      <w:r w:rsidRPr="00451220">
        <w:rPr>
          <w:rFonts w:ascii="Arial" w:eastAsiaTheme="minorHAnsi" w:hAnsi="Arial" w:cs="Arial"/>
          <w:sz w:val="24"/>
          <w:szCs w:val="24"/>
          <w:lang w:eastAsia="en-US"/>
        </w:rPr>
        <w:t>•</w:t>
      </w:r>
      <w:r w:rsidRPr="00451220">
        <w:rPr>
          <w:rFonts w:ascii="Arial" w:eastAsiaTheme="minorHAnsi" w:hAnsi="Arial" w:cs="Arial"/>
          <w:sz w:val="24"/>
          <w:szCs w:val="24"/>
          <w:lang w:eastAsia="en-US"/>
        </w:rPr>
        <w:tab/>
        <w:t xml:space="preserve">To consider the need for EHC needs assessments, prepare EHC plans where needed, and maintain and review them, including the duty to ensure that all reviews of EHC plans from year 9 (age 13-14) onwards include a focus on preparing for adulthood and, for 19-25 year olds, to have regard to whether educational or training outcomes specified in the EHC plan have been achieved. </w:t>
      </w:r>
    </w:p>
    <w:p w14:paraId="278C7A09" w14:textId="77777777" w:rsidR="0019462D" w:rsidRPr="00451220" w:rsidRDefault="0019462D" w:rsidP="0019462D">
      <w:pPr>
        <w:spacing w:after="0"/>
        <w:contextualSpacing/>
        <w:rPr>
          <w:rFonts w:ascii="Arial" w:eastAsiaTheme="minorHAnsi" w:hAnsi="Arial" w:cs="Arial"/>
          <w:sz w:val="24"/>
          <w:szCs w:val="24"/>
          <w:lang w:eastAsia="en-US"/>
        </w:rPr>
      </w:pPr>
    </w:p>
    <w:p w14:paraId="12FF2A4C" w14:textId="77777777" w:rsidR="0019462D" w:rsidRPr="00451220" w:rsidRDefault="0019462D" w:rsidP="0019462D">
      <w:pPr>
        <w:spacing w:after="0"/>
        <w:contextualSpacing/>
        <w:rPr>
          <w:rFonts w:ascii="Arial" w:eastAsiaTheme="minorHAnsi" w:hAnsi="Arial" w:cs="Arial"/>
          <w:sz w:val="24"/>
          <w:szCs w:val="24"/>
          <w:lang w:eastAsia="en-US"/>
        </w:rPr>
      </w:pPr>
      <w:r w:rsidRPr="00451220">
        <w:rPr>
          <w:rFonts w:ascii="Arial" w:eastAsiaTheme="minorHAnsi" w:hAnsi="Arial" w:cs="Arial"/>
          <w:sz w:val="24"/>
          <w:szCs w:val="24"/>
          <w:lang w:eastAsia="en-US"/>
        </w:rPr>
        <w:t xml:space="preserve">Preparation for adulthood is a key element of the reforms that cuts across all of these </w:t>
      </w:r>
      <w:r w:rsidR="00BA51F7" w:rsidRPr="00451220">
        <w:rPr>
          <w:rFonts w:ascii="Arial" w:eastAsiaTheme="minorHAnsi" w:hAnsi="Arial" w:cs="Arial"/>
          <w:sz w:val="24"/>
          <w:szCs w:val="24"/>
          <w:lang w:eastAsia="en-US"/>
        </w:rPr>
        <w:t>themes.</w:t>
      </w:r>
    </w:p>
    <w:p w14:paraId="2BA73143" w14:textId="77777777" w:rsidR="0019462D" w:rsidRPr="00451220" w:rsidRDefault="0019462D" w:rsidP="0019462D">
      <w:pPr>
        <w:spacing w:after="0"/>
        <w:contextualSpacing/>
        <w:rPr>
          <w:rFonts w:ascii="Arial" w:eastAsiaTheme="minorHAnsi" w:hAnsi="Arial" w:cs="Arial"/>
          <w:sz w:val="24"/>
          <w:szCs w:val="24"/>
          <w:lang w:eastAsia="en-US"/>
        </w:rPr>
      </w:pPr>
    </w:p>
    <w:p w14:paraId="1C06EEB6" w14:textId="77777777" w:rsidR="0019462D" w:rsidRPr="00451220" w:rsidRDefault="0019462D" w:rsidP="0019462D">
      <w:pPr>
        <w:spacing w:after="0"/>
        <w:contextualSpacing/>
        <w:rPr>
          <w:rFonts w:ascii="Arial" w:eastAsiaTheme="minorHAnsi" w:hAnsi="Arial" w:cs="Arial"/>
          <w:sz w:val="24"/>
          <w:szCs w:val="24"/>
          <w:lang w:eastAsia="en-US"/>
        </w:rPr>
      </w:pPr>
    </w:p>
    <w:p w14:paraId="49909BC1" w14:textId="77777777" w:rsidR="0019462D" w:rsidRPr="00451220" w:rsidRDefault="0019462D" w:rsidP="0019462D">
      <w:pPr>
        <w:spacing w:after="0"/>
        <w:contextualSpacing/>
        <w:rPr>
          <w:rFonts w:ascii="Arial" w:eastAsiaTheme="minorHAnsi" w:hAnsi="Arial" w:cs="Arial"/>
          <w:sz w:val="24"/>
          <w:szCs w:val="24"/>
          <w:u w:val="single"/>
          <w:lang w:eastAsia="en-US"/>
        </w:rPr>
      </w:pPr>
      <w:r w:rsidRPr="00451220">
        <w:rPr>
          <w:rFonts w:ascii="Arial" w:eastAsiaTheme="minorHAnsi" w:hAnsi="Arial" w:cs="Arial"/>
          <w:sz w:val="24"/>
          <w:szCs w:val="24"/>
          <w:u w:val="single"/>
          <w:lang w:eastAsia="en-US"/>
        </w:rPr>
        <w:t>The Mental Capacity Act 2005</w:t>
      </w:r>
    </w:p>
    <w:p w14:paraId="5ABCE148" w14:textId="77777777" w:rsidR="0019462D" w:rsidRPr="00451220" w:rsidRDefault="0019462D" w:rsidP="0019462D">
      <w:pPr>
        <w:spacing w:after="0"/>
        <w:contextualSpacing/>
        <w:rPr>
          <w:rFonts w:ascii="Arial" w:eastAsiaTheme="minorHAnsi" w:hAnsi="Arial" w:cs="Arial"/>
          <w:sz w:val="24"/>
          <w:szCs w:val="24"/>
          <w:lang w:eastAsia="en-US"/>
        </w:rPr>
      </w:pPr>
    </w:p>
    <w:p w14:paraId="2AC22AF9" w14:textId="77777777" w:rsidR="0019462D" w:rsidRPr="00451220" w:rsidRDefault="0019462D" w:rsidP="0019462D">
      <w:pPr>
        <w:spacing w:after="0"/>
        <w:contextualSpacing/>
        <w:rPr>
          <w:rFonts w:ascii="Arial" w:eastAsiaTheme="minorHAnsi" w:hAnsi="Arial" w:cs="Arial"/>
          <w:sz w:val="24"/>
          <w:szCs w:val="24"/>
          <w:lang w:eastAsia="en-US"/>
        </w:rPr>
      </w:pPr>
      <w:r w:rsidRPr="00451220">
        <w:rPr>
          <w:rFonts w:ascii="Arial" w:eastAsiaTheme="minorHAnsi" w:hAnsi="Arial" w:cs="Arial"/>
          <w:sz w:val="24"/>
          <w:szCs w:val="24"/>
          <w:lang w:eastAsia="en-US"/>
        </w:rPr>
        <w:t>The third piece of legislation framing this protocol is the Mental Capacity Act 2005</w:t>
      </w:r>
    </w:p>
    <w:p w14:paraId="4FEE6B09" w14:textId="77777777" w:rsidR="0019462D" w:rsidRPr="00451220" w:rsidRDefault="0019462D" w:rsidP="0019462D">
      <w:pPr>
        <w:spacing w:after="0"/>
        <w:contextualSpacing/>
        <w:rPr>
          <w:rFonts w:ascii="Arial" w:eastAsiaTheme="minorHAnsi" w:hAnsi="Arial" w:cs="Arial"/>
          <w:sz w:val="24"/>
          <w:szCs w:val="24"/>
          <w:lang w:eastAsia="en-US"/>
        </w:rPr>
      </w:pPr>
    </w:p>
    <w:p w14:paraId="01B555A8" w14:textId="77777777" w:rsidR="0019462D" w:rsidRPr="00451220" w:rsidRDefault="0019462D" w:rsidP="0019462D">
      <w:pPr>
        <w:spacing w:after="0"/>
        <w:contextualSpacing/>
        <w:rPr>
          <w:rFonts w:ascii="Arial" w:eastAsiaTheme="minorHAnsi" w:hAnsi="Arial" w:cs="Arial"/>
          <w:sz w:val="24"/>
          <w:szCs w:val="24"/>
          <w:lang w:eastAsia="en-US"/>
        </w:rPr>
      </w:pPr>
      <w:r w:rsidRPr="00451220">
        <w:rPr>
          <w:rFonts w:ascii="Arial" w:eastAsiaTheme="minorHAnsi" w:hAnsi="Arial" w:cs="Arial"/>
          <w:sz w:val="24"/>
          <w:szCs w:val="24"/>
          <w:lang w:eastAsia="en-US"/>
        </w:rPr>
        <w:t xml:space="preserve">Mental capacity is the ability to make decisions. This could be fairly small decisions such as what we eat or the clothes we wear, or could be much bigger decisions, for example where we live and who we live with. Capacity is based on a single decision at a single time, so some people may have fluctuating capacity, meaning they can make a decision one day and not the next depending on their wellbeing. </w:t>
      </w:r>
    </w:p>
    <w:p w14:paraId="5529724D" w14:textId="77777777" w:rsidR="0019462D" w:rsidRPr="00451220" w:rsidRDefault="0019462D" w:rsidP="0019462D">
      <w:pPr>
        <w:spacing w:after="0"/>
        <w:contextualSpacing/>
        <w:rPr>
          <w:rFonts w:ascii="Arial" w:eastAsiaTheme="minorHAnsi" w:hAnsi="Arial" w:cs="Arial"/>
          <w:sz w:val="24"/>
          <w:szCs w:val="24"/>
          <w:lang w:eastAsia="en-US"/>
        </w:rPr>
      </w:pPr>
    </w:p>
    <w:p w14:paraId="10246342" w14:textId="77777777" w:rsidR="0019462D" w:rsidRPr="00451220" w:rsidRDefault="0019462D" w:rsidP="0019462D">
      <w:pPr>
        <w:spacing w:after="0"/>
        <w:contextualSpacing/>
        <w:rPr>
          <w:rFonts w:ascii="Arial" w:eastAsiaTheme="minorHAnsi" w:hAnsi="Arial" w:cs="Arial"/>
          <w:sz w:val="24"/>
          <w:szCs w:val="24"/>
          <w:lang w:eastAsia="en-US"/>
        </w:rPr>
      </w:pPr>
      <w:r w:rsidRPr="00451220">
        <w:rPr>
          <w:rFonts w:ascii="Arial" w:eastAsiaTheme="minorHAnsi" w:hAnsi="Arial" w:cs="Arial"/>
          <w:sz w:val="24"/>
          <w:szCs w:val="24"/>
          <w:lang w:eastAsia="en-US"/>
        </w:rPr>
        <w:t xml:space="preserve">The Mental Capacity Act 2005 sets out what should happen when people are unable to make one or more decisions for </w:t>
      </w:r>
      <w:r w:rsidR="001F0A98" w:rsidRPr="00451220">
        <w:rPr>
          <w:rFonts w:ascii="Arial" w:eastAsiaTheme="minorHAnsi" w:hAnsi="Arial" w:cs="Arial"/>
          <w:sz w:val="24"/>
          <w:szCs w:val="24"/>
          <w:lang w:eastAsia="en-US"/>
        </w:rPr>
        <w:t>them</w:t>
      </w:r>
      <w:r w:rsidRPr="00451220">
        <w:rPr>
          <w:rFonts w:ascii="Arial" w:eastAsiaTheme="minorHAnsi" w:hAnsi="Arial" w:cs="Arial"/>
          <w:sz w:val="24"/>
          <w:szCs w:val="24"/>
          <w:lang w:eastAsia="en-US"/>
        </w:rPr>
        <w:t>. It clarifies the roles that different people play in decision-making, including family carers, and establishes a Court of Protection which acts as the ultimate arbiter about mental capacity issues.</w:t>
      </w:r>
    </w:p>
    <w:p w14:paraId="70402706" w14:textId="77777777" w:rsidR="0019462D" w:rsidRPr="00451220" w:rsidRDefault="0019462D" w:rsidP="0019462D">
      <w:pPr>
        <w:spacing w:after="0"/>
        <w:contextualSpacing/>
        <w:rPr>
          <w:rFonts w:ascii="Arial" w:eastAsiaTheme="minorHAnsi" w:hAnsi="Arial" w:cs="Arial"/>
          <w:sz w:val="24"/>
          <w:szCs w:val="24"/>
          <w:lang w:eastAsia="en-US"/>
        </w:rPr>
      </w:pPr>
    </w:p>
    <w:p w14:paraId="264544B8" w14:textId="77777777" w:rsidR="0019462D" w:rsidRPr="00451220" w:rsidRDefault="0019462D" w:rsidP="0019462D">
      <w:pPr>
        <w:spacing w:after="0"/>
        <w:contextualSpacing/>
        <w:rPr>
          <w:rFonts w:ascii="Arial" w:eastAsiaTheme="minorHAnsi" w:hAnsi="Arial" w:cs="Arial"/>
          <w:sz w:val="24"/>
          <w:szCs w:val="24"/>
          <w:lang w:eastAsia="en-US"/>
        </w:rPr>
      </w:pPr>
      <w:r w:rsidRPr="00451220">
        <w:rPr>
          <w:rFonts w:ascii="Arial" w:eastAsiaTheme="minorHAnsi" w:hAnsi="Arial" w:cs="Arial"/>
          <w:sz w:val="24"/>
          <w:szCs w:val="24"/>
          <w:lang w:eastAsia="en-US"/>
        </w:rPr>
        <w:t>The parents of a young person who is unable to make a decision are likely to be involved in:</w:t>
      </w:r>
    </w:p>
    <w:p w14:paraId="0DE7B473" w14:textId="77777777" w:rsidR="0019462D" w:rsidRPr="00451220" w:rsidRDefault="0019462D" w:rsidP="0019462D">
      <w:pPr>
        <w:spacing w:after="0"/>
        <w:contextualSpacing/>
        <w:rPr>
          <w:rFonts w:ascii="Arial" w:eastAsiaTheme="minorHAnsi" w:hAnsi="Arial" w:cs="Arial"/>
          <w:sz w:val="24"/>
          <w:szCs w:val="24"/>
          <w:lang w:eastAsia="en-US"/>
        </w:rPr>
      </w:pPr>
      <w:r w:rsidRPr="00451220">
        <w:rPr>
          <w:rFonts w:ascii="Arial" w:eastAsiaTheme="minorHAnsi" w:hAnsi="Arial" w:cs="Arial"/>
          <w:sz w:val="24"/>
          <w:szCs w:val="24"/>
          <w:lang w:eastAsia="en-US"/>
        </w:rPr>
        <w:t>•</w:t>
      </w:r>
      <w:r w:rsidRPr="00451220">
        <w:rPr>
          <w:rFonts w:ascii="Arial" w:eastAsiaTheme="minorHAnsi" w:hAnsi="Arial" w:cs="Arial"/>
          <w:sz w:val="24"/>
          <w:szCs w:val="24"/>
          <w:lang w:eastAsia="en-US"/>
        </w:rPr>
        <w:tab/>
        <w:t>Supporting them to make a decision</w:t>
      </w:r>
    </w:p>
    <w:p w14:paraId="41E039ED" w14:textId="77777777" w:rsidR="0019462D" w:rsidRPr="00451220" w:rsidRDefault="0019462D" w:rsidP="0019462D">
      <w:pPr>
        <w:spacing w:after="0"/>
        <w:contextualSpacing/>
        <w:rPr>
          <w:rFonts w:ascii="Arial" w:eastAsiaTheme="minorHAnsi" w:hAnsi="Arial" w:cs="Arial"/>
          <w:sz w:val="24"/>
          <w:szCs w:val="24"/>
          <w:lang w:eastAsia="en-US"/>
        </w:rPr>
      </w:pPr>
      <w:r w:rsidRPr="00451220">
        <w:rPr>
          <w:rFonts w:ascii="Arial" w:eastAsiaTheme="minorHAnsi" w:hAnsi="Arial" w:cs="Arial"/>
          <w:sz w:val="24"/>
          <w:szCs w:val="24"/>
          <w:lang w:eastAsia="en-US"/>
        </w:rPr>
        <w:t>•</w:t>
      </w:r>
      <w:r w:rsidRPr="00451220">
        <w:rPr>
          <w:rFonts w:ascii="Arial" w:eastAsiaTheme="minorHAnsi" w:hAnsi="Arial" w:cs="Arial"/>
          <w:sz w:val="24"/>
          <w:szCs w:val="24"/>
          <w:lang w:eastAsia="en-US"/>
        </w:rPr>
        <w:tab/>
        <w:t>Supporting during an assessment of their mental capacity</w:t>
      </w:r>
    </w:p>
    <w:p w14:paraId="038CF393" w14:textId="77777777" w:rsidR="0019462D" w:rsidRPr="00451220" w:rsidRDefault="0019462D" w:rsidP="0019462D">
      <w:pPr>
        <w:spacing w:after="0"/>
        <w:contextualSpacing/>
        <w:rPr>
          <w:rFonts w:ascii="Arial" w:eastAsiaTheme="minorHAnsi" w:hAnsi="Arial" w:cs="Arial"/>
          <w:sz w:val="24"/>
          <w:szCs w:val="24"/>
          <w:lang w:eastAsia="en-US"/>
        </w:rPr>
      </w:pPr>
      <w:r w:rsidRPr="00451220">
        <w:rPr>
          <w:rFonts w:ascii="Arial" w:eastAsiaTheme="minorHAnsi" w:hAnsi="Arial" w:cs="Arial"/>
          <w:sz w:val="24"/>
          <w:szCs w:val="24"/>
          <w:lang w:eastAsia="en-US"/>
        </w:rPr>
        <w:t>•</w:t>
      </w:r>
      <w:r w:rsidRPr="00451220">
        <w:rPr>
          <w:rFonts w:ascii="Arial" w:eastAsiaTheme="minorHAnsi" w:hAnsi="Arial" w:cs="Arial"/>
          <w:sz w:val="24"/>
          <w:szCs w:val="24"/>
          <w:lang w:eastAsia="en-US"/>
        </w:rPr>
        <w:tab/>
        <w:t>Making a decision or acting on their behalf</w:t>
      </w:r>
    </w:p>
    <w:p w14:paraId="706E06E3" w14:textId="77777777" w:rsidR="0019462D" w:rsidRPr="00451220" w:rsidRDefault="0019462D" w:rsidP="0019462D">
      <w:pPr>
        <w:spacing w:after="0"/>
        <w:contextualSpacing/>
        <w:rPr>
          <w:rFonts w:ascii="Arial" w:eastAsiaTheme="minorHAnsi" w:hAnsi="Arial" w:cs="Arial"/>
          <w:sz w:val="24"/>
          <w:szCs w:val="24"/>
          <w:lang w:eastAsia="en-US"/>
        </w:rPr>
      </w:pPr>
      <w:r w:rsidRPr="00451220">
        <w:rPr>
          <w:rFonts w:ascii="Arial" w:eastAsiaTheme="minorHAnsi" w:hAnsi="Arial" w:cs="Arial"/>
          <w:sz w:val="24"/>
          <w:szCs w:val="24"/>
          <w:lang w:eastAsia="en-US"/>
        </w:rPr>
        <w:t>•</w:t>
      </w:r>
      <w:r w:rsidRPr="00451220">
        <w:rPr>
          <w:rFonts w:ascii="Arial" w:eastAsiaTheme="minorHAnsi" w:hAnsi="Arial" w:cs="Arial"/>
          <w:sz w:val="24"/>
          <w:szCs w:val="24"/>
          <w:lang w:eastAsia="en-US"/>
        </w:rPr>
        <w:tab/>
        <w:t>Being consulted when someone else makes a decision or acts on behalf of</w:t>
      </w:r>
    </w:p>
    <w:p w14:paraId="713DBD6D" w14:textId="77777777" w:rsidR="0019462D" w:rsidRPr="00451220" w:rsidRDefault="008B112C" w:rsidP="0019462D">
      <w:pPr>
        <w:spacing w:after="0"/>
        <w:contextualSpacing/>
        <w:rPr>
          <w:rFonts w:ascii="Arial" w:eastAsiaTheme="minorHAnsi" w:hAnsi="Arial" w:cs="Arial"/>
          <w:sz w:val="24"/>
          <w:szCs w:val="24"/>
          <w:lang w:eastAsia="en-US"/>
        </w:rPr>
      </w:pPr>
      <w:r w:rsidRPr="00451220">
        <w:rPr>
          <w:rFonts w:ascii="Arial" w:eastAsiaTheme="minorHAnsi" w:hAnsi="Arial" w:cs="Arial"/>
          <w:sz w:val="24"/>
          <w:szCs w:val="24"/>
          <w:lang w:eastAsia="en-US"/>
        </w:rPr>
        <w:t xml:space="preserve">           </w:t>
      </w:r>
      <w:r w:rsidR="0019462D" w:rsidRPr="00451220">
        <w:rPr>
          <w:rFonts w:ascii="Arial" w:eastAsiaTheme="minorHAnsi" w:hAnsi="Arial" w:cs="Arial"/>
          <w:sz w:val="24"/>
          <w:szCs w:val="24"/>
          <w:lang w:eastAsia="en-US"/>
        </w:rPr>
        <w:t>their young person</w:t>
      </w:r>
    </w:p>
    <w:p w14:paraId="25F37271" w14:textId="77777777" w:rsidR="0019462D" w:rsidRPr="00451220" w:rsidRDefault="0019462D" w:rsidP="0019462D">
      <w:pPr>
        <w:spacing w:after="0"/>
        <w:contextualSpacing/>
        <w:rPr>
          <w:rFonts w:ascii="Arial" w:eastAsiaTheme="minorHAnsi" w:hAnsi="Arial" w:cs="Arial"/>
          <w:sz w:val="24"/>
          <w:szCs w:val="24"/>
          <w:lang w:eastAsia="en-US"/>
        </w:rPr>
      </w:pPr>
      <w:r w:rsidRPr="00451220">
        <w:rPr>
          <w:rFonts w:ascii="Arial" w:eastAsiaTheme="minorHAnsi" w:hAnsi="Arial" w:cs="Arial"/>
          <w:sz w:val="24"/>
          <w:szCs w:val="24"/>
          <w:lang w:eastAsia="en-US"/>
        </w:rPr>
        <w:t>•</w:t>
      </w:r>
      <w:r w:rsidRPr="00451220">
        <w:rPr>
          <w:rFonts w:ascii="Arial" w:eastAsiaTheme="minorHAnsi" w:hAnsi="Arial" w:cs="Arial"/>
          <w:sz w:val="24"/>
          <w:szCs w:val="24"/>
          <w:lang w:eastAsia="en-US"/>
        </w:rPr>
        <w:tab/>
        <w:t>Challenging a decision made on a relative’s behalf.</w:t>
      </w:r>
    </w:p>
    <w:p w14:paraId="48491127" w14:textId="77777777" w:rsidR="0019462D" w:rsidRPr="00451220" w:rsidRDefault="0019462D" w:rsidP="0019462D">
      <w:pPr>
        <w:spacing w:after="0"/>
        <w:contextualSpacing/>
        <w:rPr>
          <w:rFonts w:ascii="Arial" w:eastAsiaTheme="minorHAnsi" w:hAnsi="Arial" w:cs="Arial"/>
          <w:sz w:val="24"/>
          <w:szCs w:val="24"/>
          <w:lang w:eastAsia="en-US"/>
        </w:rPr>
      </w:pPr>
    </w:p>
    <w:p w14:paraId="6F1EC2DB" w14:textId="77777777" w:rsidR="0019462D" w:rsidRPr="00451220" w:rsidRDefault="0019462D" w:rsidP="0019462D">
      <w:pPr>
        <w:spacing w:after="0"/>
        <w:contextualSpacing/>
        <w:rPr>
          <w:rFonts w:ascii="Arial" w:eastAsiaTheme="minorHAnsi" w:hAnsi="Arial" w:cs="Arial"/>
          <w:sz w:val="24"/>
          <w:szCs w:val="24"/>
          <w:lang w:eastAsia="en-US"/>
        </w:rPr>
      </w:pPr>
      <w:r w:rsidRPr="00451220">
        <w:rPr>
          <w:rFonts w:ascii="Arial" w:eastAsiaTheme="minorHAnsi" w:hAnsi="Arial" w:cs="Arial"/>
          <w:sz w:val="24"/>
          <w:szCs w:val="24"/>
          <w:lang w:eastAsia="en-US"/>
        </w:rPr>
        <w:t>There are also certain decisions that the Mental Capacity Act says can never be made on behalf of someone else, whatever their age, usually because they are about intimate personal relationships. These include:</w:t>
      </w:r>
    </w:p>
    <w:p w14:paraId="006B3F6B" w14:textId="77777777" w:rsidR="0019462D" w:rsidRPr="00451220" w:rsidRDefault="0019462D" w:rsidP="0019462D">
      <w:pPr>
        <w:spacing w:after="0"/>
        <w:contextualSpacing/>
        <w:rPr>
          <w:rFonts w:ascii="Arial" w:eastAsiaTheme="minorHAnsi" w:hAnsi="Arial" w:cs="Arial"/>
          <w:sz w:val="24"/>
          <w:szCs w:val="24"/>
          <w:lang w:eastAsia="en-US"/>
        </w:rPr>
      </w:pPr>
      <w:r w:rsidRPr="00451220">
        <w:rPr>
          <w:rFonts w:ascii="Arial" w:eastAsiaTheme="minorHAnsi" w:hAnsi="Arial" w:cs="Arial"/>
          <w:sz w:val="24"/>
          <w:szCs w:val="24"/>
          <w:lang w:eastAsia="en-US"/>
        </w:rPr>
        <w:t>•</w:t>
      </w:r>
      <w:r w:rsidRPr="00451220">
        <w:rPr>
          <w:rFonts w:ascii="Arial" w:eastAsiaTheme="minorHAnsi" w:hAnsi="Arial" w:cs="Arial"/>
          <w:sz w:val="24"/>
          <w:szCs w:val="24"/>
          <w:lang w:eastAsia="en-US"/>
        </w:rPr>
        <w:tab/>
        <w:t>consenting to marriage</w:t>
      </w:r>
    </w:p>
    <w:p w14:paraId="5724B9F5" w14:textId="77777777" w:rsidR="0019462D" w:rsidRPr="00451220" w:rsidRDefault="0019462D" w:rsidP="0019462D">
      <w:pPr>
        <w:spacing w:after="0"/>
        <w:contextualSpacing/>
        <w:rPr>
          <w:rFonts w:ascii="Arial" w:eastAsiaTheme="minorHAnsi" w:hAnsi="Arial" w:cs="Arial"/>
          <w:sz w:val="24"/>
          <w:szCs w:val="24"/>
          <w:lang w:eastAsia="en-US"/>
        </w:rPr>
      </w:pPr>
      <w:r w:rsidRPr="00451220">
        <w:rPr>
          <w:rFonts w:ascii="Arial" w:eastAsiaTheme="minorHAnsi" w:hAnsi="Arial" w:cs="Arial"/>
          <w:sz w:val="24"/>
          <w:szCs w:val="24"/>
          <w:lang w:eastAsia="en-US"/>
        </w:rPr>
        <w:t>•</w:t>
      </w:r>
      <w:r w:rsidRPr="00451220">
        <w:rPr>
          <w:rFonts w:ascii="Arial" w:eastAsiaTheme="minorHAnsi" w:hAnsi="Arial" w:cs="Arial"/>
          <w:sz w:val="24"/>
          <w:szCs w:val="24"/>
          <w:lang w:eastAsia="en-US"/>
        </w:rPr>
        <w:tab/>
        <w:t>consenting to sexual relationships</w:t>
      </w:r>
    </w:p>
    <w:p w14:paraId="2A5AD057" w14:textId="77777777" w:rsidR="0019462D" w:rsidRPr="00451220" w:rsidRDefault="0019462D" w:rsidP="0019462D">
      <w:pPr>
        <w:spacing w:after="0"/>
        <w:contextualSpacing/>
        <w:rPr>
          <w:rFonts w:ascii="Arial" w:eastAsiaTheme="minorHAnsi" w:hAnsi="Arial" w:cs="Arial"/>
          <w:sz w:val="24"/>
          <w:szCs w:val="24"/>
          <w:lang w:eastAsia="en-US"/>
        </w:rPr>
      </w:pPr>
      <w:r w:rsidRPr="00451220">
        <w:rPr>
          <w:rFonts w:ascii="Arial" w:eastAsiaTheme="minorHAnsi" w:hAnsi="Arial" w:cs="Arial"/>
          <w:sz w:val="24"/>
          <w:szCs w:val="24"/>
          <w:lang w:eastAsia="en-US"/>
        </w:rPr>
        <w:t>•</w:t>
      </w:r>
      <w:r w:rsidRPr="00451220">
        <w:rPr>
          <w:rFonts w:ascii="Arial" w:eastAsiaTheme="minorHAnsi" w:hAnsi="Arial" w:cs="Arial"/>
          <w:sz w:val="24"/>
          <w:szCs w:val="24"/>
          <w:lang w:eastAsia="en-US"/>
        </w:rPr>
        <w:tab/>
        <w:t>voting in elections</w:t>
      </w:r>
    </w:p>
    <w:p w14:paraId="0EB912F0" w14:textId="77777777" w:rsidR="0019462D" w:rsidRPr="00451220" w:rsidRDefault="0019462D" w:rsidP="0019462D">
      <w:pPr>
        <w:spacing w:after="0"/>
        <w:contextualSpacing/>
        <w:rPr>
          <w:rFonts w:ascii="Arial" w:eastAsiaTheme="minorHAnsi" w:hAnsi="Arial" w:cs="Arial"/>
          <w:sz w:val="24"/>
          <w:szCs w:val="24"/>
          <w:lang w:eastAsia="en-US"/>
        </w:rPr>
      </w:pPr>
    </w:p>
    <w:p w14:paraId="599F40B1" w14:textId="77777777" w:rsidR="0019462D" w:rsidRPr="00451220" w:rsidRDefault="0019462D" w:rsidP="0019462D">
      <w:pPr>
        <w:spacing w:after="0"/>
        <w:contextualSpacing/>
        <w:rPr>
          <w:rFonts w:ascii="Arial" w:eastAsiaTheme="minorHAnsi" w:hAnsi="Arial" w:cs="Arial"/>
          <w:sz w:val="24"/>
          <w:szCs w:val="24"/>
          <w:lang w:eastAsia="en-US"/>
        </w:rPr>
      </w:pPr>
      <w:r w:rsidRPr="00451220">
        <w:rPr>
          <w:rFonts w:ascii="Arial" w:eastAsiaTheme="minorHAnsi" w:hAnsi="Arial" w:cs="Arial"/>
          <w:sz w:val="24"/>
          <w:szCs w:val="24"/>
          <w:lang w:eastAsia="en-US"/>
        </w:rPr>
        <w:t>Although the Act does not allow anyone to make a decision about these matters on behalf of someone who lacks capacity to make such a decision for themselves, this does not prevent action being taken to protect a vulnerable pe</w:t>
      </w:r>
      <w:r w:rsidR="001F0A98" w:rsidRPr="00451220">
        <w:rPr>
          <w:rFonts w:ascii="Arial" w:eastAsiaTheme="minorHAnsi" w:hAnsi="Arial" w:cs="Arial"/>
          <w:sz w:val="24"/>
          <w:szCs w:val="24"/>
          <w:lang w:eastAsia="en-US"/>
        </w:rPr>
        <w:t>rson from abuse or exploitation</w:t>
      </w:r>
      <w:r w:rsidRPr="00451220">
        <w:rPr>
          <w:rFonts w:ascii="Arial" w:eastAsiaTheme="minorHAnsi" w:hAnsi="Arial" w:cs="Arial"/>
          <w:sz w:val="24"/>
          <w:szCs w:val="24"/>
          <w:lang w:eastAsia="en-US"/>
        </w:rPr>
        <w:t>.</w:t>
      </w:r>
    </w:p>
    <w:p w14:paraId="427385D4" w14:textId="77777777" w:rsidR="0019462D" w:rsidRPr="00451220" w:rsidRDefault="0019462D" w:rsidP="0019462D">
      <w:pPr>
        <w:spacing w:after="0"/>
        <w:contextualSpacing/>
        <w:rPr>
          <w:rFonts w:ascii="Arial" w:eastAsiaTheme="minorHAnsi" w:hAnsi="Arial" w:cs="Arial"/>
          <w:sz w:val="24"/>
          <w:szCs w:val="24"/>
          <w:lang w:eastAsia="en-US"/>
        </w:rPr>
      </w:pPr>
    </w:p>
    <w:p w14:paraId="36329386" w14:textId="77777777" w:rsidR="0019462D" w:rsidRPr="00451220" w:rsidRDefault="0019462D" w:rsidP="0019462D">
      <w:pPr>
        <w:spacing w:after="0"/>
        <w:contextualSpacing/>
        <w:rPr>
          <w:rFonts w:ascii="Arial" w:eastAsiaTheme="minorHAnsi" w:hAnsi="Arial" w:cs="Arial"/>
          <w:sz w:val="24"/>
          <w:szCs w:val="24"/>
          <w:lang w:eastAsia="en-US"/>
        </w:rPr>
      </w:pPr>
      <w:r w:rsidRPr="00451220">
        <w:rPr>
          <w:rFonts w:ascii="Arial" w:eastAsiaTheme="minorHAnsi" w:hAnsi="Arial" w:cs="Arial"/>
          <w:sz w:val="24"/>
          <w:szCs w:val="24"/>
          <w:lang w:eastAsia="en-US"/>
        </w:rPr>
        <w:t xml:space="preserve">This protocol aims to support best practice that complies with the Care Act, Children and Families and the Mental Capacity Act, amongst everyone involved in transitions from Childhood into adulthood.  </w:t>
      </w:r>
    </w:p>
    <w:p w14:paraId="323B52DF" w14:textId="77777777" w:rsidR="0019462D" w:rsidRPr="00451220" w:rsidRDefault="0019462D" w:rsidP="0019462D">
      <w:pPr>
        <w:spacing w:after="0"/>
        <w:contextualSpacing/>
        <w:rPr>
          <w:rFonts w:ascii="Arial" w:eastAsiaTheme="minorHAnsi" w:hAnsi="Arial" w:cs="Arial"/>
          <w:sz w:val="24"/>
          <w:szCs w:val="24"/>
          <w:lang w:eastAsia="en-US"/>
        </w:rPr>
      </w:pPr>
    </w:p>
    <w:p w14:paraId="6AEDE647" w14:textId="77777777" w:rsidR="00F5072A" w:rsidRPr="00451220" w:rsidRDefault="00F5072A" w:rsidP="00DD5A91">
      <w:pPr>
        <w:spacing w:after="0"/>
        <w:contextualSpacing/>
        <w:rPr>
          <w:rFonts w:ascii="Arial" w:eastAsiaTheme="minorHAnsi" w:hAnsi="Arial" w:cs="Arial"/>
          <w:sz w:val="24"/>
          <w:szCs w:val="24"/>
          <w:lang w:eastAsia="en-US"/>
        </w:rPr>
      </w:pPr>
    </w:p>
    <w:p w14:paraId="64A0F35E" w14:textId="77777777" w:rsidR="00543A68" w:rsidRPr="00451220" w:rsidRDefault="00544F07" w:rsidP="00DD5A91">
      <w:pPr>
        <w:spacing w:after="0"/>
        <w:contextualSpacing/>
        <w:rPr>
          <w:rFonts w:ascii="Arial" w:eastAsiaTheme="minorHAnsi" w:hAnsi="Arial" w:cs="Arial"/>
          <w:b/>
          <w:sz w:val="24"/>
          <w:szCs w:val="24"/>
          <w:lang w:eastAsia="en-US"/>
        </w:rPr>
      </w:pPr>
      <w:r w:rsidRPr="00451220">
        <w:rPr>
          <w:rFonts w:ascii="Arial" w:eastAsiaTheme="minorHAnsi" w:hAnsi="Arial" w:cs="Arial"/>
          <w:b/>
          <w:sz w:val="24"/>
          <w:szCs w:val="24"/>
          <w:lang w:eastAsia="en-US"/>
        </w:rPr>
        <w:t>Appendix 7</w:t>
      </w:r>
    </w:p>
    <w:p w14:paraId="4954B005" w14:textId="77777777" w:rsidR="00C43E1C" w:rsidRPr="00451220" w:rsidRDefault="00C43E1C" w:rsidP="00DD5A91">
      <w:pPr>
        <w:spacing w:after="0"/>
        <w:contextualSpacing/>
        <w:rPr>
          <w:rFonts w:ascii="Arial" w:eastAsiaTheme="minorHAnsi" w:hAnsi="Arial" w:cs="Arial"/>
          <w:sz w:val="24"/>
          <w:szCs w:val="24"/>
          <w:lang w:eastAsia="en-US"/>
        </w:rPr>
      </w:pPr>
    </w:p>
    <w:p w14:paraId="788784F4" w14:textId="77777777" w:rsidR="00B90670" w:rsidRPr="00451220" w:rsidRDefault="00B90670" w:rsidP="00B90670">
      <w:pPr>
        <w:spacing w:after="0"/>
        <w:contextualSpacing/>
        <w:rPr>
          <w:rFonts w:ascii="Arial" w:eastAsiaTheme="minorHAnsi" w:hAnsi="Arial" w:cs="Arial"/>
          <w:b/>
          <w:sz w:val="24"/>
          <w:szCs w:val="24"/>
          <w:lang w:eastAsia="en-US"/>
        </w:rPr>
      </w:pPr>
      <w:r w:rsidRPr="00451220">
        <w:rPr>
          <w:rFonts w:ascii="Arial" w:eastAsiaTheme="minorHAnsi" w:hAnsi="Arial" w:cs="Arial"/>
          <w:b/>
          <w:sz w:val="24"/>
          <w:szCs w:val="24"/>
          <w:lang w:eastAsia="en-US"/>
        </w:rPr>
        <w:t xml:space="preserve">The </w:t>
      </w:r>
      <w:r w:rsidR="0019462D" w:rsidRPr="00451220">
        <w:rPr>
          <w:rFonts w:ascii="Arial" w:eastAsiaTheme="minorHAnsi" w:hAnsi="Arial" w:cs="Arial"/>
          <w:b/>
          <w:sz w:val="24"/>
          <w:szCs w:val="24"/>
          <w:lang w:eastAsia="en-US"/>
        </w:rPr>
        <w:t>legal context</w:t>
      </w:r>
      <w:r w:rsidR="00C16FEA" w:rsidRPr="00451220">
        <w:rPr>
          <w:rFonts w:ascii="Arial" w:eastAsiaTheme="minorHAnsi" w:hAnsi="Arial" w:cs="Arial"/>
          <w:b/>
          <w:sz w:val="24"/>
          <w:szCs w:val="24"/>
          <w:lang w:eastAsia="en-US"/>
        </w:rPr>
        <w:t xml:space="preserve"> – key issues</w:t>
      </w:r>
    </w:p>
    <w:p w14:paraId="305F072D" w14:textId="77777777" w:rsidR="00543A68" w:rsidRPr="00451220" w:rsidRDefault="00543A68" w:rsidP="00B90670">
      <w:pPr>
        <w:spacing w:after="0"/>
        <w:contextualSpacing/>
        <w:rPr>
          <w:rFonts w:ascii="Arial" w:eastAsiaTheme="minorHAnsi" w:hAnsi="Arial" w:cs="Arial"/>
          <w:b/>
          <w:sz w:val="24"/>
          <w:szCs w:val="24"/>
          <w:lang w:eastAsia="en-US"/>
        </w:rPr>
      </w:pPr>
    </w:p>
    <w:p w14:paraId="107B0162" w14:textId="77777777" w:rsidR="00B90670" w:rsidRPr="00451220" w:rsidRDefault="00B90670" w:rsidP="00B90670">
      <w:pPr>
        <w:spacing w:after="0"/>
        <w:contextualSpacing/>
        <w:rPr>
          <w:rFonts w:ascii="Arial" w:eastAsiaTheme="minorHAnsi" w:hAnsi="Arial" w:cs="Arial"/>
          <w:sz w:val="24"/>
          <w:szCs w:val="24"/>
          <w:lang w:eastAsia="en-US"/>
        </w:rPr>
      </w:pPr>
      <w:r w:rsidRPr="00451220">
        <w:rPr>
          <w:rFonts w:ascii="Arial" w:eastAsiaTheme="minorHAnsi" w:hAnsi="Arial" w:cs="Arial"/>
          <w:sz w:val="24"/>
          <w:szCs w:val="24"/>
          <w:lang w:eastAsia="en-US"/>
        </w:rPr>
        <w:t xml:space="preserve">The Children and Families Act, the Care Act and the </w:t>
      </w:r>
      <w:r w:rsidR="00C16FEA" w:rsidRPr="00451220">
        <w:rPr>
          <w:rFonts w:ascii="Arial" w:eastAsiaTheme="minorHAnsi" w:hAnsi="Arial" w:cs="Arial"/>
          <w:sz w:val="24"/>
          <w:szCs w:val="24"/>
          <w:lang w:eastAsia="en-US"/>
        </w:rPr>
        <w:t>M</w:t>
      </w:r>
      <w:r w:rsidRPr="00451220">
        <w:rPr>
          <w:rFonts w:ascii="Arial" w:eastAsiaTheme="minorHAnsi" w:hAnsi="Arial" w:cs="Arial"/>
          <w:sz w:val="24"/>
          <w:szCs w:val="24"/>
          <w:lang w:eastAsia="en-US"/>
        </w:rPr>
        <w:t xml:space="preserve">ental </w:t>
      </w:r>
      <w:r w:rsidR="00C16FEA" w:rsidRPr="00451220">
        <w:rPr>
          <w:rFonts w:ascii="Arial" w:eastAsiaTheme="minorHAnsi" w:hAnsi="Arial" w:cs="Arial"/>
          <w:sz w:val="24"/>
          <w:szCs w:val="24"/>
          <w:lang w:eastAsia="en-US"/>
        </w:rPr>
        <w:t>C</w:t>
      </w:r>
      <w:r w:rsidRPr="00451220">
        <w:rPr>
          <w:rFonts w:ascii="Arial" w:eastAsiaTheme="minorHAnsi" w:hAnsi="Arial" w:cs="Arial"/>
          <w:sz w:val="24"/>
          <w:szCs w:val="24"/>
          <w:lang w:eastAsia="en-US"/>
        </w:rPr>
        <w:t xml:space="preserve">apacity Act work together to provide an overarching legal framework for the statutory bodies to manage a young person’s transition. There are a number of points about this legislative framework that can be usefully drawn out as key elements </w:t>
      </w:r>
      <w:r w:rsidR="00C16FEA" w:rsidRPr="00451220">
        <w:rPr>
          <w:rFonts w:ascii="Arial" w:eastAsiaTheme="minorHAnsi" w:hAnsi="Arial" w:cs="Arial"/>
          <w:sz w:val="24"/>
          <w:szCs w:val="24"/>
          <w:lang w:eastAsia="en-US"/>
        </w:rPr>
        <w:t xml:space="preserve">that inform </w:t>
      </w:r>
      <w:r w:rsidRPr="00451220">
        <w:rPr>
          <w:rFonts w:ascii="Arial" w:eastAsiaTheme="minorHAnsi" w:hAnsi="Arial" w:cs="Arial"/>
          <w:sz w:val="24"/>
          <w:szCs w:val="24"/>
          <w:lang w:eastAsia="en-US"/>
        </w:rPr>
        <w:t>this protocol.</w:t>
      </w:r>
    </w:p>
    <w:p w14:paraId="21322C92" w14:textId="77777777" w:rsidR="00B90670" w:rsidRPr="00451220" w:rsidRDefault="00B90670" w:rsidP="00B90670">
      <w:pPr>
        <w:spacing w:after="0"/>
        <w:contextualSpacing/>
        <w:rPr>
          <w:rFonts w:ascii="Arial" w:eastAsiaTheme="minorHAnsi" w:hAnsi="Arial" w:cs="Arial"/>
          <w:sz w:val="24"/>
          <w:szCs w:val="24"/>
          <w:lang w:eastAsia="en-US"/>
        </w:rPr>
      </w:pPr>
    </w:p>
    <w:p w14:paraId="0AA64619" w14:textId="77777777" w:rsidR="00B90670" w:rsidRPr="00451220" w:rsidRDefault="00B90670" w:rsidP="00B90670">
      <w:pPr>
        <w:spacing w:after="0"/>
        <w:contextualSpacing/>
        <w:rPr>
          <w:rFonts w:ascii="Arial" w:eastAsiaTheme="minorHAnsi" w:hAnsi="Arial" w:cs="Arial"/>
          <w:sz w:val="24"/>
          <w:szCs w:val="24"/>
          <w:lang w:eastAsia="en-US"/>
        </w:rPr>
      </w:pPr>
      <w:r w:rsidRPr="00451220">
        <w:rPr>
          <w:rFonts w:ascii="Arial" w:eastAsiaTheme="minorHAnsi" w:hAnsi="Arial" w:cs="Arial"/>
          <w:sz w:val="24"/>
          <w:szCs w:val="24"/>
          <w:lang w:eastAsia="en-US"/>
        </w:rPr>
        <w:t xml:space="preserve">The first is the impact of the Mental Capacity Act, </w:t>
      </w:r>
      <w:r w:rsidR="00C16FEA" w:rsidRPr="00451220">
        <w:rPr>
          <w:rFonts w:ascii="Arial" w:eastAsiaTheme="minorHAnsi" w:hAnsi="Arial" w:cs="Arial"/>
          <w:sz w:val="24"/>
          <w:szCs w:val="24"/>
          <w:lang w:eastAsia="en-US"/>
        </w:rPr>
        <w:t xml:space="preserve">and it </w:t>
      </w:r>
      <w:r w:rsidRPr="00451220">
        <w:rPr>
          <w:rFonts w:ascii="Arial" w:eastAsiaTheme="minorHAnsi" w:hAnsi="Arial" w:cs="Arial"/>
          <w:sz w:val="24"/>
          <w:szCs w:val="24"/>
          <w:lang w:eastAsia="en-US"/>
        </w:rPr>
        <w:t>comb</w:t>
      </w:r>
      <w:r w:rsidR="00C16FEA" w:rsidRPr="00451220">
        <w:rPr>
          <w:rFonts w:ascii="Arial" w:eastAsiaTheme="minorHAnsi" w:hAnsi="Arial" w:cs="Arial"/>
          <w:sz w:val="24"/>
          <w:szCs w:val="24"/>
          <w:lang w:eastAsia="en-US"/>
        </w:rPr>
        <w:t xml:space="preserve">ines with </w:t>
      </w:r>
      <w:r w:rsidRPr="00451220">
        <w:rPr>
          <w:rFonts w:ascii="Arial" w:eastAsiaTheme="minorHAnsi" w:hAnsi="Arial" w:cs="Arial"/>
          <w:sz w:val="24"/>
          <w:szCs w:val="24"/>
          <w:lang w:eastAsia="en-US"/>
        </w:rPr>
        <w:t xml:space="preserve">the emphasis in the Care Act on wellbeing and independence.  </w:t>
      </w:r>
      <w:r w:rsidR="00C16FEA" w:rsidRPr="00451220">
        <w:rPr>
          <w:rFonts w:ascii="Arial" w:eastAsiaTheme="minorHAnsi" w:hAnsi="Arial" w:cs="Arial"/>
          <w:sz w:val="24"/>
          <w:szCs w:val="24"/>
          <w:lang w:eastAsia="en-US"/>
        </w:rPr>
        <w:t xml:space="preserve">The Mental Capacity Act means that </w:t>
      </w:r>
      <w:r w:rsidRPr="00451220">
        <w:rPr>
          <w:rFonts w:ascii="Arial" w:eastAsiaTheme="minorHAnsi" w:hAnsi="Arial" w:cs="Arial"/>
          <w:sz w:val="24"/>
          <w:szCs w:val="24"/>
          <w:lang w:eastAsia="en-US"/>
        </w:rPr>
        <w:t xml:space="preserve">when a child reaches 16 </w:t>
      </w:r>
      <w:r w:rsidR="00C16FEA" w:rsidRPr="00451220">
        <w:rPr>
          <w:rFonts w:ascii="Arial" w:eastAsiaTheme="minorHAnsi" w:hAnsi="Arial" w:cs="Arial"/>
          <w:sz w:val="24"/>
          <w:szCs w:val="24"/>
          <w:lang w:eastAsia="en-US"/>
        </w:rPr>
        <w:t xml:space="preserve">there is a </w:t>
      </w:r>
      <w:r w:rsidRPr="00451220">
        <w:rPr>
          <w:rFonts w:ascii="Arial" w:eastAsiaTheme="minorHAnsi" w:hAnsi="Arial" w:cs="Arial"/>
          <w:sz w:val="24"/>
          <w:szCs w:val="24"/>
          <w:lang w:eastAsia="en-US"/>
        </w:rPr>
        <w:t>presumption</w:t>
      </w:r>
      <w:r w:rsidR="00C16FEA" w:rsidRPr="00451220">
        <w:rPr>
          <w:rFonts w:ascii="Arial" w:eastAsiaTheme="minorHAnsi" w:hAnsi="Arial" w:cs="Arial"/>
          <w:sz w:val="24"/>
          <w:szCs w:val="24"/>
          <w:lang w:eastAsia="en-US"/>
        </w:rPr>
        <w:t xml:space="preserve"> of capacity to make decisions, and the need for a mental capacity assessment if this is in doubt.  A best interest decision making process must be followed if the assessment indicates a young person does not have capacity. These decision making processes may at times contrast with the </w:t>
      </w:r>
      <w:r w:rsidRPr="00451220">
        <w:rPr>
          <w:rFonts w:ascii="Arial" w:eastAsiaTheme="minorHAnsi" w:hAnsi="Arial" w:cs="Arial"/>
          <w:sz w:val="24"/>
          <w:szCs w:val="24"/>
          <w:lang w:eastAsia="en-US"/>
        </w:rPr>
        <w:t xml:space="preserve">parents </w:t>
      </w:r>
      <w:r w:rsidR="00C16FEA" w:rsidRPr="00451220">
        <w:rPr>
          <w:rFonts w:ascii="Arial" w:eastAsiaTheme="minorHAnsi" w:hAnsi="Arial" w:cs="Arial"/>
          <w:sz w:val="24"/>
          <w:szCs w:val="24"/>
          <w:lang w:eastAsia="en-US"/>
        </w:rPr>
        <w:t xml:space="preserve">expectations, as they have been, quite suitably, taking parental responsibility for their child over many years; but now have to begin to cede some of that responsibility to others and the  young person themselves.   </w:t>
      </w:r>
    </w:p>
    <w:p w14:paraId="4A2E9D12" w14:textId="77777777" w:rsidR="00C16FEA" w:rsidRPr="00451220" w:rsidRDefault="00C16FEA" w:rsidP="00B90670">
      <w:pPr>
        <w:spacing w:after="0"/>
        <w:contextualSpacing/>
        <w:rPr>
          <w:rFonts w:ascii="Arial" w:eastAsiaTheme="minorHAnsi" w:hAnsi="Arial" w:cs="Arial"/>
          <w:sz w:val="24"/>
          <w:szCs w:val="24"/>
          <w:lang w:eastAsia="en-US"/>
        </w:rPr>
      </w:pPr>
    </w:p>
    <w:p w14:paraId="4E0D9360" w14:textId="77777777" w:rsidR="00C16FEA" w:rsidRPr="00451220" w:rsidRDefault="00C16FEA" w:rsidP="00B90670">
      <w:pPr>
        <w:spacing w:after="0"/>
        <w:contextualSpacing/>
        <w:rPr>
          <w:rFonts w:ascii="Arial" w:eastAsiaTheme="minorHAnsi" w:hAnsi="Arial" w:cs="Arial"/>
          <w:sz w:val="24"/>
          <w:szCs w:val="24"/>
          <w:lang w:eastAsia="en-US"/>
        </w:rPr>
      </w:pPr>
      <w:r w:rsidRPr="00451220">
        <w:rPr>
          <w:rFonts w:ascii="Arial" w:eastAsiaTheme="minorHAnsi" w:hAnsi="Arial" w:cs="Arial"/>
          <w:sz w:val="24"/>
          <w:szCs w:val="24"/>
          <w:lang w:eastAsia="en-US"/>
        </w:rPr>
        <w:t xml:space="preserve">The second is a feature of the Care Act and the Children and Families Act which make the Council responsible for </w:t>
      </w:r>
      <w:r w:rsidR="00D60F2A" w:rsidRPr="00451220">
        <w:rPr>
          <w:rFonts w:ascii="Arial" w:eastAsiaTheme="minorHAnsi" w:hAnsi="Arial" w:cs="Arial"/>
          <w:sz w:val="24"/>
          <w:szCs w:val="24"/>
          <w:lang w:eastAsia="en-US"/>
        </w:rPr>
        <w:t>developing early intervention and prevention activities that are able to prevent, reduce, and delay the need for formal services.  It also places a duty of the council to engage in activities that support the wellbeing of young people and families.  This is the case even when the needs of the young person and the carer may not meet statutory eligibility criteria which mediate access to public funds</w:t>
      </w:r>
      <w:r w:rsidR="00D60F2A" w:rsidRPr="00451220">
        <w:rPr>
          <w:rStyle w:val="FootnoteReference"/>
          <w:rFonts w:ascii="Arial" w:eastAsiaTheme="minorHAnsi" w:hAnsi="Arial" w:cs="Arial"/>
          <w:sz w:val="24"/>
          <w:szCs w:val="24"/>
          <w:lang w:eastAsia="en-US"/>
        </w:rPr>
        <w:footnoteReference w:id="30"/>
      </w:r>
      <w:r w:rsidR="00D60F2A" w:rsidRPr="00451220">
        <w:rPr>
          <w:rFonts w:ascii="Arial" w:eastAsiaTheme="minorHAnsi" w:hAnsi="Arial" w:cs="Arial"/>
          <w:sz w:val="24"/>
          <w:szCs w:val="24"/>
          <w:lang w:eastAsia="en-US"/>
        </w:rPr>
        <w:t xml:space="preserve">.  The </w:t>
      </w:r>
      <w:r w:rsidR="00952FC5" w:rsidRPr="00451220">
        <w:rPr>
          <w:rFonts w:ascii="Arial" w:eastAsiaTheme="minorHAnsi" w:hAnsi="Arial" w:cs="Arial"/>
          <w:sz w:val="24"/>
          <w:szCs w:val="24"/>
          <w:lang w:eastAsia="en-US"/>
        </w:rPr>
        <w:t>issue</w:t>
      </w:r>
      <w:r w:rsidR="00D60F2A" w:rsidRPr="00451220">
        <w:rPr>
          <w:rFonts w:ascii="Arial" w:eastAsiaTheme="minorHAnsi" w:hAnsi="Arial" w:cs="Arial"/>
          <w:sz w:val="24"/>
          <w:szCs w:val="24"/>
          <w:lang w:eastAsia="en-US"/>
        </w:rPr>
        <w:t xml:space="preserve"> this creates is that it is often difficult to help and support to young people and families who are not eligible for public funds, beyond providing information, advice and guidance. </w:t>
      </w:r>
    </w:p>
    <w:p w14:paraId="02C4A726" w14:textId="77777777" w:rsidR="00B90670" w:rsidRPr="00451220" w:rsidRDefault="00B90670" w:rsidP="00B90670">
      <w:pPr>
        <w:spacing w:after="0"/>
        <w:contextualSpacing/>
        <w:rPr>
          <w:rFonts w:ascii="Arial" w:eastAsiaTheme="minorHAnsi" w:hAnsi="Arial" w:cs="Arial"/>
          <w:sz w:val="24"/>
          <w:szCs w:val="24"/>
          <w:lang w:eastAsia="en-US"/>
        </w:rPr>
      </w:pPr>
      <w:r w:rsidRPr="00451220">
        <w:rPr>
          <w:rFonts w:ascii="Arial" w:eastAsiaTheme="minorHAnsi" w:hAnsi="Arial" w:cs="Arial"/>
          <w:sz w:val="24"/>
          <w:szCs w:val="24"/>
          <w:lang w:eastAsia="en-US"/>
        </w:rPr>
        <w:t xml:space="preserve">  </w:t>
      </w:r>
    </w:p>
    <w:p w14:paraId="77C95920" w14:textId="77777777" w:rsidR="00B90670" w:rsidRPr="00451220" w:rsidRDefault="00B90670" w:rsidP="00B90670">
      <w:pPr>
        <w:spacing w:after="0"/>
        <w:contextualSpacing/>
        <w:rPr>
          <w:rFonts w:ascii="Arial" w:eastAsiaTheme="minorHAnsi" w:hAnsi="Arial" w:cs="Arial"/>
          <w:sz w:val="24"/>
          <w:szCs w:val="24"/>
          <w:lang w:eastAsia="en-US"/>
        </w:rPr>
      </w:pPr>
      <w:r w:rsidRPr="00451220">
        <w:rPr>
          <w:rFonts w:ascii="Arial" w:eastAsiaTheme="minorHAnsi" w:hAnsi="Arial" w:cs="Arial"/>
          <w:sz w:val="24"/>
          <w:szCs w:val="24"/>
          <w:lang w:eastAsia="en-US"/>
        </w:rPr>
        <w:t>Examples</w:t>
      </w:r>
      <w:r w:rsidR="00D60F2A" w:rsidRPr="00451220">
        <w:rPr>
          <w:rFonts w:ascii="Arial" w:eastAsiaTheme="minorHAnsi" w:hAnsi="Arial" w:cs="Arial"/>
          <w:sz w:val="24"/>
          <w:szCs w:val="24"/>
          <w:lang w:eastAsia="en-US"/>
        </w:rPr>
        <w:t xml:space="preserve"> </w:t>
      </w:r>
      <w:r w:rsidRPr="00451220">
        <w:rPr>
          <w:rFonts w:ascii="Arial" w:eastAsiaTheme="minorHAnsi" w:hAnsi="Arial" w:cs="Arial"/>
          <w:sz w:val="24"/>
          <w:szCs w:val="24"/>
          <w:lang w:eastAsia="en-US"/>
        </w:rPr>
        <w:t xml:space="preserve">of groups </w:t>
      </w:r>
      <w:r w:rsidR="00D60F2A" w:rsidRPr="00451220">
        <w:rPr>
          <w:rFonts w:ascii="Arial" w:eastAsiaTheme="minorHAnsi" w:hAnsi="Arial" w:cs="Arial"/>
          <w:sz w:val="24"/>
          <w:szCs w:val="24"/>
          <w:lang w:eastAsia="en-US"/>
        </w:rPr>
        <w:t xml:space="preserve">young people who </w:t>
      </w:r>
      <w:r w:rsidR="006C76EB" w:rsidRPr="00451220">
        <w:rPr>
          <w:rFonts w:ascii="Arial" w:eastAsiaTheme="minorHAnsi" w:hAnsi="Arial" w:cs="Arial"/>
          <w:sz w:val="24"/>
          <w:szCs w:val="24"/>
          <w:lang w:eastAsia="en-US"/>
        </w:rPr>
        <w:t>often have a need for</w:t>
      </w:r>
      <w:r w:rsidR="00952FC5" w:rsidRPr="00451220">
        <w:rPr>
          <w:rFonts w:ascii="Arial" w:eastAsiaTheme="minorHAnsi" w:hAnsi="Arial" w:cs="Arial"/>
          <w:sz w:val="24"/>
          <w:szCs w:val="24"/>
          <w:lang w:eastAsia="en-US"/>
        </w:rPr>
        <w:t xml:space="preserve"> early help and preventative </w:t>
      </w:r>
      <w:r w:rsidR="006C76EB" w:rsidRPr="00451220">
        <w:rPr>
          <w:rFonts w:ascii="Arial" w:eastAsiaTheme="minorHAnsi" w:hAnsi="Arial" w:cs="Arial"/>
          <w:sz w:val="24"/>
          <w:szCs w:val="24"/>
          <w:lang w:eastAsia="en-US"/>
        </w:rPr>
        <w:t xml:space="preserve">care and support, but who may not always be eligible for public funding </w:t>
      </w:r>
      <w:r w:rsidR="00D60F2A" w:rsidRPr="00451220">
        <w:rPr>
          <w:rFonts w:ascii="Arial" w:eastAsiaTheme="minorHAnsi" w:hAnsi="Arial" w:cs="Arial"/>
          <w:sz w:val="24"/>
          <w:szCs w:val="24"/>
          <w:lang w:eastAsia="en-US"/>
        </w:rPr>
        <w:t xml:space="preserve">are </w:t>
      </w:r>
      <w:r w:rsidR="006C76EB" w:rsidRPr="00451220">
        <w:rPr>
          <w:rFonts w:ascii="Arial" w:eastAsiaTheme="minorHAnsi" w:hAnsi="Arial" w:cs="Arial"/>
          <w:sz w:val="24"/>
          <w:szCs w:val="24"/>
          <w:lang w:eastAsia="en-US"/>
        </w:rPr>
        <w:t xml:space="preserve">young people: </w:t>
      </w:r>
    </w:p>
    <w:p w14:paraId="5ED16D82" w14:textId="77777777" w:rsidR="00B90670" w:rsidRPr="00451220" w:rsidRDefault="006C76EB" w:rsidP="005A0A1C">
      <w:pPr>
        <w:pStyle w:val="ListParagraph"/>
        <w:numPr>
          <w:ilvl w:val="0"/>
          <w:numId w:val="4"/>
        </w:numPr>
        <w:spacing w:after="0"/>
        <w:rPr>
          <w:rFonts w:ascii="Arial" w:eastAsiaTheme="minorHAnsi" w:hAnsi="Arial" w:cs="Arial"/>
          <w:sz w:val="24"/>
          <w:szCs w:val="24"/>
          <w:lang w:eastAsia="en-US"/>
        </w:rPr>
      </w:pPr>
      <w:r w:rsidRPr="00451220">
        <w:rPr>
          <w:rFonts w:ascii="Arial" w:eastAsiaTheme="minorHAnsi" w:hAnsi="Arial" w:cs="Arial"/>
          <w:sz w:val="24"/>
          <w:szCs w:val="24"/>
          <w:lang w:eastAsia="en-US"/>
        </w:rPr>
        <w:t>W</w:t>
      </w:r>
      <w:r w:rsidR="00B90670" w:rsidRPr="00451220">
        <w:rPr>
          <w:rFonts w:ascii="Arial" w:eastAsiaTheme="minorHAnsi" w:hAnsi="Arial" w:cs="Arial"/>
          <w:sz w:val="24"/>
          <w:szCs w:val="24"/>
          <w:lang w:eastAsia="en-US"/>
        </w:rPr>
        <w:t>ith degenerative conditions</w:t>
      </w:r>
    </w:p>
    <w:p w14:paraId="01553B09" w14:textId="77777777" w:rsidR="006C76EB" w:rsidRPr="00451220" w:rsidRDefault="006C76EB" w:rsidP="005A0A1C">
      <w:pPr>
        <w:pStyle w:val="ListParagraph"/>
        <w:numPr>
          <w:ilvl w:val="0"/>
          <w:numId w:val="4"/>
        </w:numPr>
        <w:spacing w:after="0"/>
        <w:rPr>
          <w:rFonts w:ascii="Arial" w:eastAsiaTheme="minorHAnsi" w:hAnsi="Arial" w:cs="Arial"/>
          <w:sz w:val="24"/>
          <w:szCs w:val="24"/>
          <w:lang w:eastAsia="en-US"/>
        </w:rPr>
      </w:pPr>
      <w:r w:rsidRPr="00451220">
        <w:rPr>
          <w:rFonts w:ascii="Arial" w:eastAsiaTheme="minorHAnsi" w:hAnsi="Arial" w:cs="Arial"/>
          <w:sz w:val="24"/>
          <w:szCs w:val="24"/>
          <w:lang w:eastAsia="en-US"/>
        </w:rPr>
        <w:t>W</w:t>
      </w:r>
      <w:r w:rsidR="00B90670" w:rsidRPr="00451220">
        <w:rPr>
          <w:rFonts w:ascii="Arial" w:eastAsiaTheme="minorHAnsi" w:hAnsi="Arial" w:cs="Arial"/>
          <w:sz w:val="24"/>
          <w:szCs w:val="24"/>
          <w:lang w:eastAsia="en-US"/>
        </w:rPr>
        <w:t>hose needs have been largely met by their educational institution, but who, once they leave, will require their needs to be met in some oth</w:t>
      </w:r>
      <w:r w:rsidRPr="00451220">
        <w:rPr>
          <w:rFonts w:ascii="Arial" w:eastAsiaTheme="minorHAnsi" w:hAnsi="Arial" w:cs="Arial"/>
          <w:sz w:val="24"/>
          <w:szCs w:val="24"/>
          <w:lang w:eastAsia="en-US"/>
        </w:rPr>
        <w:t>er way (e.g. those with autism)</w:t>
      </w:r>
    </w:p>
    <w:p w14:paraId="03FCAE27" w14:textId="77777777" w:rsidR="00B90670" w:rsidRPr="00451220" w:rsidRDefault="006C76EB" w:rsidP="005A0A1C">
      <w:pPr>
        <w:pStyle w:val="ListParagraph"/>
        <w:numPr>
          <w:ilvl w:val="0"/>
          <w:numId w:val="4"/>
        </w:numPr>
        <w:spacing w:after="0"/>
        <w:rPr>
          <w:rFonts w:ascii="Arial" w:eastAsiaTheme="minorHAnsi" w:hAnsi="Arial" w:cs="Arial"/>
          <w:sz w:val="24"/>
          <w:szCs w:val="24"/>
          <w:lang w:eastAsia="en-US"/>
        </w:rPr>
      </w:pPr>
      <w:r w:rsidRPr="00451220">
        <w:rPr>
          <w:rFonts w:ascii="Arial" w:eastAsiaTheme="minorHAnsi" w:hAnsi="Arial" w:cs="Arial"/>
          <w:sz w:val="24"/>
          <w:szCs w:val="24"/>
          <w:lang w:eastAsia="en-US"/>
        </w:rPr>
        <w:t>D</w:t>
      </w:r>
      <w:r w:rsidR="00B90670" w:rsidRPr="00451220">
        <w:rPr>
          <w:rFonts w:ascii="Arial" w:eastAsiaTheme="minorHAnsi" w:hAnsi="Arial" w:cs="Arial"/>
          <w:sz w:val="24"/>
          <w:szCs w:val="24"/>
          <w:lang w:eastAsia="en-US"/>
        </w:rPr>
        <w:t>etained in the youth justice system who will move to adult custodial services</w:t>
      </w:r>
    </w:p>
    <w:p w14:paraId="6C060A6F" w14:textId="77777777" w:rsidR="00B90670" w:rsidRPr="00451220" w:rsidRDefault="006C76EB" w:rsidP="005A0A1C">
      <w:pPr>
        <w:pStyle w:val="ListParagraph"/>
        <w:numPr>
          <w:ilvl w:val="0"/>
          <w:numId w:val="4"/>
        </w:numPr>
        <w:spacing w:after="0"/>
        <w:rPr>
          <w:rFonts w:ascii="Arial" w:eastAsiaTheme="minorHAnsi" w:hAnsi="Arial" w:cs="Arial"/>
          <w:sz w:val="24"/>
          <w:szCs w:val="24"/>
          <w:lang w:eastAsia="en-US"/>
        </w:rPr>
      </w:pPr>
      <w:r w:rsidRPr="00451220">
        <w:rPr>
          <w:rFonts w:ascii="Arial" w:eastAsiaTheme="minorHAnsi" w:hAnsi="Arial" w:cs="Arial"/>
          <w:sz w:val="24"/>
          <w:szCs w:val="24"/>
          <w:lang w:eastAsia="en-US"/>
        </w:rPr>
        <w:t>Who are carers,</w:t>
      </w:r>
      <w:r w:rsidR="00B90670" w:rsidRPr="00451220">
        <w:rPr>
          <w:rFonts w:ascii="Arial" w:eastAsiaTheme="minorHAnsi" w:hAnsi="Arial" w:cs="Arial"/>
          <w:sz w:val="24"/>
          <w:szCs w:val="24"/>
          <w:lang w:eastAsia="en-US"/>
        </w:rPr>
        <w:t xml:space="preserve"> whose parents have needs below the local authority’s eligibility threshold but who may nevertheless require advice or sup</w:t>
      </w:r>
      <w:r w:rsidR="00952FC5" w:rsidRPr="00451220">
        <w:rPr>
          <w:rFonts w:ascii="Arial" w:eastAsiaTheme="minorHAnsi" w:hAnsi="Arial" w:cs="Arial"/>
          <w:sz w:val="24"/>
          <w:szCs w:val="24"/>
          <w:lang w:eastAsia="en-US"/>
        </w:rPr>
        <w:t xml:space="preserve">port to fulfil their potential, for example, </w:t>
      </w:r>
      <w:r w:rsidR="00B90670" w:rsidRPr="00451220">
        <w:rPr>
          <w:rFonts w:ascii="Arial" w:eastAsiaTheme="minorHAnsi" w:hAnsi="Arial" w:cs="Arial"/>
          <w:sz w:val="24"/>
          <w:szCs w:val="24"/>
          <w:lang w:eastAsia="en-US"/>
        </w:rPr>
        <w:t>a child with deaf parents who is un</w:t>
      </w:r>
      <w:r w:rsidR="00952FC5" w:rsidRPr="00451220">
        <w:rPr>
          <w:rFonts w:ascii="Arial" w:eastAsiaTheme="minorHAnsi" w:hAnsi="Arial" w:cs="Arial"/>
          <w:sz w:val="24"/>
          <w:szCs w:val="24"/>
          <w:lang w:eastAsia="en-US"/>
        </w:rPr>
        <w:t>dertaking communication support</w:t>
      </w:r>
    </w:p>
    <w:p w14:paraId="1C28C434" w14:textId="77777777" w:rsidR="00B90670" w:rsidRPr="00451220" w:rsidRDefault="006C76EB" w:rsidP="005A0A1C">
      <w:pPr>
        <w:pStyle w:val="ListParagraph"/>
        <w:numPr>
          <w:ilvl w:val="0"/>
          <w:numId w:val="4"/>
        </w:numPr>
        <w:spacing w:after="0"/>
        <w:rPr>
          <w:rFonts w:ascii="Arial" w:eastAsiaTheme="minorHAnsi" w:hAnsi="Arial" w:cs="Arial"/>
          <w:sz w:val="24"/>
          <w:szCs w:val="24"/>
          <w:lang w:eastAsia="en-US"/>
        </w:rPr>
      </w:pPr>
      <w:r w:rsidRPr="00451220">
        <w:rPr>
          <w:rFonts w:ascii="Arial" w:eastAsiaTheme="minorHAnsi" w:hAnsi="Arial" w:cs="Arial"/>
          <w:sz w:val="24"/>
          <w:szCs w:val="24"/>
          <w:lang w:eastAsia="en-US"/>
        </w:rPr>
        <w:t>R</w:t>
      </w:r>
      <w:r w:rsidR="00B90670" w:rsidRPr="00451220">
        <w:rPr>
          <w:rFonts w:ascii="Arial" w:eastAsiaTheme="minorHAnsi" w:hAnsi="Arial" w:cs="Arial"/>
          <w:sz w:val="24"/>
          <w:szCs w:val="24"/>
          <w:lang w:eastAsia="en-US"/>
        </w:rPr>
        <w:t>eceiving child and adolescent mental health services (CAMHS) who may also require care and support as adults even if they d</w:t>
      </w:r>
      <w:r w:rsidRPr="00451220">
        <w:rPr>
          <w:rFonts w:ascii="Arial" w:eastAsiaTheme="minorHAnsi" w:hAnsi="Arial" w:cs="Arial"/>
          <w:sz w:val="24"/>
          <w:szCs w:val="24"/>
          <w:lang w:eastAsia="en-US"/>
        </w:rPr>
        <w:t>id</w:t>
      </w:r>
      <w:r w:rsidR="00B90670" w:rsidRPr="00451220">
        <w:rPr>
          <w:rFonts w:ascii="Arial" w:eastAsiaTheme="minorHAnsi" w:hAnsi="Arial" w:cs="Arial"/>
          <w:sz w:val="24"/>
          <w:szCs w:val="24"/>
          <w:lang w:eastAsia="en-US"/>
        </w:rPr>
        <w:t xml:space="preserve"> not receive children’s services from their local authority </w:t>
      </w:r>
    </w:p>
    <w:p w14:paraId="0041AE9D" w14:textId="77777777" w:rsidR="00B90670" w:rsidRPr="00451220" w:rsidRDefault="00B90670" w:rsidP="00DD5A91">
      <w:pPr>
        <w:spacing w:after="0"/>
        <w:contextualSpacing/>
        <w:rPr>
          <w:rFonts w:ascii="Arial" w:eastAsiaTheme="minorHAnsi" w:hAnsi="Arial" w:cs="Arial"/>
          <w:sz w:val="24"/>
          <w:szCs w:val="24"/>
          <w:lang w:eastAsia="en-US"/>
        </w:rPr>
      </w:pPr>
    </w:p>
    <w:p w14:paraId="0ED64256" w14:textId="77777777" w:rsidR="006C76EB" w:rsidRPr="00451220" w:rsidRDefault="006C76EB" w:rsidP="006C76EB">
      <w:pPr>
        <w:spacing w:after="0"/>
        <w:contextualSpacing/>
        <w:rPr>
          <w:rFonts w:ascii="Arial" w:eastAsiaTheme="minorHAnsi" w:hAnsi="Arial" w:cs="Arial"/>
          <w:sz w:val="24"/>
          <w:szCs w:val="24"/>
          <w:lang w:eastAsia="en-US"/>
        </w:rPr>
      </w:pPr>
      <w:r w:rsidRPr="00451220">
        <w:rPr>
          <w:rFonts w:ascii="Arial" w:eastAsiaTheme="minorHAnsi" w:hAnsi="Arial" w:cs="Arial"/>
          <w:sz w:val="24"/>
          <w:szCs w:val="24"/>
          <w:lang w:eastAsia="en-US"/>
        </w:rPr>
        <w:t xml:space="preserve">In all these instances the statutory sector must build professional practice around the individual even if they are not eligible for public funding.  A </w:t>
      </w:r>
      <w:r w:rsidR="00DE39AD" w:rsidRPr="00451220">
        <w:rPr>
          <w:rFonts w:ascii="Arial" w:eastAsiaTheme="minorHAnsi" w:hAnsi="Arial" w:cs="Arial"/>
          <w:sz w:val="24"/>
          <w:szCs w:val="24"/>
          <w:lang w:eastAsia="en-US"/>
        </w:rPr>
        <w:t>person centred approach</w:t>
      </w:r>
      <w:r w:rsidR="00C43E1C" w:rsidRPr="00451220">
        <w:rPr>
          <w:rFonts w:ascii="Arial" w:eastAsiaTheme="minorHAnsi" w:hAnsi="Arial" w:cs="Arial"/>
          <w:sz w:val="24"/>
          <w:szCs w:val="24"/>
          <w:lang w:eastAsia="en-US"/>
        </w:rPr>
        <w:t xml:space="preserve">, </w:t>
      </w:r>
      <w:r w:rsidR="00DE39AD" w:rsidRPr="00451220">
        <w:rPr>
          <w:rFonts w:ascii="Arial" w:eastAsiaTheme="minorHAnsi" w:hAnsi="Arial" w:cs="Arial"/>
          <w:sz w:val="24"/>
          <w:szCs w:val="24"/>
          <w:lang w:eastAsia="en-US"/>
        </w:rPr>
        <w:t>where the young person</w:t>
      </w:r>
      <w:r w:rsidR="00C43E1C" w:rsidRPr="00451220">
        <w:rPr>
          <w:rFonts w:ascii="Arial" w:eastAsiaTheme="minorHAnsi" w:hAnsi="Arial" w:cs="Arial"/>
          <w:sz w:val="24"/>
          <w:szCs w:val="24"/>
          <w:lang w:eastAsia="en-US"/>
        </w:rPr>
        <w:t>, or their family carer,</w:t>
      </w:r>
      <w:r w:rsidR="00DE39AD" w:rsidRPr="00451220">
        <w:rPr>
          <w:rFonts w:ascii="Arial" w:eastAsiaTheme="minorHAnsi" w:hAnsi="Arial" w:cs="Arial"/>
          <w:sz w:val="24"/>
          <w:szCs w:val="24"/>
          <w:lang w:eastAsia="en-US"/>
        </w:rPr>
        <w:t xml:space="preserve"> is in control of their move from </w:t>
      </w:r>
      <w:r w:rsidRPr="00451220">
        <w:rPr>
          <w:rFonts w:ascii="Arial" w:eastAsiaTheme="minorHAnsi" w:hAnsi="Arial" w:cs="Arial"/>
          <w:sz w:val="24"/>
          <w:szCs w:val="24"/>
          <w:lang w:eastAsia="en-US"/>
        </w:rPr>
        <w:t>childhood to adulthood, even if there is no recours</w:t>
      </w:r>
      <w:r w:rsidR="00952FC5" w:rsidRPr="00451220">
        <w:rPr>
          <w:rFonts w:ascii="Arial" w:eastAsiaTheme="minorHAnsi" w:hAnsi="Arial" w:cs="Arial"/>
          <w:sz w:val="24"/>
          <w:szCs w:val="24"/>
          <w:lang w:eastAsia="en-US"/>
        </w:rPr>
        <w:t xml:space="preserve">e to public funds is essential.  </w:t>
      </w:r>
      <w:r w:rsidRPr="00451220">
        <w:rPr>
          <w:rFonts w:ascii="Arial" w:eastAsiaTheme="minorHAnsi" w:hAnsi="Arial" w:cs="Arial"/>
          <w:sz w:val="24"/>
          <w:szCs w:val="24"/>
          <w:lang w:eastAsia="en-US"/>
        </w:rPr>
        <w:t>Equally essential, is that the Council supports the development of ‘low-level’ prevention</w:t>
      </w:r>
      <w:r w:rsidR="00952FC5" w:rsidRPr="00451220">
        <w:rPr>
          <w:rFonts w:ascii="Arial" w:eastAsiaTheme="minorHAnsi" w:hAnsi="Arial" w:cs="Arial"/>
          <w:sz w:val="24"/>
          <w:szCs w:val="24"/>
          <w:lang w:eastAsia="en-US"/>
        </w:rPr>
        <w:t xml:space="preserve"> and early help services</w:t>
      </w:r>
      <w:r w:rsidRPr="00451220">
        <w:rPr>
          <w:rFonts w:ascii="Arial" w:eastAsiaTheme="minorHAnsi" w:hAnsi="Arial" w:cs="Arial"/>
          <w:sz w:val="24"/>
          <w:szCs w:val="24"/>
          <w:lang w:eastAsia="en-US"/>
        </w:rPr>
        <w:t xml:space="preserve"> that young people can access. </w:t>
      </w:r>
    </w:p>
    <w:p w14:paraId="4BDF3FC6" w14:textId="77777777" w:rsidR="00F5072A" w:rsidRPr="00451220" w:rsidRDefault="00F5072A" w:rsidP="006C76EB">
      <w:pPr>
        <w:spacing w:after="0"/>
        <w:contextualSpacing/>
        <w:rPr>
          <w:rFonts w:ascii="Arial" w:eastAsiaTheme="minorHAnsi" w:hAnsi="Arial" w:cs="Arial"/>
          <w:sz w:val="24"/>
          <w:szCs w:val="24"/>
          <w:lang w:eastAsia="en-US"/>
        </w:rPr>
      </w:pPr>
    </w:p>
    <w:p w14:paraId="5DF4DEB7" w14:textId="77777777" w:rsidR="0057586A" w:rsidRPr="00451220" w:rsidRDefault="0057586A" w:rsidP="006C76EB">
      <w:pPr>
        <w:spacing w:after="0"/>
        <w:contextualSpacing/>
        <w:rPr>
          <w:rFonts w:ascii="Arial" w:eastAsiaTheme="minorHAnsi" w:hAnsi="Arial" w:cs="Arial"/>
          <w:sz w:val="24"/>
          <w:szCs w:val="24"/>
          <w:lang w:eastAsia="en-US"/>
        </w:rPr>
      </w:pPr>
    </w:p>
    <w:p w14:paraId="05DACDFE" w14:textId="77777777" w:rsidR="00F5072A" w:rsidRPr="00451220" w:rsidRDefault="00544F07" w:rsidP="006C76EB">
      <w:pPr>
        <w:spacing w:after="0"/>
        <w:contextualSpacing/>
        <w:rPr>
          <w:rFonts w:ascii="Arial" w:eastAsiaTheme="minorHAnsi" w:hAnsi="Arial" w:cs="Arial"/>
          <w:b/>
          <w:sz w:val="24"/>
          <w:szCs w:val="24"/>
          <w:lang w:eastAsia="en-US"/>
        </w:rPr>
      </w:pPr>
      <w:r w:rsidRPr="00451220">
        <w:rPr>
          <w:rFonts w:ascii="Arial" w:eastAsiaTheme="minorHAnsi" w:hAnsi="Arial" w:cs="Arial"/>
          <w:b/>
          <w:sz w:val="24"/>
          <w:szCs w:val="24"/>
          <w:lang w:eastAsia="en-US"/>
        </w:rPr>
        <w:t>Appendix 8</w:t>
      </w:r>
    </w:p>
    <w:p w14:paraId="4D9975C2" w14:textId="77777777" w:rsidR="006C76EB" w:rsidRPr="00451220" w:rsidRDefault="006C76EB" w:rsidP="00DD5A91">
      <w:pPr>
        <w:spacing w:after="0"/>
        <w:contextualSpacing/>
        <w:rPr>
          <w:rFonts w:ascii="Arial" w:eastAsiaTheme="minorHAnsi" w:hAnsi="Arial" w:cs="Arial"/>
          <w:sz w:val="24"/>
          <w:szCs w:val="24"/>
          <w:lang w:eastAsia="en-US"/>
        </w:rPr>
      </w:pPr>
    </w:p>
    <w:p w14:paraId="4807AC01" w14:textId="77777777" w:rsidR="006C76EB" w:rsidRPr="00451220" w:rsidRDefault="006C76EB" w:rsidP="00DD5A91">
      <w:pPr>
        <w:spacing w:after="0"/>
        <w:contextualSpacing/>
        <w:rPr>
          <w:rFonts w:ascii="Arial" w:eastAsiaTheme="minorHAnsi" w:hAnsi="Arial" w:cs="Arial"/>
          <w:b/>
          <w:sz w:val="24"/>
          <w:szCs w:val="24"/>
          <w:lang w:eastAsia="en-US"/>
        </w:rPr>
      </w:pPr>
      <w:r w:rsidRPr="00451220">
        <w:rPr>
          <w:rFonts w:ascii="Arial" w:eastAsiaTheme="minorHAnsi" w:hAnsi="Arial" w:cs="Arial"/>
          <w:b/>
          <w:sz w:val="24"/>
          <w:szCs w:val="24"/>
          <w:lang w:eastAsia="en-US"/>
        </w:rPr>
        <w:t>Prevention and early help</w:t>
      </w:r>
      <w:r w:rsidR="00952FC5" w:rsidRPr="00451220">
        <w:rPr>
          <w:rFonts w:ascii="Arial" w:eastAsiaTheme="minorHAnsi" w:hAnsi="Arial" w:cs="Arial"/>
          <w:b/>
          <w:sz w:val="24"/>
          <w:szCs w:val="24"/>
          <w:lang w:eastAsia="en-US"/>
        </w:rPr>
        <w:t xml:space="preserve"> during transitions</w:t>
      </w:r>
    </w:p>
    <w:p w14:paraId="6BDEB7EB" w14:textId="77777777" w:rsidR="006C76EB" w:rsidRPr="00451220" w:rsidRDefault="006C76EB" w:rsidP="00DD5A91">
      <w:pPr>
        <w:spacing w:after="0"/>
        <w:contextualSpacing/>
        <w:rPr>
          <w:rFonts w:ascii="Arial" w:eastAsiaTheme="minorHAnsi" w:hAnsi="Arial" w:cs="Arial"/>
          <w:sz w:val="24"/>
          <w:szCs w:val="24"/>
          <w:lang w:eastAsia="en-US"/>
        </w:rPr>
      </w:pPr>
    </w:p>
    <w:p w14:paraId="18149699" w14:textId="77777777" w:rsidR="00C02DF5" w:rsidRPr="00451220" w:rsidRDefault="006C76EB" w:rsidP="00DD5A91">
      <w:pPr>
        <w:spacing w:after="0"/>
        <w:rPr>
          <w:rFonts w:ascii="Arial" w:eastAsiaTheme="minorHAnsi" w:hAnsi="Arial" w:cs="Arial"/>
          <w:sz w:val="24"/>
          <w:szCs w:val="24"/>
          <w:lang w:eastAsia="en-US"/>
        </w:rPr>
      </w:pPr>
      <w:r w:rsidRPr="00451220">
        <w:rPr>
          <w:rFonts w:ascii="Arial" w:eastAsiaTheme="minorHAnsi" w:hAnsi="Arial" w:cs="Arial"/>
          <w:sz w:val="24"/>
          <w:szCs w:val="24"/>
          <w:lang w:eastAsia="en-US"/>
        </w:rPr>
        <w:t xml:space="preserve">The provision of prevention and early help to young people and families in Hull begins with an early personalised conversation with </w:t>
      </w:r>
      <w:r w:rsidR="00C02DF5" w:rsidRPr="00451220">
        <w:rPr>
          <w:rFonts w:ascii="Arial" w:eastAsiaTheme="minorHAnsi" w:hAnsi="Arial" w:cs="Arial"/>
          <w:sz w:val="24"/>
          <w:szCs w:val="24"/>
          <w:lang w:eastAsia="en-US"/>
        </w:rPr>
        <w:t>the young person and the family</w:t>
      </w:r>
      <w:r w:rsidR="00952FC5" w:rsidRPr="00451220">
        <w:rPr>
          <w:rFonts w:ascii="Arial" w:eastAsiaTheme="minorHAnsi" w:hAnsi="Arial" w:cs="Arial"/>
          <w:sz w:val="24"/>
          <w:szCs w:val="24"/>
          <w:lang w:eastAsia="en-US"/>
        </w:rPr>
        <w:t xml:space="preserve">. </w:t>
      </w:r>
      <w:r w:rsidR="00C02DF5" w:rsidRPr="00451220">
        <w:rPr>
          <w:rFonts w:ascii="Arial" w:eastAsiaTheme="minorHAnsi" w:hAnsi="Arial" w:cs="Arial"/>
          <w:sz w:val="24"/>
          <w:szCs w:val="24"/>
          <w:lang w:eastAsia="en-US"/>
        </w:rPr>
        <w:t>The early conversation must:</w:t>
      </w:r>
    </w:p>
    <w:p w14:paraId="0D0D8CE0" w14:textId="77777777" w:rsidR="00C02DF5" w:rsidRPr="00451220" w:rsidRDefault="00C02DF5" w:rsidP="005A0A1C">
      <w:pPr>
        <w:pStyle w:val="ListParagraph"/>
        <w:numPr>
          <w:ilvl w:val="0"/>
          <w:numId w:val="5"/>
        </w:numPr>
        <w:spacing w:after="0"/>
        <w:rPr>
          <w:rFonts w:ascii="Arial" w:eastAsiaTheme="minorHAnsi" w:hAnsi="Arial" w:cs="Arial"/>
          <w:sz w:val="24"/>
          <w:szCs w:val="24"/>
          <w:lang w:eastAsia="en-US"/>
        </w:rPr>
      </w:pPr>
      <w:r w:rsidRPr="00451220">
        <w:rPr>
          <w:rFonts w:ascii="Arial" w:eastAsiaTheme="minorHAnsi" w:hAnsi="Arial" w:cs="Arial"/>
          <w:sz w:val="24"/>
          <w:szCs w:val="24"/>
          <w:lang w:eastAsia="en-US"/>
        </w:rPr>
        <w:t xml:space="preserve">Be strengths-based, by which we mean it identifies the skills, abilities and knowledge that both the young person and the family have at their disposal, that can be developed in the coming years to increase opportunities and facilitate the growth of wellbeing and independence.  </w:t>
      </w:r>
    </w:p>
    <w:p w14:paraId="2F4B79C6" w14:textId="77777777" w:rsidR="006C76EB" w:rsidRPr="00451220" w:rsidRDefault="00C02DF5" w:rsidP="005A0A1C">
      <w:pPr>
        <w:pStyle w:val="ListParagraph"/>
        <w:numPr>
          <w:ilvl w:val="0"/>
          <w:numId w:val="5"/>
        </w:numPr>
        <w:spacing w:after="0"/>
        <w:rPr>
          <w:rFonts w:ascii="Arial" w:eastAsiaTheme="minorHAnsi" w:hAnsi="Arial" w:cs="Arial"/>
          <w:b/>
          <w:sz w:val="24"/>
          <w:szCs w:val="24"/>
          <w:lang w:eastAsia="en-US"/>
        </w:rPr>
      </w:pPr>
      <w:r w:rsidRPr="00451220">
        <w:rPr>
          <w:rFonts w:ascii="Arial" w:eastAsiaTheme="minorHAnsi" w:hAnsi="Arial" w:cs="Arial"/>
          <w:sz w:val="24"/>
          <w:szCs w:val="24"/>
          <w:lang w:eastAsia="en-US"/>
        </w:rPr>
        <w:t>Focus on relationships that the young person</w:t>
      </w:r>
      <w:r w:rsidR="00952FC5" w:rsidRPr="00451220">
        <w:rPr>
          <w:rFonts w:ascii="Arial" w:eastAsiaTheme="minorHAnsi" w:hAnsi="Arial" w:cs="Arial"/>
          <w:sz w:val="24"/>
          <w:szCs w:val="24"/>
          <w:lang w:eastAsia="en-US"/>
        </w:rPr>
        <w:t xml:space="preserve"> has and how these will be maintained and grown </w:t>
      </w:r>
      <w:r w:rsidRPr="00451220">
        <w:rPr>
          <w:rFonts w:ascii="Arial" w:eastAsiaTheme="minorHAnsi" w:hAnsi="Arial" w:cs="Arial"/>
          <w:sz w:val="24"/>
          <w:szCs w:val="24"/>
          <w:lang w:eastAsia="en-US"/>
        </w:rPr>
        <w:t>in their transition</w:t>
      </w:r>
      <w:r w:rsidR="00952FC5" w:rsidRPr="00451220">
        <w:rPr>
          <w:rFonts w:ascii="Arial" w:eastAsiaTheme="minorHAnsi" w:hAnsi="Arial" w:cs="Arial"/>
          <w:sz w:val="24"/>
          <w:szCs w:val="24"/>
          <w:lang w:eastAsia="en-US"/>
        </w:rPr>
        <w:t xml:space="preserve"> to adulthood</w:t>
      </w:r>
    </w:p>
    <w:p w14:paraId="1009FB3D" w14:textId="77777777" w:rsidR="00952FC5" w:rsidRPr="00451220" w:rsidRDefault="00952FC5" w:rsidP="005A0A1C">
      <w:pPr>
        <w:pStyle w:val="ListParagraph"/>
        <w:numPr>
          <w:ilvl w:val="0"/>
          <w:numId w:val="5"/>
        </w:numPr>
        <w:spacing w:after="0"/>
        <w:rPr>
          <w:rFonts w:ascii="Arial" w:eastAsiaTheme="minorHAnsi" w:hAnsi="Arial" w:cs="Arial"/>
          <w:b/>
          <w:sz w:val="24"/>
          <w:szCs w:val="24"/>
          <w:lang w:eastAsia="en-US"/>
        </w:rPr>
      </w:pPr>
      <w:r w:rsidRPr="00451220">
        <w:rPr>
          <w:rFonts w:ascii="Arial" w:eastAsiaTheme="minorHAnsi" w:hAnsi="Arial" w:cs="Arial"/>
          <w:sz w:val="24"/>
          <w:szCs w:val="24"/>
          <w:lang w:eastAsia="en-US"/>
        </w:rPr>
        <w:t xml:space="preserve">Supports increased access to and use of ‘universal services’ such as culture and leisure services, and encompasses the changes to access to health care that arise when a young person becomes an adult at 18. </w:t>
      </w:r>
    </w:p>
    <w:p w14:paraId="636AC07F" w14:textId="77777777" w:rsidR="00952FC5" w:rsidRPr="00451220" w:rsidRDefault="00952FC5" w:rsidP="00952FC5">
      <w:pPr>
        <w:spacing w:after="0"/>
        <w:rPr>
          <w:rFonts w:ascii="Arial" w:eastAsiaTheme="minorHAnsi" w:hAnsi="Arial" w:cs="Arial"/>
          <w:b/>
          <w:sz w:val="24"/>
          <w:szCs w:val="24"/>
          <w:lang w:eastAsia="en-US"/>
        </w:rPr>
      </w:pPr>
    </w:p>
    <w:p w14:paraId="0E397FD7" w14:textId="77777777" w:rsidR="00450EF2" w:rsidRPr="00451220" w:rsidRDefault="00952FC5" w:rsidP="00952FC5">
      <w:pPr>
        <w:spacing w:after="0"/>
        <w:rPr>
          <w:rFonts w:ascii="Arial" w:eastAsiaTheme="minorHAnsi" w:hAnsi="Arial" w:cs="Arial"/>
          <w:sz w:val="24"/>
          <w:szCs w:val="24"/>
          <w:lang w:eastAsia="en-US"/>
        </w:rPr>
      </w:pPr>
      <w:r w:rsidRPr="00451220">
        <w:rPr>
          <w:rFonts w:ascii="Arial" w:eastAsiaTheme="minorHAnsi" w:hAnsi="Arial" w:cs="Arial"/>
          <w:sz w:val="24"/>
          <w:szCs w:val="24"/>
          <w:lang w:eastAsia="en-US"/>
        </w:rPr>
        <w:t>The second element of early help and prevention that is offered (aged 18) by adult services is a short-term intervention from our Active Recovery team.  This  team specialises in agreeing short-term (achievable in 6 weeks) goals with people, in this case a young adult, and delivering 6 weeks of support to achieve them.  This is intended to ‘get people back on their fee’ or upskilled in a particular aspect of their life.  This could include</w:t>
      </w:r>
      <w:r w:rsidR="00AB49AA" w:rsidRPr="00451220">
        <w:rPr>
          <w:rFonts w:ascii="Arial" w:eastAsiaTheme="minorHAnsi" w:hAnsi="Arial" w:cs="Arial"/>
          <w:sz w:val="24"/>
          <w:szCs w:val="24"/>
          <w:lang w:eastAsia="en-US"/>
        </w:rPr>
        <w:t xml:space="preserve"> such things as</w:t>
      </w:r>
      <w:r w:rsidRPr="00451220">
        <w:rPr>
          <w:rFonts w:ascii="Arial" w:eastAsiaTheme="minorHAnsi" w:hAnsi="Arial" w:cs="Arial"/>
          <w:sz w:val="24"/>
          <w:szCs w:val="24"/>
          <w:lang w:eastAsia="en-US"/>
        </w:rPr>
        <w:t xml:space="preserve"> travel training or independent living skills</w:t>
      </w:r>
      <w:r w:rsidR="00AB49AA" w:rsidRPr="00451220">
        <w:rPr>
          <w:rFonts w:ascii="Arial" w:eastAsiaTheme="minorHAnsi" w:hAnsi="Arial" w:cs="Arial"/>
          <w:sz w:val="24"/>
          <w:szCs w:val="24"/>
          <w:lang w:eastAsia="en-US"/>
        </w:rPr>
        <w:t xml:space="preserve"> – cooking cleaning etc.  </w:t>
      </w:r>
      <w:r w:rsidR="00450EF2" w:rsidRPr="00451220">
        <w:rPr>
          <w:rFonts w:ascii="Arial" w:eastAsiaTheme="minorHAnsi" w:hAnsi="Arial" w:cs="Arial"/>
          <w:sz w:val="24"/>
          <w:szCs w:val="24"/>
          <w:lang w:eastAsia="en-US"/>
        </w:rPr>
        <w:t xml:space="preserve">However, a key element of this protocol is the partnership between Children and families Services and the Public Health and Adult Social Care Services.  </w:t>
      </w:r>
    </w:p>
    <w:p w14:paraId="58D5D8D2" w14:textId="77777777" w:rsidR="00450EF2" w:rsidRPr="00451220" w:rsidRDefault="00450EF2" w:rsidP="00952FC5">
      <w:pPr>
        <w:spacing w:after="0"/>
        <w:rPr>
          <w:rFonts w:ascii="Arial" w:eastAsiaTheme="minorHAnsi" w:hAnsi="Arial" w:cs="Arial"/>
          <w:sz w:val="24"/>
          <w:szCs w:val="24"/>
          <w:lang w:eastAsia="en-US"/>
        </w:rPr>
      </w:pPr>
    </w:p>
    <w:p w14:paraId="2F5454DE" w14:textId="77777777" w:rsidR="00450EF2" w:rsidRPr="00451220" w:rsidRDefault="00450EF2" w:rsidP="00952FC5">
      <w:pPr>
        <w:spacing w:after="0"/>
        <w:rPr>
          <w:rFonts w:ascii="Arial" w:eastAsiaTheme="minorHAnsi" w:hAnsi="Arial" w:cs="Arial"/>
          <w:sz w:val="24"/>
          <w:szCs w:val="24"/>
          <w:lang w:eastAsia="en-US"/>
        </w:rPr>
      </w:pPr>
      <w:r w:rsidRPr="00451220">
        <w:rPr>
          <w:rFonts w:ascii="Arial" w:eastAsiaTheme="minorHAnsi" w:hAnsi="Arial" w:cs="Arial"/>
          <w:sz w:val="24"/>
          <w:szCs w:val="24"/>
          <w:lang w:eastAsia="en-US"/>
        </w:rPr>
        <w:t>The conversations with family and young people and facilitated conversations between young person and family carers needs to begin in Childhood, age 13.  Children and Young People’s social workers will be having these conversations and putting in place activities that prepare young people for adulthood much earlier than is currently the case.  See the commitments section for Children’s and Adult’s services.  It is also true to say that parents are expected to inform and lead much of this preparation work. In this way, the transitions arrangements are as much about parenting styles and changes to relationships within the family as they are about the role of the statutory sector.  These are commitments parents and family carers need to be conscious of, see section 5.</w:t>
      </w:r>
    </w:p>
    <w:p w14:paraId="120367F2" w14:textId="77777777" w:rsidR="00AB49AA" w:rsidRPr="00451220" w:rsidRDefault="00AB49AA" w:rsidP="00952FC5">
      <w:pPr>
        <w:spacing w:after="0"/>
        <w:rPr>
          <w:rFonts w:ascii="Arial" w:eastAsiaTheme="minorHAnsi" w:hAnsi="Arial" w:cs="Arial"/>
          <w:sz w:val="24"/>
          <w:szCs w:val="24"/>
          <w:lang w:eastAsia="en-US"/>
        </w:rPr>
      </w:pPr>
    </w:p>
    <w:p w14:paraId="7D201148" w14:textId="77777777" w:rsidR="008E75AB" w:rsidRPr="00451220" w:rsidRDefault="00AB49AA" w:rsidP="00952FC5">
      <w:pPr>
        <w:spacing w:after="0"/>
        <w:rPr>
          <w:rFonts w:ascii="Arial" w:eastAsiaTheme="minorHAnsi" w:hAnsi="Arial" w:cs="Arial"/>
          <w:sz w:val="24"/>
          <w:szCs w:val="24"/>
          <w:lang w:eastAsia="en-US"/>
        </w:rPr>
      </w:pPr>
      <w:r w:rsidRPr="00451220">
        <w:rPr>
          <w:rFonts w:ascii="Arial" w:eastAsiaTheme="minorHAnsi" w:hAnsi="Arial" w:cs="Arial"/>
          <w:sz w:val="24"/>
          <w:szCs w:val="24"/>
          <w:lang w:eastAsia="en-US"/>
        </w:rPr>
        <w:t>The final element of the prevention and early intervention offer for young people and families in transition is</w:t>
      </w:r>
      <w:r w:rsidR="008E75AB" w:rsidRPr="00451220">
        <w:rPr>
          <w:rFonts w:ascii="Arial" w:eastAsiaTheme="minorHAnsi" w:hAnsi="Arial" w:cs="Arial"/>
          <w:sz w:val="24"/>
          <w:szCs w:val="24"/>
          <w:lang w:eastAsia="en-US"/>
        </w:rPr>
        <w:t>:</w:t>
      </w:r>
    </w:p>
    <w:p w14:paraId="0FCB1E60" w14:textId="77777777" w:rsidR="008E75AB" w:rsidRPr="00451220" w:rsidRDefault="008E75AB" w:rsidP="005A0A1C">
      <w:pPr>
        <w:pStyle w:val="ListParagraph"/>
        <w:numPr>
          <w:ilvl w:val="0"/>
          <w:numId w:val="6"/>
        </w:numPr>
        <w:spacing w:after="0"/>
        <w:rPr>
          <w:rFonts w:ascii="Arial" w:eastAsiaTheme="minorHAnsi" w:hAnsi="Arial" w:cs="Arial"/>
          <w:sz w:val="24"/>
          <w:szCs w:val="24"/>
          <w:lang w:eastAsia="en-US"/>
        </w:rPr>
      </w:pPr>
      <w:r w:rsidRPr="00451220">
        <w:rPr>
          <w:rFonts w:ascii="Arial" w:eastAsiaTheme="minorHAnsi" w:hAnsi="Arial" w:cs="Arial"/>
          <w:sz w:val="24"/>
          <w:szCs w:val="24"/>
          <w:lang w:eastAsia="en-US"/>
        </w:rPr>
        <w:t>A</w:t>
      </w:r>
      <w:r w:rsidR="00AB49AA" w:rsidRPr="00451220">
        <w:rPr>
          <w:rFonts w:ascii="Arial" w:eastAsiaTheme="minorHAnsi" w:hAnsi="Arial" w:cs="Arial"/>
          <w:sz w:val="24"/>
          <w:szCs w:val="24"/>
          <w:lang w:eastAsia="en-US"/>
        </w:rPr>
        <w:t xml:space="preserve">ccess </w:t>
      </w:r>
      <w:r w:rsidRPr="00451220">
        <w:rPr>
          <w:rFonts w:ascii="Arial" w:eastAsiaTheme="minorHAnsi" w:hAnsi="Arial" w:cs="Arial"/>
          <w:sz w:val="24"/>
          <w:szCs w:val="24"/>
          <w:lang w:eastAsia="en-US"/>
        </w:rPr>
        <w:t xml:space="preserve">for young people and families </w:t>
      </w:r>
      <w:r w:rsidR="00AB49AA" w:rsidRPr="00451220">
        <w:rPr>
          <w:rFonts w:ascii="Arial" w:eastAsiaTheme="minorHAnsi" w:hAnsi="Arial" w:cs="Arial"/>
          <w:sz w:val="24"/>
          <w:szCs w:val="24"/>
          <w:lang w:eastAsia="en-US"/>
        </w:rPr>
        <w:t>to high quality information and advice</w:t>
      </w:r>
    </w:p>
    <w:p w14:paraId="2FB5D8D8" w14:textId="77777777" w:rsidR="008E75AB" w:rsidRPr="00451220" w:rsidRDefault="008E75AB" w:rsidP="005A0A1C">
      <w:pPr>
        <w:pStyle w:val="ListParagraph"/>
        <w:numPr>
          <w:ilvl w:val="0"/>
          <w:numId w:val="6"/>
        </w:numPr>
        <w:spacing w:after="0"/>
        <w:rPr>
          <w:rFonts w:ascii="Arial" w:eastAsiaTheme="minorHAnsi" w:hAnsi="Arial" w:cs="Arial"/>
          <w:sz w:val="24"/>
          <w:szCs w:val="24"/>
          <w:lang w:eastAsia="en-US"/>
        </w:rPr>
      </w:pPr>
      <w:r w:rsidRPr="00451220">
        <w:rPr>
          <w:rFonts w:ascii="Arial" w:eastAsiaTheme="minorHAnsi" w:hAnsi="Arial" w:cs="Arial"/>
          <w:sz w:val="24"/>
          <w:szCs w:val="24"/>
          <w:lang w:eastAsia="en-US"/>
        </w:rPr>
        <w:t>Access to independent ‘Care Act Advocacy’</w:t>
      </w:r>
    </w:p>
    <w:p w14:paraId="1D253289" w14:textId="77777777" w:rsidR="001072E1" w:rsidRPr="00451220" w:rsidRDefault="001072E1" w:rsidP="005A0A1C">
      <w:pPr>
        <w:pStyle w:val="ListParagraph"/>
        <w:numPr>
          <w:ilvl w:val="0"/>
          <w:numId w:val="6"/>
        </w:numPr>
        <w:spacing w:after="0"/>
        <w:rPr>
          <w:rFonts w:ascii="Arial" w:eastAsiaTheme="minorHAnsi" w:hAnsi="Arial" w:cs="Arial"/>
          <w:sz w:val="24"/>
          <w:szCs w:val="24"/>
          <w:lang w:eastAsia="en-US"/>
        </w:rPr>
      </w:pPr>
      <w:r w:rsidRPr="00451220">
        <w:rPr>
          <w:rFonts w:ascii="Arial" w:eastAsiaTheme="minorHAnsi" w:hAnsi="Arial" w:cs="Arial"/>
          <w:sz w:val="24"/>
          <w:szCs w:val="24"/>
          <w:lang w:eastAsia="en-US"/>
        </w:rPr>
        <w:t>Support to access the voluntary and community sector</w:t>
      </w:r>
    </w:p>
    <w:p w14:paraId="39EDCC30" w14:textId="77777777" w:rsidR="008E75AB" w:rsidRPr="00451220" w:rsidRDefault="008E75AB" w:rsidP="001072E1">
      <w:pPr>
        <w:spacing w:after="0"/>
        <w:rPr>
          <w:rFonts w:ascii="Arial" w:eastAsiaTheme="minorHAnsi" w:hAnsi="Arial" w:cs="Arial"/>
          <w:sz w:val="24"/>
          <w:szCs w:val="24"/>
          <w:lang w:eastAsia="en-US"/>
        </w:rPr>
      </w:pPr>
      <w:r w:rsidRPr="00451220">
        <w:rPr>
          <w:rFonts w:ascii="Arial" w:eastAsiaTheme="minorHAnsi" w:hAnsi="Arial" w:cs="Arial"/>
          <w:sz w:val="24"/>
          <w:szCs w:val="24"/>
          <w:lang w:eastAsia="en-US"/>
        </w:rPr>
        <w:t>Information and advice is delivered</w:t>
      </w:r>
      <w:r w:rsidR="00AB49AA" w:rsidRPr="00451220">
        <w:rPr>
          <w:rFonts w:ascii="Arial" w:eastAsiaTheme="minorHAnsi" w:hAnsi="Arial" w:cs="Arial"/>
          <w:sz w:val="24"/>
          <w:szCs w:val="24"/>
          <w:lang w:eastAsia="en-US"/>
        </w:rPr>
        <w:t xml:space="preserve"> via </w:t>
      </w:r>
      <w:r w:rsidR="00450EF2" w:rsidRPr="00451220">
        <w:rPr>
          <w:rFonts w:ascii="Arial" w:eastAsiaTheme="minorHAnsi" w:hAnsi="Arial" w:cs="Arial"/>
          <w:sz w:val="24"/>
          <w:szCs w:val="24"/>
          <w:lang w:eastAsia="en-US"/>
        </w:rPr>
        <w:t>C</w:t>
      </w:r>
      <w:r w:rsidR="00AB49AA" w:rsidRPr="00451220">
        <w:rPr>
          <w:rFonts w:ascii="Arial" w:eastAsiaTheme="minorHAnsi" w:hAnsi="Arial" w:cs="Arial"/>
          <w:sz w:val="24"/>
          <w:szCs w:val="24"/>
          <w:lang w:eastAsia="en-US"/>
        </w:rPr>
        <w:t xml:space="preserve">onnect to </w:t>
      </w:r>
      <w:r w:rsidR="00450EF2" w:rsidRPr="00451220">
        <w:rPr>
          <w:rFonts w:ascii="Arial" w:eastAsiaTheme="minorHAnsi" w:hAnsi="Arial" w:cs="Arial"/>
          <w:sz w:val="24"/>
          <w:szCs w:val="24"/>
          <w:lang w:eastAsia="en-US"/>
        </w:rPr>
        <w:t>S</w:t>
      </w:r>
      <w:r w:rsidR="00AB49AA" w:rsidRPr="00451220">
        <w:rPr>
          <w:rFonts w:ascii="Arial" w:eastAsiaTheme="minorHAnsi" w:hAnsi="Arial" w:cs="Arial"/>
          <w:sz w:val="24"/>
          <w:szCs w:val="24"/>
          <w:lang w:eastAsia="en-US"/>
        </w:rPr>
        <w:t>upport</w:t>
      </w:r>
      <w:r w:rsidR="00450EF2" w:rsidRPr="00451220">
        <w:rPr>
          <w:rStyle w:val="FootnoteReference"/>
          <w:rFonts w:ascii="Arial" w:eastAsiaTheme="minorHAnsi" w:hAnsi="Arial" w:cs="Arial"/>
          <w:sz w:val="24"/>
          <w:szCs w:val="24"/>
          <w:lang w:eastAsia="en-US"/>
        </w:rPr>
        <w:footnoteReference w:id="31"/>
      </w:r>
      <w:r w:rsidR="00AB49AA" w:rsidRPr="00451220">
        <w:rPr>
          <w:rFonts w:ascii="Arial" w:eastAsiaTheme="minorHAnsi" w:hAnsi="Arial" w:cs="Arial"/>
          <w:sz w:val="24"/>
          <w:szCs w:val="24"/>
          <w:lang w:eastAsia="en-US"/>
        </w:rPr>
        <w:t xml:space="preserve"> </w:t>
      </w:r>
      <w:r w:rsidRPr="00451220">
        <w:rPr>
          <w:rFonts w:ascii="Arial" w:eastAsiaTheme="minorHAnsi" w:hAnsi="Arial" w:cs="Arial"/>
          <w:sz w:val="24"/>
          <w:szCs w:val="24"/>
          <w:lang w:eastAsia="en-US"/>
        </w:rPr>
        <w:t>as is access to</w:t>
      </w:r>
      <w:r w:rsidR="001072E1" w:rsidRPr="00451220">
        <w:rPr>
          <w:rFonts w:ascii="Arial" w:eastAsiaTheme="minorHAnsi" w:hAnsi="Arial" w:cs="Arial"/>
          <w:sz w:val="24"/>
          <w:szCs w:val="24"/>
          <w:lang w:eastAsia="en-US"/>
        </w:rPr>
        <w:t xml:space="preserve"> independent advocacy.  </w:t>
      </w:r>
      <w:r w:rsidRPr="00451220">
        <w:rPr>
          <w:rFonts w:ascii="Arial" w:eastAsiaTheme="minorHAnsi" w:hAnsi="Arial" w:cs="Arial"/>
          <w:sz w:val="24"/>
          <w:szCs w:val="24"/>
          <w:lang w:eastAsia="en-US"/>
        </w:rPr>
        <w:t>Support to access the voluntary and community sector via th</w:t>
      </w:r>
      <w:r w:rsidR="00AB49AA" w:rsidRPr="00451220">
        <w:rPr>
          <w:rFonts w:ascii="Arial" w:eastAsiaTheme="minorHAnsi" w:hAnsi="Arial" w:cs="Arial"/>
          <w:sz w:val="24"/>
          <w:szCs w:val="24"/>
          <w:lang w:eastAsia="en-US"/>
        </w:rPr>
        <w:t xml:space="preserve">e </w:t>
      </w:r>
      <w:r w:rsidRPr="00451220">
        <w:rPr>
          <w:rFonts w:ascii="Arial" w:eastAsiaTheme="minorHAnsi" w:hAnsi="Arial" w:cs="Arial"/>
          <w:sz w:val="24"/>
          <w:szCs w:val="24"/>
          <w:lang w:eastAsia="en-US"/>
        </w:rPr>
        <w:t>C</w:t>
      </w:r>
      <w:r w:rsidR="00AB49AA" w:rsidRPr="00451220">
        <w:rPr>
          <w:rFonts w:ascii="Arial" w:eastAsiaTheme="minorHAnsi" w:hAnsi="Arial" w:cs="Arial"/>
          <w:sz w:val="24"/>
          <w:szCs w:val="24"/>
          <w:lang w:eastAsia="en-US"/>
        </w:rPr>
        <w:t>ouncil and Clinical Commissioning Group’s (CCG)</w:t>
      </w:r>
      <w:r w:rsidR="00450EF2" w:rsidRPr="00451220">
        <w:rPr>
          <w:rFonts w:ascii="Arial" w:eastAsiaTheme="minorHAnsi" w:hAnsi="Arial" w:cs="Arial"/>
          <w:sz w:val="24"/>
          <w:szCs w:val="24"/>
          <w:lang w:eastAsia="en-US"/>
        </w:rPr>
        <w:t xml:space="preserve"> </w:t>
      </w:r>
      <w:r w:rsidR="00AB49AA" w:rsidRPr="00451220">
        <w:rPr>
          <w:rFonts w:ascii="Arial" w:eastAsiaTheme="minorHAnsi" w:hAnsi="Arial" w:cs="Arial"/>
          <w:sz w:val="24"/>
          <w:szCs w:val="24"/>
          <w:lang w:eastAsia="en-US"/>
        </w:rPr>
        <w:t>Social Prescribing Service</w:t>
      </w:r>
      <w:r w:rsidR="00450EF2" w:rsidRPr="00451220">
        <w:rPr>
          <w:rFonts w:ascii="Arial" w:eastAsiaTheme="minorHAnsi" w:hAnsi="Arial" w:cs="Arial"/>
          <w:sz w:val="24"/>
          <w:szCs w:val="24"/>
          <w:lang w:eastAsia="en-US"/>
        </w:rPr>
        <w:t xml:space="preserve"> ‘Connect Well’</w:t>
      </w:r>
      <w:r w:rsidR="00AB49AA" w:rsidRPr="00451220">
        <w:rPr>
          <w:rFonts w:ascii="Arial" w:eastAsiaTheme="minorHAnsi" w:hAnsi="Arial" w:cs="Arial"/>
          <w:sz w:val="24"/>
          <w:szCs w:val="24"/>
          <w:lang w:eastAsia="en-US"/>
        </w:rPr>
        <w:t xml:space="preserve">.  </w:t>
      </w:r>
    </w:p>
    <w:p w14:paraId="5BF83978" w14:textId="77777777" w:rsidR="008E75AB" w:rsidRPr="00451220" w:rsidRDefault="008E75AB" w:rsidP="00952FC5">
      <w:pPr>
        <w:spacing w:after="0"/>
        <w:rPr>
          <w:rFonts w:ascii="Arial" w:eastAsiaTheme="minorHAnsi" w:hAnsi="Arial" w:cs="Arial"/>
          <w:sz w:val="24"/>
          <w:szCs w:val="24"/>
          <w:lang w:eastAsia="en-US"/>
        </w:rPr>
      </w:pPr>
    </w:p>
    <w:p w14:paraId="35AAF92A" w14:textId="77777777" w:rsidR="00AB49AA" w:rsidRPr="00451220" w:rsidRDefault="008E75AB" w:rsidP="00952FC5">
      <w:pPr>
        <w:spacing w:after="0"/>
        <w:rPr>
          <w:rFonts w:ascii="Arial" w:eastAsiaTheme="minorHAnsi" w:hAnsi="Arial" w:cs="Arial"/>
          <w:sz w:val="24"/>
          <w:szCs w:val="24"/>
          <w:lang w:eastAsia="en-US"/>
        </w:rPr>
      </w:pPr>
      <w:r w:rsidRPr="00451220">
        <w:rPr>
          <w:rFonts w:ascii="Arial" w:eastAsiaTheme="minorHAnsi" w:hAnsi="Arial" w:cs="Arial"/>
          <w:sz w:val="24"/>
          <w:szCs w:val="24"/>
          <w:lang w:eastAsia="en-US"/>
        </w:rPr>
        <w:t>Connect to Support is a ‘citizen facing’ web site that has information and advice</w:t>
      </w:r>
      <w:r w:rsidR="001072E1" w:rsidRPr="00451220">
        <w:rPr>
          <w:rFonts w:ascii="Arial" w:eastAsiaTheme="minorHAnsi" w:hAnsi="Arial" w:cs="Arial"/>
          <w:sz w:val="24"/>
          <w:szCs w:val="24"/>
          <w:lang w:eastAsia="en-US"/>
        </w:rPr>
        <w:t xml:space="preserve"> and a Hull communities database that will </w:t>
      </w:r>
      <w:r w:rsidRPr="00451220">
        <w:rPr>
          <w:rFonts w:ascii="Arial" w:eastAsiaTheme="minorHAnsi" w:hAnsi="Arial" w:cs="Arial"/>
          <w:sz w:val="24"/>
          <w:szCs w:val="24"/>
          <w:lang w:eastAsia="en-US"/>
        </w:rPr>
        <w:t xml:space="preserve">help local young people and families get the help and advice they need, and to find out about and access community and voluntary sector services.  </w:t>
      </w:r>
    </w:p>
    <w:p w14:paraId="7799412A" w14:textId="77777777" w:rsidR="001072E1" w:rsidRPr="00451220" w:rsidRDefault="001072E1" w:rsidP="00952FC5">
      <w:pPr>
        <w:spacing w:after="0"/>
        <w:rPr>
          <w:rFonts w:ascii="Arial" w:eastAsiaTheme="minorHAnsi" w:hAnsi="Arial" w:cs="Arial"/>
          <w:sz w:val="24"/>
          <w:szCs w:val="24"/>
          <w:lang w:eastAsia="en-US"/>
        </w:rPr>
      </w:pPr>
    </w:p>
    <w:p w14:paraId="023E5730" w14:textId="77777777" w:rsidR="001072E1" w:rsidRPr="00451220" w:rsidRDefault="001072E1" w:rsidP="00952FC5">
      <w:pPr>
        <w:spacing w:after="0"/>
        <w:rPr>
          <w:rFonts w:ascii="Arial" w:eastAsiaTheme="minorHAnsi" w:hAnsi="Arial" w:cs="Arial"/>
          <w:sz w:val="24"/>
          <w:szCs w:val="24"/>
          <w:lang w:eastAsia="en-US"/>
        </w:rPr>
      </w:pPr>
      <w:r w:rsidRPr="00451220">
        <w:rPr>
          <w:rFonts w:ascii="Arial" w:eastAsiaTheme="minorHAnsi" w:hAnsi="Arial" w:cs="Arial"/>
          <w:sz w:val="24"/>
          <w:szCs w:val="24"/>
          <w:lang w:eastAsia="en-US"/>
        </w:rPr>
        <w:t>Connect to Support also enables adults who need help to understand the systems and processes they are engaging with to access independent advocacy</w:t>
      </w:r>
      <w:r w:rsidR="00250C3E" w:rsidRPr="00451220">
        <w:rPr>
          <w:rStyle w:val="FootnoteReference"/>
          <w:rFonts w:ascii="Arial" w:eastAsiaTheme="minorHAnsi" w:hAnsi="Arial" w:cs="Arial"/>
          <w:sz w:val="24"/>
          <w:szCs w:val="24"/>
          <w:lang w:eastAsia="en-US"/>
        </w:rPr>
        <w:footnoteReference w:id="32"/>
      </w:r>
      <w:r w:rsidRPr="00451220">
        <w:rPr>
          <w:rFonts w:ascii="Arial" w:eastAsiaTheme="minorHAnsi" w:hAnsi="Arial" w:cs="Arial"/>
          <w:sz w:val="24"/>
          <w:szCs w:val="24"/>
          <w:lang w:eastAsia="en-US"/>
        </w:rPr>
        <w:t>.  Adult social workers can refer people using Connect to support for this ‘process’ advocacy support.  This can happen at age 16 when people receive an adult’s social worker</w:t>
      </w:r>
      <w:r w:rsidRPr="00451220">
        <w:rPr>
          <w:rStyle w:val="FootnoteReference"/>
          <w:rFonts w:ascii="Arial" w:eastAsiaTheme="minorHAnsi" w:hAnsi="Arial" w:cs="Arial"/>
          <w:sz w:val="24"/>
          <w:szCs w:val="24"/>
          <w:lang w:eastAsia="en-US"/>
        </w:rPr>
        <w:footnoteReference w:id="33"/>
      </w:r>
      <w:r w:rsidRPr="00451220">
        <w:rPr>
          <w:rFonts w:ascii="Arial" w:eastAsiaTheme="minorHAnsi" w:hAnsi="Arial" w:cs="Arial"/>
          <w:sz w:val="24"/>
          <w:szCs w:val="24"/>
          <w:lang w:eastAsia="en-US"/>
        </w:rPr>
        <w:t>.</w:t>
      </w:r>
    </w:p>
    <w:p w14:paraId="2E526B61" w14:textId="77777777" w:rsidR="008E75AB" w:rsidRPr="00451220" w:rsidRDefault="008E75AB" w:rsidP="00952FC5">
      <w:pPr>
        <w:spacing w:after="0"/>
        <w:rPr>
          <w:rFonts w:ascii="Arial" w:eastAsiaTheme="minorHAnsi" w:hAnsi="Arial" w:cs="Arial"/>
          <w:sz w:val="24"/>
          <w:szCs w:val="24"/>
          <w:lang w:eastAsia="en-US"/>
        </w:rPr>
      </w:pPr>
    </w:p>
    <w:p w14:paraId="3472AFE2" w14:textId="77777777" w:rsidR="008E75AB" w:rsidRPr="00451220" w:rsidRDefault="008E75AB" w:rsidP="00952FC5">
      <w:pPr>
        <w:spacing w:after="0"/>
        <w:rPr>
          <w:rFonts w:ascii="Arial" w:eastAsiaTheme="minorHAnsi" w:hAnsi="Arial" w:cs="Arial"/>
          <w:sz w:val="24"/>
          <w:szCs w:val="24"/>
          <w:lang w:eastAsia="en-US"/>
        </w:rPr>
      </w:pPr>
      <w:r w:rsidRPr="00451220">
        <w:rPr>
          <w:rFonts w:ascii="Arial" w:eastAsiaTheme="minorHAnsi" w:hAnsi="Arial" w:cs="Arial"/>
          <w:sz w:val="24"/>
          <w:szCs w:val="24"/>
          <w:lang w:eastAsia="en-US"/>
        </w:rPr>
        <w:t>The Social Prescribing service enables adults who need help to access appropriate voluntary and community sector provision to get support to find out about and then to access that voluntary and community sector provision.  This is available for young people at age 16 as part of a transitions plan agreed with an adults social worker</w:t>
      </w:r>
      <w:r w:rsidR="001072E1" w:rsidRPr="00451220">
        <w:rPr>
          <w:rStyle w:val="FootnoteReference"/>
          <w:rFonts w:ascii="Arial" w:eastAsiaTheme="minorHAnsi" w:hAnsi="Arial" w:cs="Arial"/>
          <w:sz w:val="24"/>
          <w:szCs w:val="24"/>
          <w:lang w:eastAsia="en-US"/>
        </w:rPr>
        <w:footnoteReference w:id="34"/>
      </w:r>
      <w:r w:rsidRPr="00451220">
        <w:rPr>
          <w:rFonts w:ascii="Arial" w:eastAsiaTheme="minorHAnsi" w:hAnsi="Arial" w:cs="Arial"/>
          <w:sz w:val="24"/>
          <w:szCs w:val="24"/>
          <w:lang w:eastAsia="en-US"/>
        </w:rPr>
        <w:t>.</w:t>
      </w:r>
    </w:p>
    <w:p w14:paraId="6071A607" w14:textId="77777777" w:rsidR="008E75AB" w:rsidRPr="00451220" w:rsidRDefault="008E75AB" w:rsidP="00952FC5">
      <w:pPr>
        <w:spacing w:after="0"/>
        <w:rPr>
          <w:rFonts w:ascii="Arial" w:eastAsiaTheme="minorHAnsi" w:hAnsi="Arial" w:cs="Arial"/>
          <w:sz w:val="24"/>
          <w:szCs w:val="24"/>
          <w:lang w:eastAsia="en-US"/>
        </w:rPr>
      </w:pPr>
    </w:p>
    <w:p w14:paraId="253C6A1B" w14:textId="77777777" w:rsidR="006C76EB" w:rsidRPr="00451220" w:rsidRDefault="006C76EB" w:rsidP="00DD5A91">
      <w:pPr>
        <w:spacing w:after="0"/>
        <w:contextualSpacing/>
        <w:rPr>
          <w:rFonts w:ascii="Arial" w:eastAsiaTheme="minorHAnsi" w:hAnsi="Arial" w:cs="Arial"/>
          <w:color w:val="FF0000"/>
          <w:sz w:val="24"/>
          <w:szCs w:val="24"/>
          <w:lang w:eastAsia="en-US"/>
        </w:rPr>
      </w:pPr>
    </w:p>
    <w:p w14:paraId="121BBB22" w14:textId="36A3FAF3" w:rsidR="001908F1" w:rsidRDefault="001908F1" w:rsidP="00C84924">
      <w:pPr>
        <w:widowControl w:val="0"/>
        <w:autoSpaceDE w:val="0"/>
        <w:autoSpaceDN w:val="0"/>
        <w:adjustRightInd w:val="0"/>
        <w:spacing w:after="0" w:line="240" w:lineRule="auto"/>
        <w:ind w:right="-20"/>
        <w:rPr>
          <w:rFonts w:ascii="Arial" w:hAnsi="Arial" w:cs="Arial"/>
          <w:b/>
          <w:bCs/>
          <w:sz w:val="24"/>
          <w:szCs w:val="24"/>
        </w:rPr>
      </w:pPr>
      <w:r>
        <w:rPr>
          <w:rFonts w:ascii="Arial" w:hAnsi="Arial" w:cs="Arial"/>
          <w:b/>
          <w:bCs/>
          <w:sz w:val="24"/>
          <w:szCs w:val="24"/>
        </w:rPr>
        <w:t>Appendix 9</w:t>
      </w:r>
    </w:p>
    <w:p w14:paraId="6F8AB08D" w14:textId="77777777" w:rsidR="001908F1" w:rsidRDefault="001908F1" w:rsidP="00C84924">
      <w:pPr>
        <w:widowControl w:val="0"/>
        <w:autoSpaceDE w:val="0"/>
        <w:autoSpaceDN w:val="0"/>
        <w:adjustRightInd w:val="0"/>
        <w:spacing w:after="0" w:line="240" w:lineRule="auto"/>
        <w:ind w:right="-20"/>
        <w:rPr>
          <w:rFonts w:ascii="Arial" w:hAnsi="Arial" w:cs="Arial"/>
          <w:b/>
          <w:bCs/>
          <w:sz w:val="24"/>
          <w:szCs w:val="24"/>
        </w:rPr>
      </w:pPr>
    </w:p>
    <w:p w14:paraId="3A8969BA" w14:textId="77777777" w:rsidR="001908F1" w:rsidRPr="001908F1" w:rsidRDefault="001908F1" w:rsidP="001908F1">
      <w:pPr>
        <w:spacing w:after="0"/>
        <w:rPr>
          <w:rFonts w:ascii="Arial" w:hAnsi="Arial" w:cs="Arial"/>
          <w:i/>
          <w:sz w:val="24"/>
          <w:szCs w:val="24"/>
        </w:rPr>
      </w:pPr>
      <w:r w:rsidRPr="001908F1">
        <w:rPr>
          <w:rFonts w:ascii="Arial" w:hAnsi="Arial" w:cs="Arial"/>
          <w:b/>
          <w:sz w:val="24"/>
          <w:szCs w:val="24"/>
        </w:rPr>
        <w:t>Care Leavers who require additional specialist support</w:t>
      </w:r>
      <w:r w:rsidRPr="001908F1">
        <w:rPr>
          <w:rFonts w:ascii="Arial" w:hAnsi="Arial" w:cs="Arial"/>
          <w:i/>
          <w:sz w:val="24"/>
          <w:szCs w:val="24"/>
        </w:rPr>
        <w:t xml:space="preserve"> (The Children Act 1989 guidance and regulations(Volume 3 planning transitions to adulthood for care leavers)</w:t>
      </w:r>
    </w:p>
    <w:p w14:paraId="44A9E4C7" w14:textId="77777777" w:rsidR="001908F1" w:rsidRPr="001908F1" w:rsidRDefault="001908F1" w:rsidP="001908F1">
      <w:pPr>
        <w:spacing w:after="0"/>
        <w:rPr>
          <w:rFonts w:ascii="Arial" w:hAnsi="Arial" w:cs="Arial"/>
          <w:b/>
          <w:sz w:val="24"/>
          <w:szCs w:val="24"/>
        </w:rPr>
      </w:pPr>
    </w:p>
    <w:p w14:paraId="44BA88D3" w14:textId="77777777" w:rsidR="001908F1" w:rsidRPr="001908F1" w:rsidRDefault="001908F1" w:rsidP="001908F1">
      <w:pPr>
        <w:autoSpaceDE w:val="0"/>
        <w:autoSpaceDN w:val="0"/>
        <w:adjustRightInd w:val="0"/>
        <w:spacing w:after="101" w:line="240" w:lineRule="auto"/>
        <w:rPr>
          <w:rFonts w:ascii="Arial" w:hAnsi="Arial" w:cs="Arial"/>
          <w:color w:val="000000"/>
          <w:sz w:val="24"/>
          <w:szCs w:val="24"/>
        </w:rPr>
      </w:pPr>
      <w:r w:rsidRPr="001908F1">
        <w:rPr>
          <w:rFonts w:ascii="Arial" w:hAnsi="Arial" w:cs="Arial"/>
          <w:color w:val="000000"/>
          <w:sz w:val="24"/>
          <w:szCs w:val="24"/>
        </w:rPr>
        <w:t xml:space="preserve">15.1 Disabled young people will face many of the same experiences and challenges as other care leavers. However, the transition to adulthood for disabled young people who are looked after may be particularly challenging. They will often experience different professional languages, styles, expectations and cultures as they make the transition from support by children’s services to support from adult health and social care services. Disabled young people also have needs relating to their health, social care and education, and these may vary widely depending on the nature of their conditions. </w:t>
      </w:r>
    </w:p>
    <w:p w14:paraId="431FDB06" w14:textId="77777777" w:rsidR="001908F1" w:rsidRPr="001908F1" w:rsidRDefault="001908F1" w:rsidP="001908F1">
      <w:pPr>
        <w:autoSpaceDE w:val="0"/>
        <w:autoSpaceDN w:val="0"/>
        <w:adjustRightInd w:val="0"/>
        <w:spacing w:after="101" w:line="240" w:lineRule="auto"/>
        <w:rPr>
          <w:rFonts w:ascii="Arial" w:hAnsi="Arial" w:cs="Arial"/>
          <w:color w:val="000000"/>
          <w:sz w:val="24"/>
          <w:szCs w:val="24"/>
        </w:rPr>
      </w:pPr>
    </w:p>
    <w:p w14:paraId="38223CE3" w14:textId="77777777" w:rsidR="001908F1" w:rsidRPr="001908F1" w:rsidRDefault="001908F1" w:rsidP="001908F1">
      <w:pPr>
        <w:autoSpaceDE w:val="0"/>
        <w:autoSpaceDN w:val="0"/>
        <w:adjustRightInd w:val="0"/>
        <w:spacing w:after="101" w:line="240" w:lineRule="auto"/>
        <w:rPr>
          <w:rFonts w:ascii="Arial" w:hAnsi="Arial" w:cs="Arial"/>
          <w:color w:val="000000"/>
          <w:sz w:val="24"/>
          <w:szCs w:val="24"/>
        </w:rPr>
      </w:pPr>
      <w:r w:rsidRPr="001908F1">
        <w:rPr>
          <w:rFonts w:ascii="Arial" w:hAnsi="Arial" w:cs="Arial"/>
          <w:color w:val="000000"/>
          <w:sz w:val="24"/>
          <w:szCs w:val="24"/>
        </w:rPr>
        <w:t xml:space="preserve">15.2 The definitions in the 1989 Act and legislation governing provision for disabled adults often differ and have differing thresholds for eligibility for services. </w:t>
      </w:r>
    </w:p>
    <w:p w14:paraId="1486A3CA" w14:textId="77777777" w:rsidR="001908F1" w:rsidRPr="001908F1" w:rsidRDefault="001908F1" w:rsidP="001908F1">
      <w:pPr>
        <w:autoSpaceDE w:val="0"/>
        <w:autoSpaceDN w:val="0"/>
        <w:adjustRightInd w:val="0"/>
        <w:spacing w:after="0" w:line="240" w:lineRule="auto"/>
        <w:rPr>
          <w:rFonts w:ascii="Arial" w:hAnsi="Arial" w:cs="Arial"/>
          <w:color w:val="000000"/>
          <w:sz w:val="24"/>
          <w:szCs w:val="24"/>
        </w:rPr>
      </w:pPr>
    </w:p>
    <w:p w14:paraId="0C462F43" w14:textId="77777777" w:rsidR="001908F1" w:rsidRPr="001908F1" w:rsidRDefault="001908F1" w:rsidP="001908F1">
      <w:pPr>
        <w:autoSpaceDE w:val="0"/>
        <w:autoSpaceDN w:val="0"/>
        <w:adjustRightInd w:val="0"/>
        <w:spacing w:after="0" w:line="240" w:lineRule="auto"/>
        <w:rPr>
          <w:rFonts w:ascii="Arial" w:hAnsi="Arial" w:cs="Arial"/>
          <w:color w:val="000000"/>
          <w:sz w:val="24"/>
          <w:szCs w:val="24"/>
        </w:rPr>
      </w:pPr>
      <w:r w:rsidRPr="001908F1">
        <w:rPr>
          <w:rFonts w:ascii="Arial" w:hAnsi="Arial" w:cs="Arial"/>
          <w:sz w:val="24"/>
          <w:szCs w:val="24"/>
        </w:rPr>
        <w:t xml:space="preserve">15.3 </w:t>
      </w:r>
      <w:r w:rsidRPr="001908F1">
        <w:rPr>
          <w:rFonts w:ascii="Arial" w:hAnsi="Arial" w:cs="Arial"/>
          <w:b/>
          <w:sz w:val="24"/>
          <w:szCs w:val="24"/>
        </w:rPr>
        <w:t>Care leavers with complex needs, including those with disabilities, may transfer direct to adult services and the pathway plan will need to ensure that this transition is seamless and supported</w:t>
      </w:r>
      <w:r w:rsidRPr="001908F1">
        <w:rPr>
          <w:rFonts w:ascii="Arial" w:hAnsi="Arial" w:cs="Arial"/>
          <w:b/>
          <w:sz w:val="16"/>
          <w:szCs w:val="16"/>
        </w:rPr>
        <w:t>12</w:t>
      </w:r>
      <w:r w:rsidRPr="001908F1">
        <w:rPr>
          <w:rFonts w:ascii="Arial" w:hAnsi="Arial" w:cs="Arial"/>
          <w:b/>
          <w:sz w:val="24"/>
          <w:szCs w:val="24"/>
        </w:rPr>
        <w:t>.</w:t>
      </w:r>
      <w:r w:rsidRPr="001908F1">
        <w:rPr>
          <w:rFonts w:ascii="Arial" w:hAnsi="Arial" w:cs="Arial"/>
          <w:sz w:val="24"/>
          <w:szCs w:val="24"/>
        </w:rPr>
        <w:t xml:space="preserve"> Local authority responsibilities towards disabled care leavers are the same as for all other care leavers</w:t>
      </w:r>
      <w:r w:rsidRPr="001908F1">
        <w:rPr>
          <w:rFonts w:ascii="Arial" w:hAnsi="Arial" w:cs="Arial"/>
          <w:sz w:val="16"/>
          <w:szCs w:val="16"/>
        </w:rPr>
        <w:t>13</w:t>
      </w:r>
      <w:r w:rsidRPr="001908F1">
        <w:rPr>
          <w:rFonts w:ascii="Arial" w:hAnsi="Arial" w:cs="Arial"/>
          <w:color w:val="000000"/>
          <w:sz w:val="24"/>
          <w:szCs w:val="24"/>
        </w:rPr>
        <w:t>. Because of their additional needs, some young people may draw on a number of services, receive support from several professionals and have multiple plans</w:t>
      </w:r>
      <w:r w:rsidRPr="001908F1">
        <w:rPr>
          <w:rFonts w:ascii="Arial" w:hAnsi="Arial" w:cs="Arial"/>
          <w:color w:val="000000"/>
          <w:sz w:val="16"/>
          <w:szCs w:val="16"/>
        </w:rPr>
        <w:t>14</w:t>
      </w:r>
      <w:r w:rsidRPr="001908F1">
        <w:rPr>
          <w:rFonts w:ascii="Arial" w:hAnsi="Arial" w:cs="Arial"/>
          <w:color w:val="000000"/>
          <w:sz w:val="24"/>
          <w:szCs w:val="24"/>
        </w:rPr>
        <w:t xml:space="preserve">. The local authority must ensure that these processes are streamlined as much as possible and roles and responsibilities discussed with the young person and their carer(s). </w:t>
      </w:r>
    </w:p>
    <w:p w14:paraId="7B8FDDA0" w14:textId="77777777" w:rsidR="001908F1" w:rsidRPr="001908F1" w:rsidRDefault="001908F1" w:rsidP="001908F1">
      <w:pPr>
        <w:autoSpaceDE w:val="0"/>
        <w:autoSpaceDN w:val="0"/>
        <w:adjustRightInd w:val="0"/>
        <w:spacing w:after="0" w:line="240" w:lineRule="auto"/>
        <w:rPr>
          <w:rFonts w:ascii="Arial" w:hAnsi="Arial" w:cs="Arial"/>
          <w:color w:val="000000"/>
          <w:sz w:val="24"/>
          <w:szCs w:val="24"/>
        </w:rPr>
      </w:pPr>
    </w:p>
    <w:p w14:paraId="59363D7B" w14:textId="77777777" w:rsidR="001908F1" w:rsidRPr="001908F1" w:rsidRDefault="001908F1" w:rsidP="001908F1">
      <w:pPr>
        <w:autoSpaceDE w:val="0"/>
        <w:autoSpaceDN w:val="0"/>
        <w:adjustRightInd w:val="0"/>
        <w:spacing w:after="0" w:line="240" w:lineRule="auto"/>
        <w:rPr>
          <w:rFonts w:ascii="Arial" w:hAnsi="Arial" w:cs="Arial"/>
          <w:color w:val="000000"/>
          <w:sz w:val="24"/>
          <w:szCs w:val="24"/>
        </w:rPr>
      </w:pPr>
    </w:p>
    <w:p w14:paraId="10E1895A" w14:textId="77777777" w:rsidR="001908F1" w:rsidRPr="001908F1" w:rsidRDefault="001908F1" w:rsidP="001908F1">
      <w:pPr>
        <w:autoSpaceDE w:val="0"/>
        <w:autoSpaceDN w:val="0"/>
        <w:adjustRightInd w:val="0"/>
        <w:spacing w:after="0" w:line="240" w:lineRule="auto"/>
        <w:rPr>
          <w:rFonts w:ascii="Arial" w:hAnsi="Arial" w:cs="Arial"/>
          <w:b/>
          <w:bCs/>
          <w:color w:val="000000"/>
          <w:sz w:val="24"/>
          <w:szCs w:val="24"/>
        </w:rPr>
      </w:pPr>
      <w:r w:rsidRPr="001908F1">
        <w:rPr>
          <w:rFonts w:ascii="Arial" w:hAnsi="Arial" w:cs="Arial"/>
          <w:b/>
          <w:bCs/>
          <w:color w:val="000000"/>
          <w:sz w:val="24"/>
          <w:szCs w:val="24"/>
        </w:rPr>
        <w:t xml:space="preserve">Person centred planning </w:t>
      </w:r>
    </w:p>
    <w:p w14:paraId="375F0A3A" w14:textId="77777777" w:rsidR="001908F1" w:rsidRPr="001908F1" w:rsidRDefault="001908F1" w:rsidP="001908F1">
      <w:pPr>
        <w:autoSpaceDE w:val="0"/>
        <w:autoSpaceDN w:val="0"/>
        <w:adjustRightInd w:val="0"/>
        <w:spacing w:after="0" w:line="240" w:lineRule="auto"/>
        <w:rPr>
          <w:rFonts w:ascii="Arial" w:hAnsi="Arial" w:cs="Arial"/>
          <w:color w:val="000000"/>
          <w:sz w:val="24"/>
          <w:szCs w:val="24"/>
        </w:rPr>
      </w:pPr>
    </w:p>
    <w:p w14:paraId="54182651" w14:textId="77777777" w:rsidR="001908F1" w:rsidRPr="001908F1" w:rsidRDefault="001908F1" w:rsidP="001908F1">
      <w:pPr>
        <w:autoSpaceDE w:val="0"/>
        <w:autoSpaceDN w:val="0"/>
        <w:adjustRightInd w:val="0"/>
        <w:spacing w:after="0" w:line="240" w:lineRule="auto"/>
        <w:rPr>
          <w:rFonts w:ascii="Arial" w:hAnsi="Arial" w:cs="Arial"/>
          <w:color w:val="000000"/>
          <w:sz w:val="24"/>
          <w:szCs w:val="24"/>
        </w:rPr>
      </w:pPr>
      <w:r w:rsidRPr="001908F1">
        <w:rPr>
          <w:rFonts w:ascii="Arial" w:hAnsi="Arial" w:cs="Arial"/>
          <w:color w:val="000000"/>
          <w:sz w:val="24"/>
          <w:szCs w:val="24"/>
        </w:rPr>
        <w:t xml:space="preserve">15.4  Each disabled young person will have their own individual aspirations, hopes, needs and wants. Whilst different services will have their own eligibility and access criteria, they must work together to adopt a holistic approach based on assessment of individual needs informed by each young person’s wishes and feelings. </w:t>
      </w:r>
    </w:p>
    <w:p w14:paraId="3D82C3B3" w14:textId="77777777" w:rsidR="001908F1" w:rsidRPr="001908F1" w:rsidRDefault="001908F1" w:rsidP="001908F1">
      <w:pPr>
        <w:autoSpaceDE w:val="0"/>
        <w:autoSpaceDN w:val="0"/>
        <w:adjustRightInd w:val="0"/>
        <w:spacing w:after="0" w:line="240" w:lineRule="auto"/>
        <w:rPr>
          <w:rFonts w:ascii="Arial" w:hAnsi="Arial" w:cs="Arial"/>
          <w:color w:val="000000"/>
          <w:sz w:val="24"/>
          <w:szCs w:val="24"/>
        </w:rPr>
      </w:pPr>
    </w:p>
    <w:p w14:paraId="5C9A6E6F" w14:textId="77777777" w:rsidR="001908F1" w:rsidRPr="001908F1" w:rsidRDefault="001908F1" w:rsidP="001908F1">
      <w:pPr>
        <w:autoSpaceDE w:val="0"/>
        <w:autoSpaceDN w:val="0"/>
        <w:adjustRightInd w:val="0"/>
        <w:spacing w:after="101" w:line="240" w:lineRule="auto"/>
        <w:rPr>
          <w:rFonts w:ascii="Arial" w:hAnsi="Arial" w:cs="Arial"/>
          <w:color w:val="000000"/>
          <w:sz w:val="24"/>
          <w:szCs w:val="24"/>
        </w:rPr>
      </w:pPr>
      <w:r w:rsidRPr="001908F1">
        <w:rPr>
          <w:rFonts w:ascii="Arial" w:hAnsi="Arial" w:cs="Arial"/>
          <w:color w:val="000000"/>
          <w:sz w:val="24"/>
          <w:szCs w:val="24"/>
        </w:rPr>
        <w:t>15.5  Person centred planning will ensure that planning for disabled young people to make the transition to adulthood is focused on what is important to the young person for the future and what needs to be in place to ensure that they receive the support to achieve their goals. The young person must be kept at the centre with family members, carers and friends being partners in supporting the young person to achieve their potential. A shared commitment should be established to ensure that the young person’s views are listened to and ways are found to remove any organisational barriers that might limit personal development and choices. Young disabled people leaving care should not simply be placed in pre-existing services and expected to adjust. Services should, in particular, be responsive to the needs and preferences of a disabled young person in relation to such issues as housing, social networks and isolation, education, employment and leisure.</w:t>
      </w:r>
    </w:p>
    <w:p w14:paraId="2B8B924F" w14:textId="77777777" w:rsidR="001908F1" w:rsidRPr="001908F1" w:rsidRDefault="001908F1" w:rsidP="001908F1">
      <w:pPr>
        <w:autoSpaceDE w:val="0"/>
        <w:autoSpaceDN w:val="0"/>
        <w:adjustRightInd w:val="0"/>
        <w:spacing w:after="101" w:line="240" w:lineRule="auto"/>
        <w:rPr>
          <w:rFonts w:ascii="Arial" w:hAnsi="Arial" w:cs="Arial"/>
          <w:color w:val="000000"/>
          <w:sz w:val="24"/>
          <w:szCs w:val="24"/>
        </w:rPr>
      </w:pPr>
    </w:p>
    <w:p w14:paraId="2478AF73" w14:textId="77777777" w:rsidR="001908F1" w:rsidRPr="001908F1" w:rsidRDefault="001908F1" w:rsidP="001908F1">
      <w:pPr>
        <w:autoSpaceDE w:val="0"/>
        <w:autoSpaceDN w:val="0"/>
        <w:adjustRightInd w:val="0"/>
        <w:spacing w:after="0" w:line="240" w:lineRule="auto"/>
        <w:rPr>
          <w:rFonts w:ascii="Arial" w:hAnsi="Arial" w:cs="Arial"/>
          <w:color w:val="000000"/>
          <w:sz w:val="20"/>
          <w:szCs w:val="20"/>
          <w:u w:val="single"/>
        </w:rPr>
      </w:pPr>
      <w:r w:rsidRPr="001908F1">
        <w:rPr>
          <w:rFonts w:ascii="Arial" w:hAnsi="Arial" w:cs="Arial"/>
          <w:color w:val="000000"/>
          <w:sz w:val="13"/>
          <w:szCs w:val="13"/>
        </w:rPr>
        <w:t xml:space="preserve">12 </w:t>
      </w:r>
      <w:r w:rsidRPr="001908F1">
        <w:rPr>
          <w:rFonts w:ascii="Arial" w:hAnsi="Arial" w:cs="Arial"/>
          <w:i/>
          <w:iCs/>
          <w:color w:val="000000"/>
          <w:sz w:val="20"/>
          <w:szCs w:val="20"/>
        </w:rPr>
        <w:t xml:space="preserve">Statutory guidance on promoting the health and wellbeing of looked after children </w:t>
      </w:r>
      <w:r w:rsidRPr="001908F1">
        <w:rPr>
          <w:rFonts w:ascii="Arial" w:hAnsi="Arial" w:cs="Arial"/>
          <w:color w:val="000000"/>
          <w:sz w:val="20"/>
          <w:szCs w:val="20"/>
        </w:rPr>
        <w:t xml:space="preserve">(2009) </w:t>
      </w:r>
      <w:r w:rsidRPr="001908F1">
        <w:rPr>
          <w:rFonts w:ascii="Arial" w:hAnsi="Arial" w:cs="Arial"/>
          <w:color w:val="000000"/>
          <w:sz w:val="20"/>
          <w:szCs w:val="20"/>
          <w:u w:val="single"/>
        </w:rPr>
        <w:t xml:space="preserve">https://www.gov.uk/government/publications/promoting-the-health-and-wellbeing-of-looked-after-children </w:t>
      </w:r>
    </w:p>
    <w:p w14:paraId="44EFA4F2" w14:textId="77777777" w:rsidR="001908F1" w:rsidRPr="001908F1" w:rsidRDefault="001908F1" w:rsidP="001908F1">
      <w:pPr>
        <w:autoSpaceDE w:val="0"/>
        <w:autoSpaceDN w:val="0"/>
        <w:adjustRightInd w:val="0"/>
        <w:spacing w:after="0" w:line="240" w:lineRule="auto"/>
        <w:rPr>
          <w:rFonts w:ascii="Arial" w:hAnsi="Arial" w:cs="Arial"/>
          <w:color w:val="000000"/>
          <w:sz w:val="20"/>
          <w:szCs w:val="20"/>
          <w:u w:val="single"/>
        </w:rPr>
      </w:pPr>
      <w:r w:rsidRPr="001908F1">
        <w:rPr>
          <w:rFonts w:ascii="Arial" w:hAnsi="Arial" w:cs="Arial"/>
          <w:color w:val="000000"/>
          <w:sz w:val="12"/>
          <w:szCs w:val="12"/>
        </w:rPr>
        <w:t xml:space="preserve">13 </w:t>
      </w:r>
      <w:r w:rsidRPr="001908F1">
        <w:rPr>
          <w:rFonts w:ascii="Arial" w:hAnsi="Arial" w:cs="Arial"/>
          <w:i/>
          <w:iCs/>
          <w:color w:val="000000"/>
          <w:sz w:val="20"/>
          <w:szCs w:val="20"/>
        </w:rPr>
        <w:t xml:space="preserve">Future Positive </w:t>
      </w:r>
      <w:r w:rsidRPr="001908F1">
        <w:rPr>
          <w:rFonts w:ascii="Arial" w:hAnsi="Arial" w:cs="Arial"/>
          <w:color w:val="000000"/>
          <w:sz w:val="20"/>
          <w:szCs w:val="20"/>
        </w:rPr>
        <w:t xml:space="preserve">(2006) provides a comprehensive resource guide for people from all agencies working with disabled care leavers: </w:t>
      </w:r>
      <w:r w:rsidRPr="001908F1">
        <w:rPr>
          <w:rFonts w:ascii="Arial" w:hAnsi="Arial" w:cs="Arial"/>
          <w:color w:val="000000"/>
          <w:sz w:val="20"/>
          <w:szCs w:val="20"/>
          <w:u w:val="single"/>
        </w:rPr>
        <w:t xml:space="preserve">https://www.gov.uk/government/publications/future-positive-a-resource-guide-for-people-working-with-disabled-care-leavers </w:t>
      </w:r>
    </w:p>
    <w:p w14:paraId="3897AD68" w14:textId="77777777" w:rsidR="001908F1" w:rsidRPr="001908F1" w:rsidRDefault="001908F1" w:rsidP="001908F1">
      <w:pPr>
        <w:autoSpaceDE w:val="0"/>
        <w:autoSpaceDN w:val="0"/>
        <w:adjustRightInd w:val="0"/>
        <w:spacing w:after="0" w:line="240" w:lineRule="auto"/>
        <w:rPr>
          <w:rFonts w:ascii="Arial" w:hAnsi="Arial" w:cs="Arial"/>
          <w:color w:val="000000"/>
          <w:sz w:val="24"/>
          <w:szCs w:val="24"/>
          <w:u w:val="single"/>
        </w:rPr>
      </w:pPr>
      <w:r w:rsidRPr="001908F1">
        <w:rPr>
          <w:rFonts w:ascii="Arial" w:hAnsi="Arial" w:cs="Arial"/>
          <w:color w:val="000000"/>
          <w:sz w:val="13"/>
          <w:szCs w:val="13"/>
        </w:rPr>
        <w:t xml:space="preserve">14 </w:t>
      </w:r>
      <w:r w:rsidRPr="001908F1">
        <w:rPr>
          <w:rFonts w:ascii="Arial" w:hAnsi="Arial" w:cs="Arial"/>
          <w:i/>
          <w:iCs/>
          <w:color w:val="000000"/>
          <w:sz w:val="20"/>
          <w:szCs w:val="20"/>
        </w:rPr>
        <w:t xml:space="preserve">National Framework for NHS Continuing Healthcare </w:t>
      </w:r>
      <w:r w:rsidRPr="001908F1">
        <w:rPr>
          <w:rFonts w:ascii="Arial" w:hAnsi="Arial" w:cs="Arial"/>
          <w:color w:val="000000"/>
          <w:sz w:val="20"/>
          <w:szCs w:val="20"/>
        </w:rPr>
        <w:t xml:space="preserve">(November 2012 (Revised)) </w:t>
      </w:r>
      <w:r w:rsidRPr="001908F1">
        <w:rPr>
          <w:rFonts w:ascii="Arial" w:hAnsi="Arial" w:cs="Arial"/>
          <w:color w:val="000000"/>
          <w:sz w:val="20"/>
          <w:szCs w:val="20"/>
          <w:u w:val="single"/>
        </w:rPr>
        <w:t xml:space="preserve">https://www.gov.uk/government/publications/national-framework-for-nhs-continuing-healthcare-and-nhs-funded-nursing-care </w:t>
      </w:r>
      <w:r w:rsidRPr="001908F1">
        <w:rPr>
          <w:rFonts w:ascii="Arial" w:hAnsi="Arial" w:cs="Arial"/>
          <w:color w:val="000000"/>
          <w:sz w:val="24"/>
          <w:szCs w:val="24"/>
          <w:u w:val="single"/>
        </w:rPr>
        <w:t xml:space="preserve"> </w:t>
      </w:r>
    </w:p>
    <w:p w14:paraId="2DE4524A" w14:textId="77777777" w:rsidR="001908F1" w:rsidRPr="001908F1" w:rsidRDefault="001908F1" w:rsidP="001908F1">
      <w:pPr>
        <w:autoSpaceDE w:val="0"/>
        <w:autoSpaceDN w:val="0"/>
        <w:adjustRightInd w:val="0"/>
        <w:spacing w:after="0" w:line="240" w:lineRule="auto"/>
        <w:rPr>
          <w:rFonts w:ascii="Arial" w:hAnsi="Arial" w:cs="Arial"/>
          <w:color w:val="000000"/>
          <w:sz w:val="24"/>
          <w:szCs w:val="24"/>
        </w:rPr>
      </w:pPr>
      <w:r w:rsidRPr="001908F1">
        <w:rPr>
          <w:rFonts w:ascii="Arial" w:hAnsi="Arial" w:cs="Arial"/>
          <w:color w:val="000000"/>
          <w:sz w:val="24"/>
          <w:szCs w:val="24"/>
        </w:rPr>
        <w:t xml:space="preserve">15.6   PAs and others working with disabled care leavers should be given training to ensure that they are equipped to communicate effectively with them, including those with high communication needs. Trained advocates should also be available to ensure that young people’s views are heard and taken into account. </w:t>
      </w:r>
    </w:p>
    <w:p w14:paraId="2B359CC1" w14:textId="77777777" w:rsidR="001908F1" w:rsidRPr="001908F1" w:rsidRDefault="001908F1" w:rsidP="001908F1">
      <w:pPr>
        <w:autoSpaceDE w:val="0"/>
        <w:autoSpaceDN w:val="0"/>
        <w:adjustRightInd w:val="0"/>
        <w:spacing w:after="0" w:line="240" w:lineRule="auto"/>
        <w:rPr>
          <w:rFonts w:ascii="Arial" w:hAnsi="Arial" w:cs="Arial"/>
          <w:color w:val="000000"/>
          <w:sz w:val="24"/>
          <w:szCs w:val="24"/>
        </w:rPr>
      </w:pPr>
    </w:p>
    <w:p w14:paraId="42CB509C" w14:textId="77777777" w:rsidR="001908F1" w:rsidRPr="001908F1" w:rsidRDefault="001908F1" w:rsidP="001908F1">
      <w:pPr>
        <w:autoSpaceDE w:val="0"/>
        <w:autoSpaceDN w:val="0"/>
        <w:adjustRightInd w:val="0"/>
        <w:spacing w:after="0" w:line="240" w:lineRule="auto"/>
        <w:rPr>
          <w:rFonts w:ascii="Arial" w:hAnsi="Arial" w:cs="Arial"/>
          <w:color w:val="000000"/>
          <w:sz w:val="24"/>
          <w:szCs w:val="24"/>
        </w:rPr>
      </w:pPr>
    </w:p>
    <w:p w14:paraId="0CE048DE" w14:textId="77777777" w:rsidR="001908F1" w:rsidRPr="001908F1" w:rsidRDefault="001908F1" w:rsidP="001908F1">
      <w:pPr>
        <w:autoSpaceDE w:val="0"/>
        <w:autoSpaceDN w:val="0"/>
        <w:adjustRightInd w:val="0"/>
        <w:spacing w:after="0" w:line="240" w:lineRule="auto"/>
        <w:rPr>
          <w:rFonts w:ascii="Arial" w:hAnsi="Arial" w:cs="Arial"/>
          <w:b/>
          <w:bCs/>
          <w:color w:val="000000"/>
          <w:sz w:val="24"/>
          <w:szCs w:val="24"/>
        </w:rPr>
      </w:pPr>
      <w:r w:rsidRPr="001908F1">
        <w:rPr>
          <w:rFonts w:ascii="Arial" w:hAnsi="Arial" w:cs="Arial"/>
          <w:b/>
          <w:bCs/>
          <w:color w:val="000000"/>
          <w:sz w:val="24"/>
          <w:szCs w:val="24"/>
        </w:rPr>
        <w:t xml:space="preserve">Joint protocols </w:t>
      </w:r>
    </w:p>
    <w:p w14:paraId="1358181C" w14:textId="77777777" w:rsidR="001908F1" w:rsidRPr="001908F1" w:rsidRDefault="001908F1" w:rsidP="001908F1">
      <w:pPr>
        <w:autoSpaceDE w:val="0"/>
        <w:autoSpaceDN w:val="0"/>
        <w:adjustRightInd w:val="0"/>
        <w:spacing w:after="0" w:line="240" w:lineRule="auto"/>
        <w:rPr>
          <w:rFonts w:ascii="Arial" w:hAnsi="Arial" w:cs="Arial"/>
          <w:color w:val="000000"/>
          <w:sz w:val="24"/>
          <w:szCs w:val="24"/>
        </w:rPr>
      </w:pPr>
    </w:p>
    <w:p w14:paraId="35A1AB23" w14:textId="77777777" w:rsidR="001908F1" w:rsidRPr="001908F1" w:rsidRDefault="001908F1" w:rsidP="001908F1">
      <w:pPr>
        <w:autoSpaceDE w:val="0"/>
        <w:autoSpaceDN w:val="0"/>
        <w:adjustRightInd w:val="0"/>
        <w:spacing w:after="101" w:line="240" w:lineRule="auto"/>
        <w:rPr>
          <w:rFonts w:ascii="Arial" w:hAnsi="Arial" w:cs="Arial"/>
          <w:color w:val="000000"/>
          <w:sz w:val="24"/>
          <w:szCs w:val="24"/>
        </w:rPr>
      </w:pPr>
      <w:r w:rsidRPr="001908F1">
        <w:rPr>
          <w:rFonts w:ascii="Arial" w:hAnsi="Arial" w:cs="Arial"/>
          <w:color w:val="000000"/>
          <w:sz w:val="24"/>
          <w:szCs w:val="24"/>
        </w:rPr>
        <w:t xml:space="preserve">15.7  For transition to become a positive experience for young people and their families, it is necessary for all agencies to work together and understand each other’s roles, responsibilities, professional frame of reference and legal duties within the transition process. To ensure that this happens for disabled care leavers it is essential that specific protocols and agreements are drawn up in each local authority area, with the participation of all agencies. This will include children’s and adult social care, children’s and adult health, education, housing, youth offending, information, advice and guidance services, supported employment services and leisure services. </w:t>
      </w:r>
    </w:p>
    <w:p w14:paraId="162F23B3" w14:textId="77777777" w:rsidR="001908F1" w:rsidRPr="001908F1" w:rsidRDefault="001908F1" w:rsidP="001908F1">
      <w:pPr>
        <w:autoSpaceDE w:val="0"/>
        <w:autoSpaceDN w:val="0"/>
        <w:adjustRightInd w:val="0"/>
        <w:spacing w:after="101" w:line="240" w:lineRule="auto"/>
        <w:rPr>
          <w:rFonts w:ascii="Arial" w:hAnsi="Arial" w:cs="Arial"/>
          <w:color w:val="000000"/>
          <w:sz w:val="24"/>
          <w:szCs w:val="24"/>
        </w:rPr>
      </w:pPr>
    </w:p>
    <w:p w14:paraId="29795688" w14:textId="77777777" w:rsidR="001908F1" w:rsidRPr="001908F1" w:rsidRDefault="001908F1" w:rsidP="001908F1">
      <w:pPr>
        <w:autoSpaceDE w:val="0"/>
        <w:autoSpaceDN w:val="0"/>
        <w:adjustRightInd w:val="0"/>
        <w:spacing w:after="101" w:line="240" w:lineRule="auto"/>
        <w:rPr>
          <w:rFonts w:ascii="Arial" w:hAnsi="Arial" w:cs="Arial"/>
          <w:color w:val="000000"/>
          <w:sz w:val="24"/>
          <w:szCs w:val="24"/>
        </w:rPr>
      </w:pPr>
      <w:r w:rsidRPr="001908F1">
        <w:rPr>
          <w:rFonts w:ascii="Arial" w:hAnsi="Arial" w:cs="Arial"/>
          <w:color w:val="000000"/>
          <w:sz w:val="24"/>
          <w:szCs w:val="24"/>
        </w:rPr>
        <w:t xml:space="preserve">15.8  Strategic planning approaches will need to be reflected at an operational level through protocols. These should identify the timing and mechanisms by which key professionals come together with young people to help to identify their needs and to plan individualised support packages. In order to avoid duplication, wherever possible, protocols will need to identify how the pathway planning process relates to other frameworks for planning the transition to adulthood for young disabled care leavers, such as those for special educational needs. </w:t>
      </w:r>
    </w:p>
    <w:p w14:paraId="2EF96457" w14:textId="77777777" w:rsidR="001908F1" w:rsidRPr="001908F1" w:rsidRDefault="001908F1" w:rsidP="001908F1">
      <w:pPr>
        <w:autoSpaceDE w:val="0"/>
        <w:autoSpaceDN w:val="0"/>
        <w:adjustRightInd w:val="0"/>
        <w:spacing w:after="101" w:line="240" w:lineRule="auto"/>
        <w:rPr>
          <w:rFonts w:ascii="Arial" w:hAnsi="Arial" w:cs="Arial"/>
          <w:color w:val="000000"/>
          <w:sz w:val="24"/>
          <w:szCs w:val="24"/>
        </w:rPr>
      </w:pPr>
    </w:p>
    <w:p w14:paraId="308B3BA4" w14:textId="77777777" w:rsidR="001908F1" w:rsidRPr="001908F1" w:rsidRDefault="001908F1" w:rsidP="001908F1">
      <w:pPr>
        <w:autoSpaceDE w:val="0"/>
        <w:autoSpaceDN w:val="0"/>
        <w:adjustRightInd w:val="0"/>
        <w:spacing w:after="0" w:line="240" w:lineRule="auto"/>
        <w:rPr>
          <w:rFonts w:ascii="Arial" w:hAnsi="Arial" w:cs="Arial"/>
          <w:color w:val="000000"/>
          <w:sz w:val="24"/>
          <w:szCs w:val="24"/>
        </w:rPr>
      </w:pPr>
      <w:r w:rsidRPr="001908F1">
        <w:rPr>
          <w:rFonts w:ascii="Arial" w:hAnsi="Arial" w:cs="Arial"/>
          <w:color w:val="000000"/>
          <w:sz w:val="24"/>
          <w:szCs w:val="24"/>
        </w:rPr>
        <w:t xml:space="preserve">15.9  Young people generally transfer from child to adult health services at 16, from child to adult social care services at 18, from school-based education to further education between 16 and 19, and to higher education from 18. However, there may be exceptions to these general arrangements. Child and Adolescent Mental Health Services usually provide services up to age 18, and young people with a statement of special educational needs may not transfer to support from adult social care services until the end of school year 13, at age 19. Joint protocols must reflect the fact that age-related policies of different agencies do not fit easily with the realities of the transition process for young people leaving care, and should allow for a flexible approach which recognises the corporate responsibility towards them. Where it is likely that a care leaver will require continuing support from adult services, it will be good practice to make a formal referral as early as possible from age 16, so that eligibility for this support is established in time for their 18th birthday. Protocols should clarify roles and funding responsibilities of different agencies. The use of pooled budgets across agencies may help remove some of the barriers arising from potential differences in eligibility criteria of different services provided under different legislation. </w:t>
      </w:r>
    </w:p>
    <w:p w14:paraId="687BDAD7" w14:textId="77777777" w:rsidR="001908F1" w:rsidRPr="001908F1" w:rsidRDefault="001908F1" w:rsidP="001908F1">
      <w:pPr>
        <w:autoSpaceDE w:val="0"/>
        <w:autoSpaceDN w:val="0"/>
        <w:adjustRightInd w:val="0"/>
        <w:spacing w:after="0" w:line="240" w:lineRule="auto"/>
        <w:rPr>
          <w:rFonts w:ascii="Arial" w:hAnsi="Arial" w:cs="Arial"/>
          <w:color w:val="000000"/>
          <w:sz w:val="24"/>
          <w:szCs w:val="24"/>
        </w:rPr>
      </w:pPr>
    </w:p>
    <w:p w14:paraId="72876942" w14:textId="77777777" w:rsidR="001908F1" w:rsidRPr="001908F1" w:rsidRDefault="001908F1" w:rsidP="001908F1">
      <w:pPr>
        <w:autoSpaceDE w:val="0"/>
        <w:autoSpaceDN w:val="0"/>
        <w:adjustRightInd w:val="0"/>
        <w:spacing w:after="0" w:line="240" w:lineRule="auto"/>
        <w:rPr>
          <w:rFonts w:ascii="Arial" w:hAnsi="Arial" w:cs="Arial"/>
          <w:color w:val="000000"/>
          <w:sz w:val="24"/>
          <w:szCs w:val="24"/>
        </w:rPr>
      </w:pPr>
      <w:r w:rsidRPr="001908F1">
        <w:rPr>
          <w:rFonts w:ascii="Arial" w:hAnsi="Arial" w:cs="Arial"/>
          <w:color w:val="000000"/>
          <w:sz w:val="24"/>
          <w:szCs w:val="24"/>
        </w:rPr>
        <w:t xml:space="preserve">15.10  Tracking systems based on the transition arrangements associated with a young person’s statement of special educational needs should be in place to ensure that social care, health, education and other relevant agencies are aware of who are the potential users of adult services from age 14 upwards. </w:t>
      </w:r>
    </w:p>
    <w:p w14:paraId="4FDDEC2E" w14:textId="77777777" w:rsidR="001908F1" w:rsidRPr="001908F1" w:rsidRDefault="001908F1" w:rsidP="001908F1">
      <w:pPr>
        <w:autoSpaceDE w:val="0"/>
        <w:autoSpaceDN w:val="0"/>
        <w:adjustRightInd w:val="0"/>
        <w:spacing w:after="0" w:line="240" w:lineRule="auto"/>
        <w:rPr>
          <w:rFonts w:ascii="Arial" w:hAnsi="Arial" w:cs="Arial"/>
          <w:color w:val="000000"/>
          <w:sz w:val="24"/>
          <w:szCs w:val="24"/>
        </w:rPr>
      </w:pPr>
    </w:p>
    <w:p w14:paraId="0FBA8D6F" w14:textId="77777777" w:rsidR="001908F1" w:rsidRPr="001908F1" w:rsidRDefault="001908F1" w:rsidP="001908F1">
      <w:pPr>
        <w:autoSpaceDE w:val="0"/>
        <w:autoSpaceDN w:val="0"/>
        <w:adjustRightInd w:val="0"/>
        <w:spacing w:after="0" w:line="240" w:lineRule="auto"/>
        <w:rPr>
          <w:rFonts w:ascii="Arial" w:hAnsi="Arial" w:cs="Arial"/>
          <w:b/>
          <w:bCs/>
          <w:color w:val="000000"/>
          <w:sz w:val="24"/>
          <w:szCs w:val="24"/>
        </w:rPr>
      </w:pPr>
    </w:p>
    <w:p w14:paraId="02D0A44F" w14:textId="77777777" w:rsidR="001908F1" w:rsidRPr="001908F1" w:rsidRDefault="001908F1" w:rsidP="001908F1">
      <w:pPr>
        <w:autoSpaceDE w:val="0"/>
        <w:autoSpaceDN w:val="0"/>
        <w:adjustRightInd w:val="0"/>
        <w:spacing w:after="0" w:line="240" w:lineRule="auto"/>
        <w:rPr>
          <w:rFonts w:ascii="Arial" w:hAnsi="Arial" w:cs="Arial"/>
          <w:b/>
          <w:bCs/>
          <w:color w:val="000000"/>
          <w:sz w:val="24"/>
          <w:szCs w:val="24"/>
        </w:rPr>
      </w:pPr>
      <w:r w:rsidRPr="001908F1">
        <w:rPr>
          <w:rFonts w:ascii="Arial" w:hAnsi="Arial" w:cs="Arial"/>
          <w:b/>
          <w:bCs/>
          <w:color w:val="000000"/>
          <w:sz w:val="24"/>
          <w:szCs w:val="24"/>
        </w:rPr>
        <w:t xml:space="preserve">Young people living out of area </w:t>
      </w:r>
    </w:p>
    <w:p w14:paraId="193C1B08" w14:textId="77777777" w:rsidR="001908F1" w:rsidRPr="001908F1" w:rsidRDefault="001908F1" w:rsidP="001908F1">
      <w:pPr>
        <w:autoSpaceDE w:val="0"/>
        <w:autoSpaceDN w:val="0"/>
        <w:adjustRightInd w:val="0"/>
        <w:spacing w:after="0" w:line="240" w:lineRule="auto"/>
        <w:rPr>
          <w:rFonts w:ascii="Arial" w:hAnsi="Arial" w:cs="Arial"/>
          <w:color w:val="000000"/>
          <w:sz w:val="24"/>
          <w:szCs w:val="24"/>
        </w:rPr>
      </w:pPr>
    </w:p>
    <w:p w14:paraId="31E5BB74" w14:textId="77777777" w:rsidR="001908F1" w:rsidRPr="001908F1" w:rsidRDefault="001908F1" w:rsidP="001908F1">
      <w:pPr>
        <w:autoSpaceDE w:val="0"/>
        <w:autoSpaceDN w:val="0"/>
        <w:adjustRightInd w:val="0"/>
        <w:spacing w:after="101" w:line="240" w:lineRule="auto"/>
        <w:rPr>
          <w:rFonts w:ascii="Arial" w:hAnsi="Arial" w:cs="Arial"/>
          <w:color w:val="000000"/>
          <w:sz w:val="24"/>
          <w:szCs w:val="24"/>
        </w:rPr>
      </w:pPr>
      <w:r w:rsidRPr="001908F1">
        <w:rPr>
          <w:rFonts w:ascii="Arial" w:hAnsi="Arial" w:cs="Arial"/>
          <w:color w:val="000000"/>
          <w:sz w:val="24"/>
          <w:szCs w:val="24"/>
        </w:rPr>
        <w:t xml:space="preserve">15.11  </w:t>
      </w:r>
      <w:r w:rsidRPr="001908F1">
        <w:rPr>
          <w:rFonts w:ascii="Arial" w:hAnsi="Arial" w:cs="Arial"/>
          <w:b/>
          <w:color w:val="000000"/>
          <w:sz w:val="24"/>
          <w:szCs w:val="24"/>
        </w:rPr>
        <w:t xml:space="preserve">Where disabled young people in care have been placed out of the responsible authority’s area, the care authority and education authority retain responsibility for the child. </w:t>
      </w:r>
      <w:r w:rsidRPr="001908F1">
        <w:rPr>
          <w:rFonts w:ascii="Arial" w:hAnsi="Arial" w:cs="Arial"/>
          <w:color w:val="000000"/>
          <w:sz w:val="24"/>
          <w:szCs w:val="24"/>
        </w:rPr>
        <w:t xml:space="preserve">The Primary Care Trust (PCT) where the young person is registered with a General Practitioner (GP) will be responsible for day to day health needs, but the PCT for the originating care authority will retain responsibility for commissioning any secondary health services. This is set out in Department of Health guidance, </w:t>
      </w:r>
      <w:r w:rsidRPr="001908F1">
        <w:rPr>
          <w:rFonts w:ascii="Arial" w:hAnsi="Arial" w:cs="Arial"/>
          <w:i/>
          <w:iCs/>
          <w:color w:val="000000"/>
          <w:sz w:val="24"/>
          <w:szCs w:val="24"/>
        </w:rPr>
        <w:t xml:space="preserve">Who Pays? Establishing the Responsible Commissioner </w:t>
      </w:r>
      <w:r w:rsidRPr="001908F1">
        <w:rPr>
          <w:rFonts w:ascii="Arial" w:hAnsi="Arial" w:cs="Arial"/>
          <w:color w:val="000000"/>
          <w:sz w:val="24"/>
          <w:szCs w:val="24"/>
        </w:rPr>
        <w:t>(2007)</w:t>
      </w:r>
      <w:r w:rsidRPr="001908F1">
        <w:rPr>
          <w:rFonts w:ascii="Arial" w:hAnsi="Arial" w:cs="Arial"/>
          <w:color w:val="000000"/>
          <w:sz w:val="16"/>
          <w:szCs w:val="16"/>
        </w:rPr>
        <w:t>15</w:t>
      </w:r>
      <w:r w:rsidRPr="001908F1">
        <w:rPr>
          <w:rFonts w:ascii="Arial" w:hAnsi="Arial" w:cs="Arial"/>
          <w:color w:val="000000"/>
          <w:sz w:val="24"/>
          <w:szCs w:val="24"/>
        </w:rPr>
        <w:t xml:space="preserve">. </w:t>
      </w:r>
    </w:p>
    <w:p w14:paraId="55552ECD" w14:textId="77777777" w:rsidR="001908F1" w:rsidRPr="001908F1" w:rsidRDefault="001908F1" w:rsidP="001908F1">
      <w:pPr>
        <w:autoSpaceDE w:val="0"/>
        <w:autoSpaceDN w:val="0"/>
        <w:adjustRightInd w:val="0"/>
        <w:spacing w:after="101" w:line="240" w:lineRule="auto"/>
        <w:rPr>
          <w:rFonts w:ascii="Arial" w:hAnsi="Arial" w:cs="Arial"/>
          <w:color w:val="000000"/>
          <w:sz w:val="24"/>
          <w:szCs w:val="24"/>
        </w:rPr>
      </w:pPr>
    </w:p>
    <w:p w14:paraId="3FF14A43" w14:textId="77777777" w:rsidR="001908F1" w:rsidRPr="001908F1" w:rsidRDefault="001908F1" w:rsidP="001908F1">
      <w:pPr>
        <w:autoSpaceDE w:val="0"/>
        <w:autoSpaceDN w:val="0"/>
        <w:adjustRightInd w:val="0"/>
        <w:spacing w:after="0" w:line="240" w:lineRule="auto"/>
        <w:rPr>
          <w:rFonts w:ascii="Arial" w:hAnsi="Arial" w:cs="Arial"/>
          <w:color w:val="000000"/>
          <w:sz w:val="24"/>
          <w:szCs w:val="24"/>
        </w:rPr>
      </w:pPr>
      <w:r w:rsidRPr="001908F1">
        <w:rPr>
          <w:rFonts w:ascii="Arial" w:hAnsi="Arial" w:cs="Arial"/>
          <w:color w:val="000000"/>
          <w:sz w:val="24"/>
          <w:szCs w:val="24"/>
        </w:rPr>
        <w:t>15.12  As care leavers living out of area turn 18, responsibility for provision of services may change. The responsible local authority will need to ensure that continued leaving care support is provided under the provision in the 1989 Act requiring responsible authorities to continue to support care leavers. However, any adult social care provision will be the responsibility of the local authority where the child is ordinarily resident within the meaning of the National Assistance Act 1948. Where the young person’s disability was the primary reason for their placement outside the area of the responsible authority, the same authority may remain responsible for the provision of adult social care services even if the young person remains living in another area. Depending on the circumstances of the individual, there may be situations in which the young person’s ordinary residence will have become the local authority in which they were placed and where they have been living and settled for some years</w:t>
      </w:r>
      <w:r w:rsidRPr="001908F1">
        <w:rPr>
          <w:rFonts w:ascii="Arial" w:hAnsi="Arial" w:cs="Arial"/>
          <w:color w:val="000000"/>
          <w:sz w:val="16"/>
          <w:szCs w:val="16"/>
        </w:rPr>
        <w:t>16</w:t>
      </w:r>
      <w:r w:rsidRPr="001908F1">
        <w:rPr>
          <w:rFonts w:ascii="Arial" w:hAnsi="Arial" w:cs="Arial"/>
          <w:color w:val="000000"/>
          <w:sz w:val="24"/>
          <w:szCs w:val="24"/>
        </w:rPr>
        <w:t xml:space="preserve">. This will primarily be affected by the young person’s ‘mental capacity’ to make a choice regarding the area in which they live. </w:t>
      </w:r>
    </w:p>
    <w:p w14:paraId="26BAB360" w14:textId="77777777" w:rsidR="001908F1" w:rsidRPr="001908F1" w:rsidRDefault="001908F1" w:rsidP="001908F1">
      <w:pPr>
        <w:autoSpaceDE w:val="0"/>
        <w:autoSpaceDN w:val="0"/>
        <w:adjustRightInd w:val="0"/>
        <w:spacing w:after="0" w:line="240" w:lineRule="auto"/>
        <w:rPr>
          <w:rFonts w:ascii="Arial" w:hAnsi="Arial" w:cs="Arial"/>
          <w:color w:val="000000"/>
          <w:sz w:val="24"/>
          <w:szCs w:val="24"/>
        </w:rPr>
      </w:pPr>
      <w:r w:rsidRPr="001908F1">
        <w:rPr>
          <w:rFonts w:ascii="Arial" w:hAnsi="Arial" w:cs="Arial"/>
          <w:color w:val="000000"/>
          <w:sz w:val="24"/>
          <w:szCs w:val="24"/>
        </w:rPr>
        <w:t xml:space="preserve"> </w:t>
      </w:r>
    </w:p>
    <w:p w14:paraId="638024D7" w14:textId="77777777" w:rsidR="001908F1" w:rsidRPr="001908F1" w:rsidRDefault="001908F1" w:rsidP="001908F1">
      <w:pPr>
        <w:autoSpaceDE w:val="0"/>
        <w:autoSpaceDN w:val="0"/>
        <w:adjustRightInd w:val="0"/>
        <w:spacing w:after="0" w:line="240" w:lineRule="auto"/>
        <w:rPr>
          <w:rFonts w:ascii="Arial" w:hAnsi="Arial" w:cs="Arial"/>
          <w:color w:val="000000"/>
          <w:sz w:val="24"/>
          <w:szCs w:val="24"/>
        </w:rPr>
      </w:pPr>
    </w:p>
    <w:p w14:paraId="46124A6F" w14:textId="77777777" w:rsidR="001908F1" w:rsidRPr="001908F1" w:rsidRDefault="001908F1" w:rsidP="001908F1">
      <w:pPr>
        <w:autoSpaceDE w:val="0"/>
        <w:autoSpaceDN w:val="0"/>
        <w:adjustRightInd w:val="0"/>
        <w:spacing w:after="0" w:line="240" w:lineRule="auto"/>
        <w:rPr>
          <w:rFonts w:ascii="Arial" w:hAnsi="Arial" w:cs="Arial"/>
          <w:color w:val="000000"/>
          <w:sz w:val="24"/>
          <w:szCs w:val="24"/>
        </w:rPr>
      </w:pPr>
      <w:r w:rsidRPr="001908F1">
        <w:rPr>
          <w:rFonts w:ascii="Arial" w:hAnsi="Arial" w:cs="Arial"/>
          <w:color w:val="000000"/>
          <w:sz w:val="24"/>
          <w:szCs w:val="24"/>
        </w:rPr>
        <w:t xml:space="preserve">15.13  Relevant agencies providing health and adult social care services should have been involved in transition planning in the years leading up to the young person’s 18th birthday in order to ensure a smooth transition. </w:t>
      </w:r>
    </w:p>
    <w:p w14:paraId="46BE679B" w14:textId="77777777" w:rsidR="001908F1" w:rsidRPr="001908F1" w:rsidRDefault="001908F1" w:rsidP="001908F1">
      <w:pPr>
        <w:spacing w:after="0"/>
        <w:rPr>
          <w:rFonts w:ascii="Arial" w:eastAsiaTheme="minorHAnsi" w:hAnsi="Arial" w:cs="Arial"/>
          <w:b/>
          <w:sz w:val="24"/>
          <w:szCs w:val="24"/>
          <w:lang w:eastAsia="en-US"/>
        </w:rPr>
      </w:pPr>
    </w:p>
    <w:p w14:paraId="119972A3" w14:textId="77777777" w:rsidR="001908F1" w:rsidRPr="001908F1" w:rsidRDefault="001908F1" w:rsidP="001908F1">
      <w:pPr>
        <w:autoSpaceDE w:val="0"/>
        <w:autoSpaceDN w:val="0"/>
        <w:adjustRightInd w:val="0"/>
        <w:spacing w:after="0" w:line="240" w:lineRule="auto"/>
        <w:rPr>
          <w:rFonts w:ascii="Arial" w:hAnsi="Arial" w:cs="Arial"/>
          <w:b/>
          <w:bCs/>
          <w:color w:val="000000"/>
          <w:sz w:val="24"/>
          <w:szCs w:val="24"/>
        </w:rPr>
      </w:pPr>
    </w:p>
    <w:p w14:paraId="46CF9C13" w14:textId="77777777" w:rsidR="001908F1" w:rsidRPr="001908F1" w:rsidRDefault="001908F1" w:rsidP="001908F1">
      <w:pPr>
        <w:autoSpaceDE w:val="0"/>
        <w:autoSpaceDN w:val="0"/>
        <w:adjustRightInd w:val="0"/>
        <w:spacing w:after="0" w:line="240" w:lineRule="auto"/>
        <w:rPr>
          <w:rFonts w:ascii="Arial" w:hAnsi="Arial" w:cs="Arial"/>
          <w:b/>
          <w:bCs/>
          <w:color w:val="000000"/>
          <w:sz w:val="24"/>
          <w:szCs w:val="24"/>
        </w:rPr>
      </w:pPr>
      <w:r w:rsidRPr="001908F1">
        <w:rPr>
          <w:rFonts w:ascii="Arial" w:hAnsi="Arial" w:cs="Arial"/>
          <w:b/>
          <w:bCs/>
          <w:color w:val="000000"/>
          <w:sz w:val="24"/>
          <w:szCs w:val="24"/>
        </w:rPr>
        <w:t xml:space="preserve">Adult social care provision </w:t>
      </w:r>
    </w:p>
    <w:p w14:paraId="25A35BF9" w14:textId="77777777" w:rsidR="001908F1" w:rsidRPr="001908F1" w:rsidRDefault="001908F1" w:rsidP="001908F1">
      <w:pPr>
        <w:autoSpaceDE w:val="0"/>
        <w:autoSpaceDN w:val="0"/>
        <w:adjustRightInd w:val="0"/>
        <w:spacing w:after="101" w:line="240" w:lineRule="auto"/>
        <w:rPr>
          <w:rFonts w:ascii="Arial" w:hAnsi="Arial" w:cs="Arial"/>
          <w:color w:val="000000"/>
          <w:sz w:val="24"/>
          <w:szCs w:val="24"/>
        </w:rPr>
      </w:pPr>
    </w:p>
    <w:p w14:paraId="070C157C" w14:textId="77777777" w:rsidR="001908F1" w:rsidRPr="001908F1" w:rsidRDefault="001908F1" w:rsidP="001908F1">
      <w:pPr>
        <w:autoSpaceDE w:val="0"/>
        <w:autoSpaceDN w:val="0"/>
        <w:adjustRightInd w:val="0"/>
        <w:spacing w:after="101" w:line="240" w:lineRule="auto"/>
        <w:rPr>
          <w:rFonts w:ascii="Arial" w:hAnsi="Arial" w:cs="Arial"/>
          <w:color w:val="000000"/>
          <w:sz w:val="24"/>
          <w:szCs w:val="24"/>
        </w:rPr>
      </w:pPr>
      <w:r w:rsidRPr="001908F1">
        <w:rPr>
          <w:rFonts w:ascii="Arial" w:hAnsi="Arial" w:cs="Arial"/>
          <w:color w:val="000000"/>
          <w:sz w:val="24"/>
          <w:szCs w:val="24"/>
        </w:rPr>
        <w:t xml:space="preserve">15.14 Eligibility for adult social care provision is governed by the Department of Health Guidance on </w:t>
      </w:r>
      <w:r w:rsidRPr="001908F1">
        <w:rPr>
          <w:rFonts w:ascii="Arial" w:hAnsi="Arial" w:cs="Arial"/>
          <w:i/>
          <w:iCs/>
          <w:color w:val="000000"/>
          <w:sz w:val="24"/>
          <w:szCs w:val="24"/>
        </w:rPr>
        <w:t xml:space="preserve">Eligibility Criteria for Adult Social Care </w:t>
      </w:r>
      <w:r w:rsidRPr="001908F1">
        <w:rPr>
          <w:rFonts w:ascii="Arial" w:hAnsi="Arial" w:cs="Arial"/>
          <w:color w:val="000000"/>
          <w:sz w:val="24"/>
          <w:szCs w:val="24"/>
        </w:rPr>
        <w:t>(2010)</w:t>
      </w:r>
      <w:r w:rsidRPr="001908F1">
        <w:rPr>
          <w:rFonts w:ascii="Arial" w:hAnsi="Arial" w:cs="Arial"/>
          <w:color w:val="000000"/>
          <w:sz w:val="16"/>
          <w:szCs w:val="16"/>
        </w:rPr>
        <w:t>17</w:t>
      </w:r>
      <w:r w:rsidRPr="001908F1">
        <w:rPr>
          <w:rFonts w:ascii="Arial" w:hAnsi="Arial" w:cs="Arial"/>
          <w:color w:val="000000"/>
          <w:sz w:val="24"/>
          <w:szCs w:val="24"/>
        </w:rPr>
        <w:t>. Local authorities may provide community care services to individual adults with needs arising from physical, sensory, learning or cognitive disabilities and impairments, or from mental health difficulties. Increasingly, support is self- directed and delivered through personal budgets, following self-assessment and person-centred support planning. Young people moving into adulthood and the people close to them need high quality, accessible information about personalisation from the age of 14 so that their planning can be within the context of knowing the resources that will be available for their support.</w:t>
      </w:r>
    </w:p>
    <w:p w14:paraId="75A0E819" w14:textId="77777777" w:rsidR="001908F1" w:rsidRPr="001908F1" w:rsidRDefault="001908F1" w:rsidP="001908F1">
      <w:pPr>
        <w:autoSpaceDE w:val="0"/>
        <w:autoSpaceDN w:val="0"/>
        <w:adjustRightInd w:val="0"/>
        <w:spacing w:after="101" w:line="240" w:lineRule="auto"/>
        <w:rPr>
          <w:rFonts w:ascii="Arial" w:hAnsi="Arial" w:cs="Arial"/>
          <w:color w:val="000000"/>
          <w:sz w:val="24"/>
          <w:szCs w:val="24"/>
        </w:rPr>
      </w:pPr>
    </w:p>
    <w:p w14:paraId="38F4EDCF" w14:textId="77777777" w:rsidR="001908F1" w:rsidRPr="001908F1" w:rsidRDefault="001908F1" w:rsidP="001908F1">
      <w:pPr>
        <w:autoSpaceDE w:val="0"/>
        <w:autoSpaceDN w:val="0"/>
        <w:adjustRightInd w:val="0"/>
        <w:spacing w:after="0" w:line="240" w:lineRule="auto"/>
        <w:rPr>
          <w:rFonts w:ascii="Arial" w:hAnsi="Arial" w:cs="Arial"/>
          <w:color w:val="000000"/>
          <w:sz w:val="24"/>
          <w:szCs w:val="24"/>
          <w:u w:val="single"/>
        </w:rPr>
      </w:pPr>
      <w:r w:rsidRPr="001908F1">
        <w:rPr>
          <w:rFonts w:ascii="Arial" w:hAnsi="Arial" w:cs="Arial"/>
          <w:color w:val="000000"/>
          <w:sz w:val="13"/>
          <w:szCs w:val="13"/>
        </w:rPr>
        <w:t xml:space="preserve">15 </w:t>
      </w:r>
      <w:r w:rsidRPr="001908F1">
        <w:rPr>
          <w:rFonts w:ascii="Arial" w:hAnsi="Arial" w:cs="Arial"/>
          <w:i/>
          <w:iCs/>
          <w:color w:val="000000"/>
          <w:sz w:val="20"/>
          <w:szCs w:val="20"/>
        </w:rPr>
        <w:t xml:space="preserve">Who Pays? Establishing the Responsible Commissioner </w:t>
      </w:r>
      <w:r w:rsidRPr="001908F1">
        <w:rPr>
          <w:rFonts w:ascii="Arial" w:hAnsi="Arial" w:cs="Arial"/>
          <w:color w:val="000000"/>
          <w:sz w:val="20"/>
          <w:szCs w:val="20"/>
        </w:rPr>
        <w:t xml:space="preserve">(2007): </w:t>
      </w:r>
      <w:r w:rsidRPr="001908F1">
        <w:rPr>
          <w:rFonts w:ascii="Arial" w:hAnsi="Arial" w:cs="Arial"/>
          <w:color w:val="000000"/>
          <w:sz w:val="20"/>
          <w:szCs w:val="20"/>
          <w:u w:val="single"/>
        </w:rPr>
        <w:t xml:space="preserve">http://webarchive.nationalarchives.gov.uk/20130107105354/http:/dh.gov.uk/prod_consum_dh/groups/dh_digitalassets/@dh/@en/documents/digitalasset/dh_126387.pdf </w:t>
      </w:r>
      <w:r w:rsidRPr="001908F1">
        <w:rPr>
          <w:rFonts w:ascii="Arial" w:hAnsi="Arial" w:cs="Arial"/>
          <w:color w:val="000000"/>
          <w:sz w:val="24"/>
          <w:szCs w:val="24"/>
          <w:u w:val="single"/>
        </w:rPr>
        <w:t xml:space="preserve"> </w:t>
      </w:r>
    </w:p>
    <w:p w14:paraId="2753F93D" w14:textId="77777777" w:rsidR="001908F1" w:rsidRPr="001908F1" w:rsidRDefault="001908F1" w:rsidP="001908F1">
      <w:pPr>
        <w:autoSpaceDE w:val="0"/>
        <w:autoSpaceDN w:val="0"/>
        <w:adjustRightInd w:val="0"/>
        <w:spacing w:after="0" w:line="240" w:lineRule="auto"/>
        <w:rPr>
          <w:rFonts w:ascii="Arial" w:hAnsi="Arial" w:cs="Arial"/>
          <w:color w:val="000000"/>
          <w:sz w:val="24"/>
          <w:szCs w:val="24"/>
        </w:rPr>
      </w:pPr>
    </w:p>
    <w:p w14:paraId="5B8D673C" w14:textId="77777777" w:rsidR="001908F1" w:rsidRPr="001908F1" w:rsidRDefault="001908F1" w:rsidP="001908F1">
      <w:pPr>
        <w:autoSpaceDE w:val="0"/>
        <w:autoSpaceDN w:val="0"/>
        <w:adjustRightInd w:val="0"/>
        <w:spacing w:after="101" w:line="240" w:lineRule="auto"/>
        <w:rPr>
          <w:rFonts w:ascii="Arial" w:hAnsi="Arial" w:cs="Arial"/>
          <w:color w:val="000000"/>
          <w:sz w:val="24"/>
          <w:szCs w:val="24"/>
        </w:rPr>
      </w:pPr>
      <w:r w:rsidRPr="001908F1">
        <w:rPr>
          <w:rFonts w:ascii="Arial" w:hAnsi="Arial" w:cs="Arial"/>
          <w:color w:val="000000"/>
          <w:sz w:val="13"/>
          <w:szCs w:val="13"/>
        </w:rPr>
        <w:t xml:space="preserve">16 </w:t>
      </w:r>
      <w:r w:rsidRPr="001908F1">
        <w:rPr>
          <w:rFonts w:ascii="Arial" w:hAnsi="Arial" w:cs="Arial"/>
          <w:color w:val="000000"/>
          <w:sz w:val="20"/>
          <w:szCs w:val="20"/>
        </w:rPr>
        <w:t xml:space="preserve">For information about the determination of “ordinary residence” refer to: </w:t>
      </w:r>
      <w:r w:rsidRPr="001908F1">
        <w:rPr>
          <w:rFonts w:ascii="Arial" w:hAnsi="Arial" w:cs="Arial"/>
          <w:color w:val="000000"/>
          <w:sz w:val="20"/>
          <w:szCs w:val="20"/>
          <w:u w:val="single"/>
        </w:rPr>
        <w:t>https://www.gov.uk/government/collections/ordinary-residence-pages#ordinary-residence-guidance</w:t>
      </w:r>
      <w:r w:rsidRPr="001908F1">
        <w:rPr>
          <w:rFonts w:ascii="Arial" w:hAnsi="Arial" w:cs="Arial"/>
          <w:color w:val="000000"/>
          <w:sz w:val="20"/>
          <w:szCs w:val="20"/>
        </w:rPr>
        <w:t xml:space="preserve"> </w:t>
      </w:r>
      <w:r w:rsidRPr="001908F1">
        <w:rPr>
          <w:rFonts w:ascii="Arial" w:hAnsi="Arial" w:cs="Arial"/>
          <w:color w:val="000000"/>
          <w:sz w:val="24"/>
          <w:szCs w:val="24"/>
        </w:rPr>
        <w:t xml:space="preserve"> </w:t>
      </w:r>
    </w:p>
    <w:p w14:paraId="5ABE4CFA" w14:textId="77777777" w:rsidR="001908F1" w:rsidRPr="001908F1" w:rsidRDefault="001908F1" w:rsidP="001908F1">
      <w:pPr>
        <w:autoSpaceDE w:val="0"/>
        <w:autoSpaceDN w:val="0"/>
        <w:adjustRightInd w:val="0"/>
        <w:spacing w:after="0" w:line="240" w:lineRule="auto"/>
        <w:rPr>
          <w:rFonts w:ascii="Arial" w:hAnsi="Arial" w:cs="Arial"/>
          <w:color w:val="000000"/>
          <w:sz w:val="23"/>
          <w:szCs w:val="23"/>
          <w:u w:val="single"/>
        </w:rPr>
      </w:pPr>
      <w:r w:rsidRPr="001908F1">
        <w:rPr>
          <w:rFonts w:ascii="Arial" w:hAnsi="Arial" w:cs="Arial"/>
          <w:color w:val="000000"/>
          <w:sz w:val="13"/>
          <w:szCs w:val="13"/>
        </w:rPr>
        <w:t xml:space="preserve">17 </w:t>
      </w:r>
      <w:r w:rsidRPr="001908F1">
        <w:rPr>
          <w:rFonts w:ascii="Arial" w:hAnsi="Arial" w:cs="Arial"/>
          <w:i/>
          <w:iCs/>
          <w:color w:val="000000"/>
          <w:sz w:val="20"/>
          <w:szCs w:val="20"/>
        </w:rPr>
        <w:t xml:space="preserve">Prioritising need in the context of Putting People First: a whole system approach to eligibility for social care - guidance on eligibility criteria for adult social care </w:t>
      </w:r>
      <w:r w:rsidRPr="001908F1">
        <w:rPr>
          <w:rFonts w:ascii="Arial" w:hAnsi="Arial" w:cs="Arial"/>
          <w:color w:val="000000"/>
          <w:sz w:val="20"/>
          <w:szCs w:val="20"/>
        </w:rPr>
        <w:t xml:space="preserve">(2010): </w:t>
      </w:r>
      <w:r w:rsidRPr="001908F1">
        <w:rPr>
          <w:rFonts w:ascii="Arial" w:hAnsi="Arial" w:cs="Arial"/>
          <w:color w:val="000000"/>
          <w:sz w:val="20"/>
          <w:szCs w:val="20"/>
          <w:u w:val="single"/>
        </w:rPr>
        <w:t xml:space="preserve">http://webarchive.nationalarchives.gov.uk/20130107105354/http:/www.dh.gov.uk/prod_consum_dh/groups/dh_digitalassets/@dh/@en/@ps/documents/digitalasset/dh_113155.pdf </w:t>
      </w:r>
      <w:r w:rsidRPr="001908F1">
        <w:rPr>
          <w:rFonts w:ascii="Arial" w:hAnsi="Arial" w:cs="Arial"/>
          <w:color w:val="000000"/>
          <w:sz w:val="24"/>
          <w:szCs w:val="24"/>
          <w:u w:val="single"/>
        </w:rPr>
        <w:t xml:space="preserve"> </w:t>
      </w:r>
    </w:p>
    <w:p w14:paraId="519BE70A" w14:textId="77777777" w:rsidR="001908F1" w:rsidRPr="001908F1" w:rsidRDefault="001908F1" w:rsidP="001908F1">
      <w:pPr>
        <w:autoSpaceDE w:val="0"/>
        <w:autoSpaceDN w:val="0"/>
        <w:adjustRightInd w:val="0"/>
        <w:spacing w:after="101" w:line="240" w:lineRule="auto"/>
        <w:rPr>
          <w:rFonts w:ascii="Arial" w:hAnsi="Arial" w:cs="Arial"/>
          <w:iCs/>
          <w:color w:val="000000"/>
          <w:sz w:val="24"/>
          <w:szCs w:val="24"/>
        </w:rPr>
      </w:pPr>
    </w:p>
    <w:p w14:paraId="64FB4AC4" w14:textId="77777777" w:rsidR="001908F1" w:rsidRPr="001908F1" w:rsidRDefault="001908F1" w:rsidP="001908F1">
      <w:pPr>
        <w:autoSpaceDE w:val="0"/>
        <w:autoSpaceDN w:val="0"/>
        <w:adjustRightInd w:val="0"/>
        <w:spacing w:after="101" w:line="240" w:lineRule="auto"/>
        <w:rPr>
          <w:rFonts w:ascii="Arial" w:hAnsi="Arial" w:cs="Arial"/>
          <w:color w:val="000000"/>
          <w:sz w:val="24"/>
          <w:szCs w:val="24"/>
        </w:rPr>
      </w:pPr>
      <w:r w:rsidRPr="001908F1">
        <w:rPr>
          <w:rFonts w:ascii="Arial" w:hAnsi="Arial" w:cs="Arial"/>
          <w:iCs/>
          <w:color w:val="000000"/>
          <w:sz w:val="24"/>
          <w:szCs w:val="24"/>
        </w:rPr>
        <w:t>15.15</w:t>
      </w:r>
      <w:r w:rsidRPr="001908F1">
        <w:rPr>
          <w:rFonts w:ascii="Arial" w:hAnsi="Arial" w:cs="Arial"/>
          <w:i/>
          <w:iCs/>
          <w:color w:val="000000"/>
          <w:sz w:val="24"/>
          <w:szCs w:val="24"/>
        </w:rPr>
        <w:t xml:space="preserve">  Eligibility Criteria for Adult Social Care </w:t>
      </w:r>
      <w:r w:rsidRPr="001908F1">
        <w:rPr>
          <w:rFonts w:ascii="Arial" w:hAnsi="Arial" w:cs="Arial"/>
          <w:color w:val="000000"/>
          <w:sz w:val="24"/>
          <w:szCs w:val="24"/>
        </w:rPr>
        <w:t xml:space="preserve">requires local authorities to have in place arrangements to identify individuals who may need a variety of services as they move from youth to adulthood. When undertaking assessments and re- assessments, local authorities are required to ensure that marked changes in the type, level and source of support should be managed very carefully as these are usually not in the best interests of people using services. </w:t>
      </w:r>
    </w:p>
    <w:p w14:paraId="17701CC5" w14:textId="77777777" w:rsidR="001908F1" w:rsidRPr="001908F1" w:rsidRDefault="001908F1" w:rsidP="001908F1">
      <w:pPr>
        <w:autoSpaceDE w:val="0"/>
        <w:autoSpaceDN w:val="0"/>
        <w:adjustRightInd w:val="0"/>
        <w:spacing w:after="101" w:line="240" w:lineRule="auto"/>
        <w:rPr>
          <w:rFonts w:ascii="Arial" w:hAnsi="Arial" w:cs="Arial"/>
          <w:color w:val="000000"/>
          <w:sz w:val="24"/>
          <w:szCs w:val="24"/>
        </w:rPr>
      </w:pPr>
    </w:p>
    <w:p w14:paraId="430C63B2" w14:textId="77777777" w:rsidR="001908F1" w:rsidRPr="001908F1" w:rsidRDefault="001908F1" w:rsidP="001908F1">
      <w:pPr>
        <w:autoSpaceDE w:val="0"/>
        <w:autoSpaceDN w:val="0"/>
        <w:adjustRightInd w:val="0"/>
        <w:spacing w:after="101" w:line="240" w:lineRule="auto"/>
        <w:rPr>
          <w:rFonts w:ascii="Arial" w:hAnsi="Arial" w:cs="Arial"/>
          <w:color w:val="000000"/>
          <w:sz w:val="24"/>
          <w:szCs w:val="24"/>
        </w:rPr>
      </w:pPr>
      <w:r w:rsidRPr="001908F1">
        <w:rPr>
          <w:rFonts w:ascii="Arial" w:hAnsi="Arial" w:cs="Arial"/>
          <w:color w:val="000000"/>
          <w:sz w:val="24"/>
          <w:szCs w:val="24"/>
        </w:rPr>
        <w:t xml:space="preserve">15.16 Adult social care services have policies regarding charging arrangements and in applying these local authorities should take account of their corporate parenting responsibilities towards care leavers. Care leavers who transfer to adult social care services should be made aware of any charging policy and the impact on any financial support or arrangements. </w:t>
      </w:r>
    </w:p>
    <w:p w14:paraId="4D596AFF" w14:textId="77777777" w:rsidR="001908F1" w:rsidRPr="001908F1" w:rsidRDefault="001908F1" w:rsidP="001908F1">
      <w:pPr>
        <w:autoSpaceDE w:val="0"/>
        <w:autoSpaceDN w:val="0"/>
        <w:adjustRightInd w:val="0"/>
        <w:spacing w:after="101" w:line="240" w:lineRule="auto"/>
        <w:rPr>
          <w:rFonts w:ascii="Arial" w:hAnsi="Arial" w:cs="Arial"/>
          <w:color w:val="000000"/>
          <w:sz w:val="24"/>
          <w:szCs w:val="24"/>
        </w:rPr>
      </w:pPr>
    </w:p>
    <w:p w14:paraId="7A6A8F7A" w14:textId="77777777" w:rsidR="001908F1" w:rsidRPr="001908F1" w:rsidRDefault="001908F1" w:rsidP="001908F1">
      <w:pPr>
        <w:autoSpaceDE w:val="0"/>
        <w:autoSpaceDN w:val="0"/>
        <w:adjustRightInd w:val="0"/>
        <w:spacing w:after="0" w:line="240" w:lineRule="auto"/>
        <w:rPr>
          <w:rFonts w:ascii="Arial" w:hAnsi="Arial" w:cs="Arial"/>
          <w:color w:val="000000"/>
          <w:sz w:val="24"/>
          <w:szCs w:val="24"/>
        </w:rPr>
      </w:pPr>
      <w:r w:rsidRPr="001908F1">
        <w:rPr>
          <w:rFonts w:ascii="Arial" w:hAnsi="Arial" w:cs="Arial"/>
          <w:color w:val="000000"/>
          <w:sz w:val="24"/>
          <w:szCs w:val="24"/>
        </w:rPr>
        <w:t>15.17 Where</w:t>
      </w:r>
      <w:r w:rsidRPr="001908F1">
        <w:rPr>
          <w:rFonts w:ascii="Arial" w:hAnsi="Arial" w:cs="Arial"/>
          <w:b/>
          <w:color w:val="000000"/>
          <w:sz w:val="24"/>
          <w:szCs w:val="24"/>
        </w:rPr>
        <w:t xml:space="preserve"> disabled young people meet the eligibility criteria for adult placement schemes, the possibility of their former foster carers becoming their adult placement carers should be considered, so that both the young person and foster carers transfer to an adult social care service. The responsible local authority will need to ensure that they continue to provide support in accordance with the requirements of the Children (Leaving Care) Act 2000.</w:t>
      </w:r>
      <w:r w:rsidRPr="001908F1">
        <w:rPr>
          <w:rFonts w:ascii="Arial" w:hAnsi="Arial" w:cs="Arial"/>
          <w:color w:val="000000"/>
          <w:sz w:val="24"/>
          <w:szCs w:val="24"/>
        </w:rPr>
        <w:t xml:space="preserve"> </w:t>
      </w:r>
      <w:r w:rsidRPr="001908F1">
        <w:rPr>
          <w:rFonts w:ascii="Arial" w:hAnsi="Arial" w:cs="Arial"/>
          <w:color w:val="000000"/>
          <w:sz w:val="23"/>
          <w:szCs w:val="23"/>
        </w:rPr>
        <w:t>The responsible local authority will also need to ensure that they provide support in accordance with the Carers and Disabled Children Act 2000 and Carers (Equal Opportunities) Act 2004 combined policy guidance</w:t>
      </w:r>
      <w:r w:rsidRPr="001908F1">
        <w:rPr>
          <w:rFonts w:ascii="Arial" w:hAnsi="Arial" w:cs="Arial"/>
          <w:color w:val="000000"/>
          <w:sz w:val="16"/>
          <w:szCs w:val="16"/>
        </w:rPr>
        <w:t>18</w:t>
      </w:r>
      <w:r w:rsidRPr="001908F1">
        <w:rPr>
          <w:rFonts w:ascii="Arial" w:hAnsi="Arial" w:cs="Arial"/>
          <w:color w:val="000000"/>
          <w:sz w:val="23"/>
          <w:szCs w:val="23"/>
        </w:rPr>
        <w:t xml:space="preserve">. The guidance requires councils to inform carers of their right to an assessment which takes into account their outside interests (work, study, leisure) and provide services to them directly and/or support carers by providing them with a direct payment to enable them to purchase carers' services for themselves. </w:t>
      </w:r>
    </w:p>
    <w:p w14:paraId="650F292A" w14:textId="77777777" w:rsidR="001908F1" w:rsidRPr="001908F1" w:rsidRDefault="001908F1" w:rsidP="001908F1">
      <w:pPr>
        <w:autoSpaceDE w:val="0"/>
        <w:autoSpaceDN w:val="0"/>
        <w:adjustRightInd w:val="0"/>
        <w:spacing w:after="0" w:line="240" w:lineRule="auto"/>
        <w:rPr>
          <w:rFonts w:ascii="Arial" w:hAnsi="Arial" w:cs="Arial"/>
          <w:color w:val="000000"/>
          <w:sz w:val="23"/>
          <w:szCs w:val="23"/>
        </w:rPr>
      </w:pPr>
    </w:p>
    <w:p w14:paraId="11AB1530" w14:textId="77777777" w:rsidR="001908F1" w:rsidRPr="001908F1" w:rsidRDefault="001908F1" w:rsidP="001908F1">
      <w:pPr>
        <w:autoSpaceDE w:val="0"/>
        <w:autoSpaceDN w:val="0"/>
        <w:adjustRightInd w:val="0"/>
        <w:spacing w:after="0" w:line="240" w:lineRule="auto"/>
        <w:rPr>
          <w:rFonts w:ascii="Arial" w:hAnsi="Arial" w:cs="Arial"/>
          <w:color w:val="000000"/>
          <w:sz w:val="23"/>
          <w:szCs w:val="23"/>
        </w:rPr>
      </w:pPr>
    </w:p>
    <w:p w14:paraId="6B589F9C" w14:textId="77777777" w:rsidR="001908F1" w:rsidRPr="001908F1" w:rsidRDefault="001908F1" w:rsidP="001908F1">
      <w:pPr>
        <w:autoSpaceDE w:val="0"/>
        <w:autoSpaceDN w:val="0"/>
        <w:adjustRightInd w:val="0"/>
        <w:spacing w:after="101" w:line="240" w:lineRule="auto"/>
        <w:rPr>
          <w:rFonts w:ascii="Arial" w:hAnsi="Arial" w:cs="Arial"/>
          <w:color w:val="000000"/>
          <w:sz w:val="23"/>
          <w:szCs w:val="23"/>
        </w:rPr>
      </w:pPr>
      <w:r w:rsidRPr="001908F1">
        <w:rPr>
          <w:rFonts w:ascii="Arial" w:hAnsi="Arial" w:cs="Arial"/>
          <w:color w:val="000000"/>
          <w:sz w:val="23"/>
          <w:szCs w:val="23"/>
        </w:rPr>
        <w:t xml:space="preserve">15.18 Where it is likely that a young person leaving care will need services into adulthood, an adult services worker should contribute to pathway planning from age 16 onwards, and the change of lead worker from one service to the other should be determined within the planning process taking account of the young person’s wishes and assessed needs. </w:t>
      </w:r>
    </w:p>
    <w:p w14:paraId="41F02752" w14:textId="77777777" w:rsidR="001908F1" w:rsidRPr="001908F1" w:rsidRDefault="001908F1" w:rsidP="001908F1">
      <w:pPr>
        <w:autoSpaceDE w:val="0"/>
        <w:autoSpaceDN w:val="0"/>
        <w:adjustRightInd w:val="0"/>
        <w:spacing w:after="101" w:line="240" w:lineRule="auto"/>
        <w:rPr>
          <w:rFonts w:ascii="Arial" w:hAnsi="Arial" w:cs="Arial"/>
          <w:color w:val="000000"/>
          <w:sz w:val="23"/>
          <w:szCs w:val="23"/>
        </w:rPr>
      </w:pPr>
    </w:p>
    <w:p w14:paraId="3521542C" w14:textId="77777777" w:rsidR="001908F1" w:rsidRPr="001908F1" w:rsidRDefault="001908F1" w:rsidP="001908F1">
      <w:pPr>
        <w:autoSpaceDE w:val="0"/>
        <w:autoSpaceDN w:val="0"/>
        <w:adjustRightInd w:val="0"/>
        <w:spacing w:after="0" w:line="240" w:lineRule="auto"/>
        <w:rPr>
          <w:rFonts w:ascii="Arial" w:hAnsi="Arial" w:cs="Arial"/>
          <w:color w:val="000000"/>
          <w:sz w:val="23"/>
          <w:szCs w:val="23"/>
        </w:rPr>
      </w:pPr>
      <w:r w:rsidRPr="001908F1">
        <w:rPr>
          <w:rFonts w:ascii="Arial" w:hAnsi="Arial" w:cs="Arial"/>
          <w:color w:val="000000"/>
          <w:sz w:val="23"/>
          <w:szCs w:val="23"/>
        </w:rPr>
        <w:t xml:space="preserve">15.19 Where disabled and vulnerable care leavers transfer to, and become the responsibility of, Adult Care Services, local authorities’ leaving care teams and PAs should ensure that young people do not lose out on any leaving care entitlements. Care leavers should not be disadvantaged financially by transferring to a different service. Pathway plans and transition plans should be used to evidence young people’s financial abilities and to provide a financial framework that sets out the allowances and benefits young people are entitled to, and who will assist them to manage these allowances and benefits. </w:t>
      </w:r>
    </w:p>
    <w:p w14:paraId="5AA6FE97" w14:textId="77777777" w:rsidR="001908F1" w:rsidRPr="001908F1" w:rsidRDefault="001908F1" w:rsidP="001908F1"/>
    <w:p w14:paraId="4E56B5D6" w14:textId="77777777" w:rsidR="001908F1" w:rsidRDefault="001908F1" w:rsidP="00C84924">
      <w:pPr>
        <w:widowControl w:val="0"/>
        <w:autoSpaceDE w:val="0"/>
        <w:autoSpaceDN w:val="0"/>
        <w:adjustRightInd w:val="0"/>
        <w:spacing w:after="0" w:line="240" w:lineRule="auto"/>
        <w:ind w:right="-20"/>
        <w:rPr>
          <w:rFonts w:ascii="Arial" w:hAnsi="Arial" w:cs="Arial"/>
          <w:b/>
          <w:bCs/>
          <w:sz w:val="24"/>
          <w:szCs w:val="24"/>
        </w:rPr>
      </w:pPr>
    </w:p>
    <w:p w14:paraId="2FABBE84" w14:textId="036475AE" w:rsidR="00220A78" w:rsidRPr="00451220" w:rsidRDefault="00544F07" w:rsidP="00C84924">
      <w:pPr>
        <w:widowControl w:val="0"/>
        <w:autoSpaceDE w:val="0"/>
        <w:autoSpaceDN w:val="0"/>
        <w:adjustRightInd w:val="0"/>
        <w:spacing w:after="0" w:line="240" w:lineRule="auto"/>
        <w:ind w:right="-20"/>
        <w:rPr>
          <w:rFonts w:ascii="Arial" w:hAnsi="Arial" w:cs="Arial"/>
          <w:b/>
          <w:bCs/>
          <w:sz w:val="24"/>
          <w:szCs w:val="24"/>
        </w:rPr>
      </w:pPr>
      <w:r w:rsidRPr="00451220">
        <w:rPr>
          <w:rFonts w:ascii="Arial" w:hAnsi="Arial" w:cs="Arial"/>
          <w:b/>
          <w:bCs/>
          <w:sz w:val="24"/>
          <w:szCs w:val="24"/>
        </w:rPr>
        <w:t xml:space="preserve">Appendix </w:t>
      </w:r>
      <w:r w:rsidR="001908F1">
        <w:rPr>
          <w:rFonts w:ascii="Arial" w:hAnsi="Arial" w:cs="Arial"/>
          <w:b/>
          <w:bCs/>
          <w:sz w:val="24"/>
          <w:szCs w:val="24"/>
        </w:rPr>
        <w:t>10</w:t>
      </w:r>
    </w:p>
    <w:p w14:paraId="6372529D" w14:textId="77777777" w:rsidR="0080710F" w:rsidRPr="00451220" w:rsidRDefault="0080710F" w:rsidP="00C84924">
      <w:pPr>
        <w:widowControl w:val="0"/>
        <w:autoSpaceDE w:val="0"/>
        <w:autoSpaceDN w:val="0"/>
        <w:adjustRightInd w:val="0"/>
        <w:spacing w:after="0" w:line="240" w:lineRule="auto"/>
        <w:ind w:right="-20"/>
        <w:rPr>
          <w:rFonts w:ascii="Arial" w:hAnsi="Arial" w:cs="Arial"/>
          <w:b/>
          <w:bCs/>
          <w:color w:val="8E58A4"/>
          <w:sz w:val="24"/>
          <w:szCs w:val="24"/>
        </w:rPr>
      </w:pPr>
    </w:p>
    <w:p w14:paraId="6EF3C717" w14:textId="77777777" w:rsidR="00C84924" w:rsidRPr="00451220" w:rsidRDefault="00D32C1D" w:rsidP="00C84924">
      <w:pPr>
        <w:widowControl w:val="0"/>
        <w:autoSpaceDE w:val="0"/>
        <w:autoSpaceDN w:val="0"/>
        <w:adjustRightInd w:val="0"/>
        <w:spacing w:after="0" w:line="240" w:lineRule="auto"/>
        <w:ind w:right="-20"/>
        <w:rPr>
          <w:rFonts w:ascii="Arial" w:hAnsi="Arial" w:cs="Arial"/>
          <w:b/>
          <w:bCs/>
          <w:sz w:val="24"/>
          <w:szCs w:val="24"/>
        </w:rPr>
      </w:pPr>
      <w:r w:rsidRPr="00451220">
        <w:rPr>
          <w:rFonts w:ascii="Arial" w:hAnsi="Arial" w:cs="Arial"/>
          <w:b/>
          <w:bCs/>
          <w:sz w:val="24"/>
          <w:szCs w:val="24"/>
        </w:rPr>
        <w:t>G</w:t>
      </w:r>
      <w:r w:rsidR="00BE5BD8" w:rsidRPr="00451220">
        <w:rPr>
          <w:rFonts w:ascii="Arial" w:hAnsi="Arial" w:cs="Arial"/>
          <w:b/>
          <w:bCs/>
          <w:sz w:val="24"/>
          <w:szCs w:val="24"/>
        </w:rPr>
        <w:t xml:space="preserve">overnance </w:t>
      </w:r>
      <w:r w:rsidR="004A7477" w:rsidRPr="00451220">
        <w:rPr>
          <w:rFonts w:ascii="Arial" w:hAnsi="Arial" w:cs="Arial"/>
          <w:b/>
          <w:bCs/>
          <w:sz w:val="24"/>
          <w:szCs w:val="24"/>
        </w:rPr>
        <w:t xml:space="preserve">and </w:t>
      </w:r>
      <w:r w:rsidR="00C84924" w:rsidRPr="00451220">
        <w:rPr>
          <w:rFonts w:ascii="Arial" w:hAnsi="Arial" w:cs="Arial"/>
          <w:b/>
          <w:bCs/>
          <w:sz w:val="24"/>
          <w:szCs w:val="24"/>
        </w:rPr>
        <w:t>the role of young people and families</w:t>
      </w:r>
    </w:p>
    <w:p w14:paraId="2EFEE990" w14:textId="77777777" w:rsidR="004849BE" w:rsidRPr="00451220" w:rsidRDefault="004849BE" w:rsidP="00C84924">
      <w:pPr>
        <w:widowControl w:val="0"/>
        <w:autoSpaceDE w:val="0"/>
        <w:autoSpaceDN w:val="0"/>
        <w:adjustRightInd w:val="0"/>
        <w:spacing w:after="0" w:line="240" w:lineRule="auto"/>
        <w:ind w:right="-20"/>
        <w:rPr>
          <w:rFonts w:ascii="Arial" w:hAnsi="Arial" w:cs="Arial"/>
          <w:b/>
          <w:bCs/>
          <w:color w:val="8E58A4"/>
          <w:sz w:val="24"/>
          <w:szCs w:val="24"/>
        </w:rPr>
      </w:pPr>
    </w:p>
    <w:p w14:paraId="7E983839" w14:textId="77777777" w:rsidR="00D047E3" w:rsidRPr="00451220" w:rsidRDefault="00BE5BD8" w:rsidP="004A7477">
      <w:pPr>
        <w:spacing w:after="0"/>
        <w:rPr>
          <w:rFonts w:ascii="Arial" w:eastAsia="MS PGothic" w:hAnsi="Arial" w:cs="Arial"/>
          <w:color w:val="000000"/>
          <w:sz w:val="24"/>
          <w:szCs w:val="24"/>
        </w:rPr>
      </w:pPr>
      <w:r w:rsidRPr="00451220">
        <w:rPr>
          <w:rFonts w:ascii="Arial" w:eastAsia="MS PGothic" w:hAnsi="Arial" w:cs="Arial"/>
          <w:color w:val="000000"/>
          <w:sz w:val="24"/>
          <w:szCs w:val="24"/>
        </w:rPr>
        <w:t>The commitments made in this protocol will be transferred into an action plan</w:t>
      </w:r>
      <w:r w:rsidR="004A7477" w:rsidRPr="00451220">
        <w:rPr>
          <w:rFonts w:ascii="Arial" w:eastAsia="MS PGothic" w:hAnsi="Arial" w:cs="Arial"/>
          <w:color w:val="000000"/>
          <w:sz w:val="24"/>
          <w:szCs w:val="24"/>
        </w:rPr>
        <w:t xml:space="preserve"> and risk register</w:t>
      </w:r>
      <w:r w:rsidRPr="00451220">
        <w:rPr>
          <w:rFonts w:ascii="Arial" w:eastAsia="MS PGothic" w:hAnsi="Arial" w:cs="Arial"/>
          <w:color w:val="000000"/>
          <w:sz w:val="24"/>
          <w:szCs w:val="24"/>
        </w:rPr>
        <w:t xml:space="preserve">, the implementation </w:t>
      </w:r>
      <w:r w:rsidR="004A7477" w:rsidRPr="00451220">
        <w:rPr>
          <w:rFonts w:ascii="Arial" w:eastAsia="MS PGothic" w:hAnsi="Arial" w:cs="Arial"/>
          <w:color w:val="000000"/>
          <w:sz w:val="24"/>
          <w:szCs w:val="24"/>
        </w:rPr>
        <w:t xml:space="preserve">and management </w:t>
      </w:r>
      <w:r w:rsidRPr="00451220">
        <w:rPr>
          <w:rFonts w:ascii="Arial" w:eastAsia="MS PGothic" w:hAnsi="Arial" w:cs="Arial"/>
          <w:color w:val="000000"/>
          <w:sz w:val="24"/>
          <w:szCs w:val="24"/>
        </w:rPr>
        <w:t xml:space="preserve">of which will be overseen by the Strategic Transitions Group.  Detailed operational aspects of the protocol will be sorted out in the Operational Transitions group.  </w:t>
      </w:r>
    </w:p>
    <w:p w14:paraId="6104AAB1" w14:textId="77777777" w:rsidR="00BE5BD8" w:rsidRPr="00451220" w:rsidRDefault="00BE5BD8" w:rsidP="004A7477">
      <w:pPr>
        <w:spacing w:after="0"/>
        <w:rPr>
          <w:rFonts w:ascii="Arial" w:eastAsia="MS PGothic" w:hAnsi="Arial" w:cs="Arial"/>
          <w:color w:val="000000"/>
          <w:sz w:val="24"/>
          <w:szCs w:val="24"/>
        </w:rPr>
      </w:pPr>
    </w:p>
    <w:p w14:paraId="628B09D1" w14:textId="77777777" w:rsidR="00BE5BD8" w:rsidRPr="00451220" w:rsidRDefault="00BE5BD8" w:rsidP="004A7477">
      <w:pPr>
        <w:spacing w:after="0"/>
        <w:rPr>
          <w:rFonts w:ascii="Arial" w:eastAsia="MS PGothic" w:hAnsi="Arial" w:cs="Arial"/>
          <w:color w:val="000000"/>
          <w:sz w:val="24"/>
          <w:szCs w:val="24"/>
        </w:rPr>
      </w:pPr>
      <w:r w:rsidRPr="00451220">
        <w:rPr>
          <w:rFonts w:ascii="Arial" w:eastAsia="MS PGothic" w:hAnsi="Arial" w:cs="Arial"/>
          <w:color w:val="000000"/>
          <w:sz w:val="24"/>
          <w:szCs w:val="24"/>
        </w:rPr>
        <w:t xml:space="preserve">The Strategic Transitions group will report </w:t>
      </w:r>
      <w:r w:rsidR="004A7477" w:rsidRPr="00451220">
        <w:rPr>
          <w:rFonts w:ascii="Arial" w:eastAsia="MS PGothic" w:hAnsi="Arial" w:cs="Arial"/>
          <w:color w:val="000000"/>
          <w:sz w:val="24"/>
          <w:szCs w:val="24"/>
        </w:rPr>
        <w:t xml:space="preserve">on progress regularly </w:t>
      </w:r>
      <w:r w:rsidRPr="00451220">
        <w:rPr>
          <w:rFonts w:ascii="Arial" w:eastAsia="MS PGothic" w:hAnsi="Arial" w:cs="Arial"/>
          <w:color w:val="000000"/>
          <w:sz w:val="24"/>
          <w:szCs w:val="24"/>
        </w:rPr>
        <w:t>to the SEND Board and Adults Services Directorate Management team.</w:t>
      </w:r>
    </w:p>
    <w:p w14:paraId="77175441" w14:textId="77777777" w:rsidR="00BE5BD8" w:rsidRPr="00451220" w:rsidRDefault="00BE5BD8" w:rsidP="004A7477">
      <w:pPr>
        <w:spacing w:after="0"/>
        <w:rPr>
          <w:rFonts w:ascii="Arial" w:eastAsia="MS PGothic" w:hAnsi="Arial" w:cs="Arial"/>
          <w:color w:val="000000"/>
          <w:sz w:val="24"/>
          <w:szCs w:val="24"/>
        </w:rPr>
      </w:pPr>
    </w:p>
    <w:p w14:paraId="0155BFCB" w14:textId="77777777" w:rsidR="00BE5BD8" w:rsidRPr="00451220" w:rsidRDefault="00BE5BD8" w:rsidP="004A7477">
      <w:pPr>
        <w:spacing w:after="0"/>
        <w:rPr>
          <w:rFonts w:ascii="Arial" w:eastAsia="MS PGothic" w:hAnsi="Arial" w:cs="Arial"/>
          <w:color w:val="000000"/>
          <w:sz w:val="24"/>
          <w:szCs w:val="24"/>
        </w:rPr>
      </w:pPr>
      <w:r w:rsidRPr="00451220">
        <w:rPr>
          <w:rFonts w:ascii="Arial" w:eastAsia="MS PGothic" w:hAnsi="Arial" w:cs="Arial"/>
          <w:color w:val="000000"/>
          <w:sz w:val="24"/>
          <w:szCs w:val="24"/>
        </w:rPr>
        <w:t>Progress issue</w:t>
      </w:r>
      <w:r w:rsidR="004A7477" w:rsidRPr="00451220">
        <w:rPr>
          <w:rFonts w:ascii="Arial" w:eastAsia="MS PGothic" w:hAnsi="Arial" w:cs="Arial"/>
          <w:color w:val="000000"/>
          <w:sz w:val="24"/>
          <w:szCs w:val="24"/>
        </w:rPr>
        <w:t>s</w:t>
      </w:r>
      <w:r w:rsidRPr="00451220">
        <w:rPr>
          <w:rFonts w:ascii="Arial" w:eastAsia="MS PGothic" w:hAnsi="Arial" w:cs="Arial"/>
          <w:color w:val="000000"/>
          <w:sz w:val="24"/>
          <w:szCs w:val="24"/>
        </w:rPr>
        <w:t xml:space="preserve"> or </w:t>
      </w:r>
      <w:r w:rsidR="004A7477" w:rsidRPr="00451220">
        <w:rPr>
          <w:rFonts w:ascii="Arial" w:eastAsia="MS PGothic" w:hAnsi="Arial" w:cs="Arial"/>
          <w:color w:val="000000"/>
          <w:sz w:val="24"/>
          <w:szCs w:val="24"/>
        </w:rPr>
        <w:t>escalation issues will be escalated as necessary by the Chair of the Strategic Group.</w:t>
      </w:r>
    </w:p>
    <w:p w14:paraId="50A830FF" w14:textId="77777777" w:rsidR="004A7477" w:rsidRPr="00451220" w:rsidRDefault="004A7477" w:rsidP="00C84924">
      <w:pPr>
        <w:widowControl w:val="0"/>
        <w:autoSpaceDE w:val="0"/>
        <w:autoSpaceDN w:val="0"/>
        <w:adjustRightInd w:val="0"/>
        <w:spacing w:after="0" w:line="240" w:lineRule="auto"/>
        <w:ind w:right="-20"/>
        <w:rPr>
          <w:rFonts w:ascii="Arial" w:hAnsi="Arial" w:cs="Arial"/>
          <w:b/>
          <w:bCs/>
          <w:color w:val="8E58A4"/>
          <w:sz w:val="24"/>
          <w:szCs w:val="24"/>
        </w:rPr>
      </w:pPr>
    </w:p>
    <w:p w14:paraId="5190D84B" w14:textId="58D94343" w:rsidR="004A7477" w:rsidRPr="00451220" w:rsidRDefault="004A7477" w:rsidP="004A7477">
      <w:pPr>
        <w:spacing w:after="0"/>
        <w:rPr>
          <w:rFonts w:ascii="Arial" w:eastAsia="MS PGothic" w:hAnsi="Arial" w:cs="Arial"/>
          <w:color w:val="000000"/>
          <w:sz w:val="24"/>
          <w:szCs w:val="24"/>
        </w:rPr>
      </w:pPr>
      <w:r w:rsidRPr="00451220">
        <w:rPr>
          <w:rFonts w:ascii="Arial" w:eastAsia="MS PGothic" w:hAnsi="Arial" w:cs="Arial"/>
          <w:color w:val="000000"/>
          <w:sz w:val="24"/>
          <w:szCs w:val="24"/>
        </w:rPr>
        <w:t xml:space="preserve">The terms of reference for both the Strategic Group and the Operational </w:t>
      </w:r>
      <w:r w:rsidR="00CF452F" w:rsidRPr="00451220">
        <w:rPr>
          <w:rFonts w:ascii="Arial" w:eastAsia="MS PGothic" w:hAnsi="Arial" w:cs="Arial"/>
          <w:color w:val="000000"/>
          <w:sz w:val="24"/>
          <w:szCs w:val="24"/>
        </w:rPr>
        <w:t xml:space="preserve">Group are in appendix </w:t>
      </w:r>
      <w:r w:rsidR="0065523A" w:rsidRPr="00451220">
        <w:rPr>
          <w:rFonts w:ascii="Arial" w:eastAsia="MS PGothic" w:hAnsi="Arial" w:cs="Arial"/>
          <w:color w:val="000000"/>
          <w:sz w:val="24"/>
          <w:szCs w:val="24"/>
        </w:rPr>
        <w:t>5</w:t>
      </w:r>
      <w:r w:rsidR="00CF452F" w:rsidRPr="00451220">
        <w:rPr>
          <w:rFonts w:ascii="Arial" w:eastAsia="MS PGothic" w:hAnsi="Arial" w:cs="Arial"/>
          <w:color w:val="000000"/>
          <w:sz w:val="24"/>
          <w:szCs w:val="24"/>
        </w:rPr>
        <w:t>.</w:t>
      </w:r>
    </w:p>
    <w:p w14:paraId="2FF26C31" w14:textId="77777777" w:rsidR="004A7477" w:rsidRPr="00451220" w:rsidRDefault="004A7477" w:rsidP="00C84924">
      <w:pPr>
        <w:widowControl w:val="0"/>
        <w:autoSpaceDE w:val="0"/>
        <w:autoSpaceDN w:val="0"/>
        <w:adjustRightInd w:val="0"/>
        <w:spacing w:after="0" w:line="240" w:lineRule="auto"/>
        <w:ind w:right="-20"/>
        <w:rPr>
          <w:rFonts w:ascii="Arial" w:hAnsi="Arial" w:cs="Arial"/>
          <w:b/>
          <w:bCs/>
          <w:color w:val="8E58A4"/>
          <w:sz w:val="24"/>
          <w:szCs w:val="24"/>
        </w:rPr>
      </w:pPr>
    </w:p>
    <w:p w14:paraId="375A46E4" w14:textId="77777777" w:rsidR="00BE5BD8" w:rsidRPr="00451220" w:rsidRDefault="00BE5BD8" w:rsidP="00C84924">
      <w:pPr>
        <w:widowControl w:val="0"/>
        <w:autoSpaceDE w:val="0"/>
        <w:autoSpaceDN w:val="0"/>
        <w:adjustRightInd w:val="0"/>
        <w:spacing w:after="0" w:line="240" w:lineRule="auto"/>
        <w:ind w:right="-20"/>
        <w:rPr>
          <w:rFonts w:ascii="Arial" w:hAnsi="Arial" w:cs="Arial"/>
          <w:bCs/>
          <w:color w:val="FF0000"/>
          <w:sz w:val="24"/>
          <w:szCs w:val="24"/>
        </w:rPr>
      </w:pPr>
    </w:p>
    <w:p w14:paraId="61FB3CCE" w14:textId="77777777" w:rsidR="00BE5BD8" w:rsidRPr="00451220" w:rsidRDefault="004A7477" w:rsidP="000865FF">
      <w:pPr>
        <w:spacing w:after="0"/>
        <w:rPr>
          <w:rFonts w:ascii="Arial" w:eastAsia="MS PGothic" w:hAnsi="Arial" w:cs="Arial"/>
          <w:b/>
          <w:color w:val="000000"/>
          <w:sz w:val="24"/>
          <w:szCs w:val="24"/>
        </w:rPr>
      </w:pPr>
      <w:r w:rsidRPr="00451220">
        <w:rPr>
          <w:rFonts w:ascii="Arial" w:eastAsia="MS PGothic" w:hAnsi="Arial" w:cs="Arial"/>
          <w:b/>
          <w:color w:val="000000"/>
          <w:sz w:val="24"/>
          <w:szCs w:val="24"/>
        </w:rPr>
        <w:t>The role of young people and families</w:t>
      </w:r>
    </w:p>
    <w:p w14:paraId="69C67034" w14:textId="77777777" w:rsidR="004A7477" w:rsidRPr="00451220" w:rsidRDefault="004A7477" w:rsidP="00C84924">
      <w:pPr>
        <w:widowControl w:val="0"/>
        <w:autoSpaceDE w:val="0"/>
        <w:autoSpaceDN w:val="0"/>
        <w:adjustRightInd w:val="0"/>
        <w:spacing w:after="0" w:line="240" w:lineRule="auto"/>
        <w:ind w:right="-20"/>
        <w:rPr>
          <w:rFonts w:ascii="Arial" w:hAnsi="Arial" w:cs="Arial"/>
          <w:bCs/>
          <w:color w:val="FF0000"/>
          <w:sz w:val="24"/>
          <w:szCs w:val="24"/>
        </w:rPr>
      </w:pPr>
    </w:p>
    <w:p w14:paraId="5C8DF729" w14:textId="77777777" w:rsidR="00844E6B" w:rsidRPr="00451220" w:rsidRDefault="000865FF" w:rsidP="00685D23">
      <w:pPr>
        <w:spacing w:after="0"/>
        <w:rPr>
          <w:rFonts w:ascii="Arial" w:eastAsiaTheme="minorHAnsi" w:hAnsi="Arial" w:cs="Arial"/>
          <w:sz w:val="24"/>
          <w:szCs w:val="24"/>
          <w:lang w:eastAsia="en-US"/>
        </w:rPr>
      </w:pPr>
      <w:r w:rsidRPr="00451220">
        <w:rPr>
          <w:rFonts w:ascii="Arial" w:eastAsiaTheme="minorHAnsi" w:hAnsi="Arial" w:cs="Arial"/>
          <w:sz w:val="24"/>
          <w:szCs w:val="24"/>
          <w:lang w:eastAsia="en-US"/>
        </w:rPr>
        <w:t xml:space="preserve">Coproduction, as discussed earlier in this protocol is essential for this protocol to be successful.  Participation of family carers on the Strategic Transitions group is an essential part of this co-production approach. </w:t>
      </w:r>
      <w:r w:rsidR="00844E6B" w:rsidRPr="00451220">
        <w:rPr>
          <w:rFonts w:ascii="Arial" w:eastAsiaTheme="minorHAnsi" w:hAnsi="Arial" w:cs="Arial"/>
          <w:sz w:val="24"/>
          <w:szCs w:val="24"/>
          <w:lang w:eastAsia="en-US"/>
        </w:rPr>
        <w:t xml:space="preserve">There are two roles for family carers and young people.  </w:t>
      </w:r>
    </w:p>
    <w:p w14:paraId="2674A0B0" w14:textId="77777777" w:rsidR="00844E6B" w:rsidRPr="00451220" w:rsidRDefault="00844E6B" w:rsidP="00685D23">
      <w:pPr>
        <w:spacing w:after="0"/>
        <w:rPr>
          <w:rFonts w:ascii="Arial" w:eastAsiaTheme="minorHAnsi" w:hAnsi="Arial" w:cs="Arial"/>
          <w:sz w:val="24"/>
          <w:szCs w:val="24"/>
          <w:lang w:eastAsia="en-US"/>
        </w:rPr>
      </w:pPr>
    </w:p>
    <w:p w14:paraId="3F70022C" w14:textId="77777777" w:rsidR="004A7477" w:rsidRPr="00451220" w:rsidRDefault="00844E6B" w:rsidP="00685D23">
      <w:pPr>
        <w:spacing w:after="0"/>
        <w:rPr>
          <w:rFonts w:ascii="Arial" w:eastAsiaTheme="minorHAnsi" w:hAnsi="Arial" w:cs="Arial"/>
          <w:sz w:val="24"/>
          <w:szCs w:val="24"/>
          <w:lang w:eastAsia="en-US"/>
        </w:rPr>
      </w:pPr>
      <w:r w:rsidRPr="00451220">
        <w:rPr>
          <w:rFonts w:ascii="Arial" w:eastAsiaTheme="minorHAnsi" w:hAnsi="Arial" w:cs="Arial"/>
          <w:sz w:val="24"/>
          <w:szCs w:val="24"/>
          <w:lang w:eastAsia="en-US"/>
        </w:rPr>
        <w:t>The first is their role should they chose to participate in formal capacity on the strategic Transitions Group, and the second is their role as young people and family carers experiencing, living and working though the transitions process with the various organisations in this protocol.</w:t>
      </w:r>
    </w:p>
    <w:p w14:paraId="2CB80441" w14:textId="77777777" w:rsidR="000865FF" w:rsidRPr="00451220" w:rsidRDefault="000865FF" w:rsidP="00C84924">
      <w:pPr>
        <w:widowControl w:val="0"/>
        <w:autoSpaceDE w:val="0"/>
        <w:autoSpaceDN w:val="0"/>
        <w:adjustRightInd w:val="0"/>
        <w:spacing w:after="0" w:line="240" w:lineRule="auto"/>
        <w:ind w:right="-20"/>
        <w:rPr>
          <w:rFonts w:ascii="Arial" w:hAnsi="Arial" w:cs="Arial"/>
          <w:bCs/>
          <w:sz w:val="24"/>
          <w:szCs w:val="24"/>
        </w:rPr>
      </w:pPr>
    </w:p>
    <w:p w14:paraId="6FD9F652" w14:textId="77777777" w:rsidR="00844E6B" w:rsidRPr="00451220" w:rsidRDefault="000865FF" w:rsidP="000865FF">
      <w:pPr>
        <w:widowControl w:val="0"/>
        <w:autoSpaceDE w:val="0"/>
        <w:autoSpaceDN w:val="0"/>
        <w:adjustRightInd w:val="0"/>
        <w:spacing w:after="0" w:line="240" w:lineRule="auto"/>
        <w:ind w:right="-20"/>
        <w:rPr>
          <w:rFonts w:ascii="Arial" w:hAnsi="Arial" w:cs="Arial"/>
          <w:bCs/>
          <w:sz w:val="24"/>
          <w:szCs w:val="24"/>
        </w:rPr>
      </w:pPr>
      <w:r w:rsidRPr="00451220">
        <w:rPr>
          <w:rFonts w:ascii="Arial" w:hAnsi="Arial" w:cs="Arial"/>
          <w:b/>
          <w:bCs/>
          <w:sz w:val="24"/>
          <w:szCs w:val="24"/>
        </w:rPr>
        <w:t xml:space="preserve">The </w:t>
      </w:r>
      <w:r w:rsidR="00844E6B" w:rsidRPr="00451220">
        <w:rPr>
          <w:rFonts w:ascii="Arial" w:hAnsi="Arial" w:cs="Arial"/>
          <w:b/>
          <w:bCs/>
          <w:sz w:val="24"/>
          <w:szCs w:val="24"/>
        </w:rPr>
        <w:t xml:space="preserve">formal </w:t>
      </w:r>
      <w:r w:rsidRPr="00451220">
        <w:rPr>
          <w:rFonts w:ascii="Arial" w:hAnsi="Arial" w:cs="Arial"/>
          <w:b/>
          <w:bCs/>
          <w:sz w:val="24"/>
          <w:szCs w:val="24"/>
        </w:rPr>
        <w:t xml:space="preserve">role of </w:t>
      </w:r>
      <w:r w:rsidR="00844E6B" w:rsidRPr="00451220">
        <w:rPr>
          <w:rFonts w:ascii="Arial" w:hAnsi="Arial" w:cs="Arial"/>
          <w:b/>
          <w:bCs/>
          <w:sz w:val="24"/>
          <w:szCs w:val="24"/>
        </w:rPr>
        <w:t xml:space="preserve">young people and </w:t>
      </w:r>
      <w:r w:rsidRPr="00451220">
        <w:rPr>
          <w:rFonts w:ascii="Arial" w:hAnsi="Arial" w:cs="Arial"/>
          <w:b/>
          <w:bCs/>
          <w:sz w:val="24"/>
          <w:szCs w:val="24"/>
        </w:rPr>
        <w:t>family carers at the transitions strategic group</w:t>
      </w:r>
      <w:r w:rsidRPr="00451220">
        <w:rPr>
          <w:rFonts w:ascii="Arial" w:hAnsi="Arial" w:cs="Arial"/>
          <w:bCs/>
          <w:sz w:val="24"/>
          <w:szCs w:val="24"/>
        </w:rPr>
        <w:t xml:space="preserve"> </w:t>
      </w:r>
    </w:p>
    <w:p w14:paraId="1976E49E" w14:textId="77777777" w:rsidR="00844E6B" w:rsidRPr="00451220" w:rsidRDefault="00844E6B" w:rsidP="000865FF">
      <w:pPr>
        <w:widowControl w:val="0"/>
        <w:autoSpaceDE w:val="0"/>
        <w:autoSpaceDN w:val="0"/>
        <w:adjustRightInd w:val="0"/>
        <w:spacing w:after="0" w:line="240" w:lineRule="auto"/>
        <w:ind w:right="-20"/>
        <w:rPr>
          <w:rFonts w:ascii="Arial" w:hAnsi="Arial" w:cs="Arial"/>
          <w:bCs/>
          <w:sz w:val="24"/>
          <w:szCs w:val="24"/>
        </w:rPr>
      </w:pPr>
    </w:p>
    <w:p w14:paraId="169CF778" w14:textId="77777777" w:rsidR="000865FF" w:rsidRPr="00451220" w:rsidRDefault="00844E6B" w:rsidP="00685D23">
      <w:pPr>
        <w:spacing w:after="0"/>
        <w:rPr>
          <w:rFonts w:ascii="Arial" w:eastAsiaTheme="minorHAnsi" w:hAnsi="Arial" w:cs="Arial"/>
          <w:sz w:val="24"/>
          <w:szCs w:val="24"/>
          <w:lang w:eastAsia="en-US"/>
        </w:rPr>
      </w:pPr>
      <w:r w:rsidRPr="00451220">
        <w:rPr>
          <w:rFonts w:ascii="Arial" w:eastAsiaTheme="minorHAnsi" w:hAnsi="Arial" w:cs="Arial"/>
          <w:sz w:val="24"/>
          <w:szCs w:val="24"/>
          <w:lang w:eastAsia="en-US"/>
        </w:rPr>
        <w:t>The formal role of young people and family carers at the transitions strategic group to</w:t>
      </w:r>
      <w:r w:rsidR="000865FF" w:rsidRPr="00451220">
        <w:rPr>
          <w:rFonts w:ascii="Arial" w:eastAsiaTheme="minorHAnsi" w:hAnsi="Arial" w:cs="Arial"/>
          <w:sz w:val="24"/>
          <w:szCs w:val="24"/>
          <w:lang w:eastAsia="en-US"/>
        </w:rPr>
        <w:t xml:space="preserve"> ensure that the views of patients, carers and families are taken into consideration during relevant discussions </w:t>
      </w:r>
    </w:p>
    <w:p w14:paraId="2E52EDD6" w14:textId="77777777" w:rsidR="000865FF" w:rsidRPr="00451220" w:rsidRDefault="000865FF" w:rsidP="00685D23">
      <w:pPr>
        <w:spacing w:after="0"/>
        <w:rPr>
          <w:rFonts w:ascii="Arial" w:eastAsiaTheme="minorHAnsi" w:hAnsi="Arial" w:cs="Arial"/>
          <w:sz w:val="24"/>
          <w:szCs w:val="24"/>
          <w:lang w:eastAsia="en-US"/>
        </w:rPr>
      </w:pPr>
    </w:p>
    <w:p w14:paraId="0E3B832F" w14:textId="77777777" w:rsidR="000865FF" w:rsidRPr="00451220" w:rsidRDefault="00844E6B" w:rsidP="00685D23">
      <w:pPr>
        <w:spacing w:after="0"/>
        <w:rPr>
          <w:rFonts w:ascii="Arial" w:eastAsiaTheme="minorHAnsi" w:hAnsi="Arial" w:cs="Arial"/>
          <w:sz w:val="24"/>
          <w:szCs w:val="24"/>
          <w:lang w:eastAsia="en-US"/>
        </w:rPr>
      </w:pPr>
      <w:r w:rsidRPr="00451220">
        <w:rPr>
          <w:rFonts w:ascii="Arial" w:eastAsiaTheme="minorHAnsi" w:hAnsi="Arial" w:cs="Arial"/>
          <w:sz w:val="24"/>
          <w:szCs w:val="24"/>
          <w:lang w:eastAsia="en-US"/>
        </w:rPr>
        <w:t>Young people and f</w:t>
      </w:r>
      <w:r w:rsidR="000865FF" w:rsidRPr="00451220">
        <w:rPr>
          <w:rFonts w:ascii="Arial" w:eastAsiaTheme="minorHAnsi" w:hAnsi="Arial" w:cs="Arial"/>
          <w:sz w:val="24"/>
          <w:szCs w:val="24"/>
          <w:lang w:eastAsia="en-US"/>
        </w:rPr>
        <w:t>amily carer representatives who serve on the group is expected to contribute to th</w:t>
      </w:r>
      <w:r w:rsidRPr="00451220">
        <w:rPr>
          <w:rFonts w:ascii="Arial" w:eastAsiaTheme="minorHAnsi" w:hAnsi="Arial" w:cs="Arial"/>
          <w:sz w:val="24"/>
          <w:szCs w:val="24"/>
          <w:lang w:eastAsia="en-US"/>
        </w:rPr>
        <w:t>e</w:t>
      </w:r>
      <w:r w:rsidR="000865FF" w:rsidRPr="00451220">
        <w:rPr>
          <w:rFonts w:ascii="Arial" w:eastAsiaTheme="minorHAnsi" w:hAnsi="Arial" w:cs="Arial"/>
          <w:sz w:val="24"/>
          <w:szCs w:val="24"/>
          <w:lang w:eastAsia="en-US"/>
        </w:rPr>
        <w:t xml:space="preserve"> decision making process. </w:t>
      </w:r>
    </w:p>
    <w:p w14:paraId="2F4D1119" w14:textId="77777777" w:rsidR="000865FF" w:rsidRPr="00451220" w:rsidRDefault="000865FF" w:rsidP="00685D23">
      <w:pPr>
        <w:spacing w:after="0"/>
        <w:rPr>
          <w:rFonts w:ascii="Arial" w:eastAsiaTheme="minorHAnsi" w:hAnsi="Arial" w:cs="Arial"/>
          <w:sz w:val="24"/>
          <w:szCs w:val="24"/>
          <w:lang w:eastAsia="en-US"/>
        </w:rPr>
      </w:pPr>
    </w:p>
    <w:p w14:paraId="7AC39DA6" w14:textId="77777777" w:rsidR="000865FF" w:rsidRPr="00451220" w:rsidRDefault="00844E6B" w:rsidP="00685D23">
      <w:pPr>
        <w:spacing w:after="0"/>
        <w:rPr>
          <w:rFonts w:ascii="Arial" w:eastAsiaTheme="minorHAnsi" w:hAnsi="Arial" w:cs="Arial"/>
          <w:sz w:val="24"/>
          <w:szCs w:val="24"/>
          <w:lang w:eastAsia="en-US"/>
        </w:rPr>
      </w:pPr>
      <w:r w:rsidRPr="00451220">
        <w:rPr>
          <w:rFonts w:ascii="Arial" w:eastAsiaTheme="minorHAnsi" w:hAnsi="Arial" w:cs="Arial"/>
          <w:sz w:val="24"/>
          <w:szCs w:val="24"/>
          <w:lang w:eastAsia="en-US"/>
        </w:rPr>
        <w:t>Young people and f</w:t>
      </w:r>
      <w:r w:rsidR="000865FF" w:rsidRPr="00451220">
        <w:rPr>
          <w:rFonts w:ascii="Arial" w:eastAsiaTheme="minorHAnsi" w:hAnsi="Arial" w:cs="Arial"/>
          <w:sz w:val="24"/>
          <w:szCs w:val="24"/>
          <w:lang w:eastAsia="en-US"/>
        </w:rPr>
        <w:t xml:space="preserve">amily carer representatives are valued members of the </w:t>
      </w:r>
      <w:r w:rsidRPr="00451220">
        <w:rPr>
          <w:rFonts w:ascii="Arial" w:eastAsiaTheme="minorHAnsi" w:hAnsi="Arial" w:cs="Arial"/>
          <w:sz w:val="24"/>
          <w:szCs w:val="24"/>
          <w:lang w:eastAsia="en-US"/>
        </w:rPr>
        <w:t>group</w:t>
      </w:r>
      <w:r w:rsidR="000865FF" w:rsidRPr="00451220">
        <w:rPr>
          <w:rFonts w:ascii="Arial" w:eastAsiaTheme="minorHAnsi" w:hAnsi="Arial" w:cs="Arial"/>
          <w:sz w:val="24"/>
          <w:szCs w:val="24"/>
          <w:lang w:eastAsia="en-US"/>
        </w:rPr>
        <w:t xml:space="preserve"> and have the full support of the Chair, who will be happy to meet with any </w:t>
      </w:r>
      <w:r w:rsidRPr="00451220">
        <w:rPr>
          <w:rFonts w:ascii="Arial" w:eastAsiaTheme="minorHAnsi" w:hAnsi="Arial" w:cs="Arial"/>
          <w:sz w:val="24"/>
          <w:szCs w:val="24"/>
          <w:lang w:eastAsia="en-US"/>
        </w:rPr>
        <w:t xml:space="preserve">young person and </w:t>
      </w:r>
      <w:r w:rsidR="000865FF" w:rsidRPr="00451220">
        <w:rPr>
          <w:rFonts w:ascii="Arial" w:eastAsiaTheme="minorHAnsi" w:hAnsi="Arial" w:cs="Arial"/>
          <w:sz w:val="24"/>
          <w:szCs w:val="24"/>
          <w:lang w:eastAsia="en-US"/>
        </w:rPr>
        <w:t>family carer to help inform them about the role and remit of the Group.</w:t>
      </w:r>
    </w:p>
    <w:p w14:paraId="5AF56E8E" w14:textId="77777777" w:rsidR="000865FF" w:rsidRPr="00451220" w:rsidRDefault="000865FF" w:rsidP="00685D23">
      <w:pPr>
        <w:spacing w:after="0"/>
        <w:rPr>
          <w:rFonts w:ascii="Arial" w:eastAsiaTheme="minorHAnsi" w:hAnsi="Arial" w:cs="Arial"/>
          <w:sz w:val="24"/>
          <w:szCs w:val="24"/>
          <w:lang w:eastAsia="en-US"/>
        </w:rPr>
      </w:pPr>
    </w:p>
    <w:p w14:paraId="31394A0E" w14:textId="77777777" w:rsidR="000865FF" w:rsidRPr="00451220" w:rsidRDefault="000865FF" w:rsidP="00685D23">
      <w:pPr>
        <w:spacing w:after="0"/>
        <w:rPr>
          <w:rFonts w:ascii="Arial" w:eastAsiaTheme="minorHAnsi" w:hAnsi="Arial" w:cs="Arial"/>
          <w:sz w:val="24"/>
          <w:szCs w:val="24"/>
          <w:lang w:eastAsia="en-US"/>
        </w:rPr>
      </w:pPr>
      <w:r w:rsidRPr="00451220">
        <w:rPr>
          <w:rFonts w:ascii="Arial" w:eastAsiaTheme="minorHAnsi" w:hAnsi="Arial" w:cs="Arial"/>
          <w:sz w:val="24"/>
          <w:szCs w:val="24"/>
          <w:lang w:eastAsia="en-US"/>
        </w:rPr>
        <w:t>The</w:t>
      </w:r>
      <w:r w:rsidR="00844E6B" w:rsidRPr="00451220">
        <w:rPr>
          <w:rFonts w:ascii="Arial" w:eastAsiaTheme="minorHAnsi" w:hAnsi="Arial" w:cs="Arial"/>
          <w:sz w:val="24"/>
          <w:szCs w:val="24"/>
          <w:lang w:eastAsia="en-US"/>
        </w:rPr>
        <w:t xml:space="preserve"> specific </w:t>
      </w:r>
      <w:r w:rsidRPr="00451220">
        <w:rPr>
          <w:rFonts w:ascii="Arial" w:eastAsiaTheme="minorHAnsi" w:hAnsi="Arial" w:cs="Arial"/>
          <w:sz w:val="24"/>
          <w:szCs w:val="24"/>
          <w:lang w:eastAsia="en-US"/>
        </w:rPr>
        <w:t>role of the family carer representatives and young people on the Transitions Strategic Group is to:</w:t>
      </w:r>
    </w:p>
    <w:p w14:paraId="3561155B" w14:textId="77777777" w:rsidR="000865FF" w:rsidRPr="00451220" w:rsidRDefault="000865FF" w:rsidP="000865FF">
      <w:pPr>
        <w:widowControl w:val="0"/>
        <w:autoSpaceDE w:val="0"/>
        <w:autoSpaceDN w:val="0"/>
        <w:adjustRightInd w:val="0"/>
        <w:spacing w:after="0" w:line="240" w:lineRule="auto"/>
        <w:ind w:right="-20"/>
        <w:rPr>
          <w:rFonts w:ascii="Arial" w:hAnsi="Arial" w:cs="Arial"/>
          <w:bCs/>
          <w:sz w:val="24"/>
          <w:szCs w:val="24"/>
        </w:rPr>
      </w:pPr>
    </w:p>
    <w:p w14:paraId="78037F65" w14:textId="77777777" w:rsidR="000865FF" w:rsidRPr="00451220" w:rsidRDefault="000865FF" w:rsidP="005A0A1C">
      <w:pPr>
        <w:pStyle w:val="ListParagraph"/>
        <w:widowControl w:val="0"/>
        <w:numPr>
          <w:ilvl w:val="0"/>
          <w:numId w:val="3"/>
        </w:numPr>
        <w:autoSpaceDE w:val="0"/>
        <w:autoSpaceDN w:val="0"/>
        <w:adjustRightInd w:val="0"/>
        <w:spacing w:after="0" w:line="312" w:lineRule="auto"/>
        <w:ind w:right="69"/>
        <w:rPr>
          <w:rFonts w:ascii="Arial" w:hAnsi="Arial" w:cs="Arial"/>
          <w:color w:val="231F20"/>
          <w:sz w:val="24"/>
          <w:szCs w:val="24"/>
        </w:rPr>
      </w:pPr>
      <w:r w:rsidRPr="00451220">
        <w:rPr>
          <w:rFonts w:ascii="Arial" w:hAnsi="Arial" w:cs="Arial"/>
          <w:color w:val="231F20"/>
          <w:sz w:val="24"/>
          <w:szCs w:val="24"/>
        </w:rPr>
        <w:t>Contribute to relevant meetings in a constructive manner, offering ideas and opinions which reflect the voice of young people, patients, carers and their families, but not individual cases which may be confidential or personal</w:t>
      </w:r>
    </w:p>
    <w:p w14:paraId="57F22424" w14:textId="77777777" w:rsidR="000865FF" w:rsidRPr="00451220" w:rsidRDefault="000865FF" w:rsidP="005A0A1C">
      <w:pPr>
        <w:pStyle w:val="ListParagraph"/>
        <w:widowControl w:val="0"/>
        <w:numPr>
          <w:ilvl w:val="0"/>
          <w:numId w:val="3"/>
        </w:numPr>
        <w:autoSpaceDE w:val="0"/>
        <w:autoSpaceDN w:val="0"/>
        <w:adjustRightInd w:val="0"/>
        <w:spacing w:after="0" w:line="312" w:lineRule="auto"/>
        <w:ind w:right="69"/>
        <w:rPr>
          <w:rFonts w:ascii="Arial" w:hAnsi="Arial" w:cs="Arial"/>
          <w:color w:val="231F20"/>
          <w:sz w:val="24"/>
          <w:szCs w:val="24"/>
        </w:rPr>
      </w:pPr>
      <w:r w:rsidRPr="00451220">
        <w:rPr>
          <w:rFonts w:ascii="Arial" w:hAnsi="Arial" w:cs="Arial"/>
          <w:color w:val="231F20"/>
          <w:sz w:val="24"/>
          <w:szCs w:val="24"/>
        </w:rPr>
        <w:t xml:space="preserve">Where appropriate and applicable, young people and family carers should seek views and feedback from other carer groups / young people. </w:t>
      </w:r>
    </w:p>
    <w:p w14:paraId="0E5AD134" w14:textId="77777777" w:rsidR="000865FF" w:rsidRPr="00451220" w:rsidRDefault="000865FF" w:rsidP="005A0A1C">
      <w:pPr>
        <w:pStyle w:val="ListParagraph"/>
        <w:widowControl w:val="0"/>
        <w:numPr>
          <w:ilvl w:val="0"/>
          <w:numId w:val="3"/>
        </w:numPr>
        <w:autoSpaceDE w:val="0"/>
        <w:autoSpaceDN w:val="0"/>
        <w:adjustRightInd w:val="0"/>
        <w:spacing w:after="0" w:line="312" w:lineRule="auto"/>
        <w:ind w:right="69"/>
        <w:rPr>
          <w:rFonts w:ascii="Arial" w:hAnsi="Arial" w:cs="Arial"/>
          <w:color w:val="231F20"/>
          <w:sz w:val="24"/>
          <w:szCs w:val="24"/>
        </w:rPr>
      </w:pPr>
      <w:r w:rsidRPr="00451220">
        <w:rPr>
          <w:rFonts w:ascii="Arial" w:hAnsi="Arial" w:cs="Arial"/>
          <w:color w:val="231F20"/>
          <w:sz w:val="24"/>
          <w:szCs w:val="24"/>
        </w:rPr>
        <w:t xml:space="preserve">Keep abreast of local and national news and developments with regards to social  health care policy and particularly transitions issues  and consider the impact of this on the activities of the group </w:t>
      </w:r>
    </w:p>
    <w:p w14:paraId="6E8DFA33" w14:textId="77777777" w:rsidR="000865FF" w:rsidRPr="00451220" w:rsidRDefault="000865FF" w:rsidP="005A0A1C">
      <w:pPr>
        <w:pStyle w:val="ListParagraph"/>
        <w:widowControl w:val="0"/>
        <w:numPr>
          <w:ilvl w:val="0"/>
          <w:numId w:val="3"/>
        </w:numPr>
        <w:autoSpaceDE w:val="0"/>
        <w:autoSpaceDN w:val="0"/>
        <w:adjustRightInd w:val="0"/>
        <w:spacing w:after="0" w:line="312" w:lineRule="auto"/>
        <w:ind w:right="69"/>
        <w:rPr>
          <w:rFonts w:ascii="Arial" w:hAnsi="Arial" w:cs="Arial"/>
          <w:color w:val="231F20"/>
          <w:sz w:val="24"/>
          <w:szCs w:val="24"/>
        </w:rPr>
      </w:pPr>
      <w:r w:rsidRPr="00451220">
        <w:rPr>
          <w:rFonts w:ascii="Arial" w:hAnsi="Arial" w:cs="Arial"/>
          <w:color w:val="231F20"/>
          <w:sz w:val="24"/>
          <w:szCs w:val="24"/>
        </w:rPr>
        <w:t>Seek to attend training when offered, if considered useful and applicable</w:t>
      </w:r>
    </w:p>
    <w:p w14:paraId="0C9DC931" w14:textId="77777777" w:rsidR="000865FF" w:rsidRPr="00451220" w:rsidRDefault="000865FF" w:rsidP="005A0A1C">
      <w:pPr>
        <w:pStyle w:val="ListParagraph"/>
        <w:widowControl w:val="0"/>
        <w:numPr>
          <w:ilvl w:val="0"/>
          <w:numId w:val="3"/>
        </w:numPr>
        <w:autoSpaceDE w:val="0"/>
        <w:autoSpaceDN w:val="0"/>
        <w:adjustRightInd w:val="0"/>
        <w:spacing w:after="0" w:line="312" w:lineRule="auto"/>
        <w:ind w:right="69"/>
        <w:rPr>
          <w:rFonts w:ascii="Arial" w:hAnsi="Arial" w:cs="Arial"/>
          <w:color w:val="231F20"/>
          <w:sz w:val="24"/>
          <w:szCs w:val="24"/>
        </w:rPr>
      </w:pPr>
      <w:r w:rsidRPr="00451220">
        <w:rPr>
          <w:rFonts w:ascii="Arial" w:hAnsi="Arial" w:cs="Arial"/>
          <w:color w:val="231F20"/>
          <w:sz w:val="24"/>
          <w:szCs w:val="24"/>
        </w:rPr>
        <w:t>Work on projects which have been identified as an area of focus by the group when agreed by the Chair. This may sometimes require collaborative working with other group members and at other times working autonomously</w:t>
      </w:r>
    </w:p>
    <w:p w14:paraId="7C61CA25" w14:textId="77777777" w:rsidR="000865FF" w:rsidRPr="00451220" w:rsidRDefault="000865FF" w:rsidP="005A0A1C">
      <w:pPr>
        <w:pStyle w:val="ListParagraph"/>
        <w:widowControl w:val="0"/>
        <w:numPr>
          <w:ilvl w:val="0"/>
          <w:numId w:val="3"/>
        </w:numPr>
        <w:autoSpaceDE w:val="0"/>
        <w:autoSpaceDN w:val="0"/>
        <w:adjustRightInd w:val="0"/>
        <w:spacing w:after="0" w:line="312" w:lineRule="auto"/>
        <w:ind w:right="69"/>
        <w:rPr>
          <w:rFonts w:ascii="Arial" w:hAnsi="Arial" w:cs="Arial"/>
          <w:color w:val="231F20"/>
          <w:sz w:val="24"/>
          <w:szCs w:val="24"/>
        </w:rPr>
      </w:pPr>
      <w:r w:rsidRPr="00451220">
        <w:rPr>
          <w:rFonts w:ascii="Arial" w:hAnsi="Arial" w:cs="Arial"/>
          <w:color w:val="231F20"/>
          <w:sz w:val="24"/>
          <w:szCs w:val="24"/>
        </w:rPr>
        <w:t xml:space="preserve">Provide a commitment to the </w:t>
      </w:r>
      <w:r w:rsidR="00844E6B" w:rsidRPr="00451220">
        <w:rPr>
          <w:rFonts w:ascii="Arial" w:hAnsi="Arial" w:cs="Arial"/>
          <w:color w:val="231F20"/>
          <w:sz w:val="24"/>
          <w:szCs w:val="24"/>
        </w:rPr>
        <w:t>g</w:t>
      </w:r>
      <w:r w:rsidRPr="00451220">
        <w:rPr>
          <w:rFonts w:ascii="Arial" w:hAnsi="Arial" w:cs="Arial"/>
          <w:color w:val="231F20"/>
          <w:sz w:val="24"/>
          <w:szCs w:val="24"/>
        </w:rPr>
        <w:t xml:space="preserve">roup, attending as many meetings as they are able, and acting as a representative of the </w:t>
      </w:r>
      <w:r w:rsidR="00844E6B" w:rsidRPr="00451220">
        <w:rPr>
          <w:rFonts w:ascii="Arial" w:hAnsi="Arial" w:cs="Arial"/>
          <w:color w:val="231F20"/>
          <w:sz w:val="24"/>
          <w:szCs w:val="24"/>
        </w:rPr>
        <w:t>g</w:t>
      </w:r>
      <w:r w:rsidRPr="00451220">
        <w:rPr>
          <w:rFonts w:ascii="Arial" w:hAnsi="Arial" w:cs="Arial"/>
          <w:color w:val="231F20"/>
          <w:sz w:val="24"/>
          <w:szCs w:val="24"/>
        </w:rPr>
        <w:t>roup when required</w:t>
      </w:r>
    </w:p>
    <w:p w14:paraId="249368C9" w14:textId="77777777" w:rsidR="000865FF" w:rsidRPr="00451220" w:rsidRDefault="000865FF" w:rsidP="005A0A1C">
      <w:pPr>
        <w:pStyle w:val="ListParagraph"/>
        <w:widowControl w:val="0"/>
        <w:numPr>
          <w:ilvl w:val="0"/>
          <w:numId w:val="3"/>
        </w:numPr>
        <w:autoSpaceDE w:val="0"/>
        <w:autoSpaceDN w:val="0"/>
        <w:adjustRightInd w:val="0"/>
        <w:spacing w:after="0" w:line="312" w:lineRule="auto"/>
        <w:ind w:right="69"/>
        <w:rPr>
          <w:rFonts w:ascii="Arial" w:hAnsi="Arial" w:cs="Arial"/>
          <w:color w:val="231F20"/>
          <w:sz w:val="24"/>
          <w:szCs w:val="24"/>
        </w:rPr>
      </w:pPr>
      <w:r w:rsidRPr="00451220">
        <w:rPr>
          <w:rFonts w:ascii="Arial" w:hAnsi="Arial" w:cs="Arial"/>
          <w:color w:val="231F20"/>
          <w:sz w:val="24"/>
          <w:szCs w:val="24"/>
        </w:rPr>
        <w:t xml:space="preserve">Family carer </w:t>
      </w:r>
      <w:r w:rsidR="00844E6B" w:rsidRPr="00451220">
        <w:rPr>
          <w:rFonts w:ascii="Arial" w:hAnsi="Arial" w:cs="Arial"/>
          <w:color w:val="231F20"/>
          <w:sz w:val="24"/>
          <w:szCs w:val="24"/>
        </w:rPr>
        <w:t xml:space="preserve">representatives or young person </w:t>
      </w:r>
      <w:r w:rsidRPr="00451220">
        <w:rPr>
          <w:rFonts w:ascii="Arial" w:hAnsi="Arial" w:cs="Arial"/>
          <w:color w:val="231F20"/>
          <w:sz w:val="24"/>
          <w:szCs w:val="24"/>
        </w:rPr>
        <w:t>should not agree to take on projects, which they feel are outside of their remit, beyond their skill or knowledge level, or would require a time commitmen</w:t>
      </w:r>
      <w:r w:rsidR="00844E6B" w:rsidRPr="00451220">
        <w:rPr>
          <w:rFonts w:ascii="Arial" w:hAnsi="Arial" w:cs="Arial"/>
          <w:color w:val="231F20"/>
          <w:sz w:val="24"/>
          <w:szCs w:val="24"/>
        </w:rPr>
        <w:t>t which they are unable to keep</w:t>
      </w:r>
    </w:p>
    <w:p w14:paraId="493E59A6" w14:textId="77777777" w:rsidR="00844E6B" w:rsidRPr="00451220" w:rsidRDefault="00844E6B" w:rsidP="000865FF">
      <w:pPr>
        <w:widowControl w:val="0"/>
        <w:autoSpaceDE w:val="0"/>
        <w:autoSpaceDN w:val="0"/>
        <w:adjustRightInd w:val="0"/>
        <w:spacing w:after="0" w:line="240" w:lineRule="auto"/>
        <w:ind w:right="-20"/>
        <w:rPr>
          <w:rFonts w:ascii="Arial" w:hAnsi="Arial" w:cs="Arial"/>
          <w:bCs/>
          <w:sz w:val="24"/>
          <w:szCs w:val="24"/>
        </w:rPr>
      </w:pPr>
    </w:p>
    <w:p w14:paraId="444228CE" w14:textId="77777777" w:rsidR="000865FF" w:rsidRPr="00451220" w:rsidRDefault="000865FF" w:rsidP="000865FF">
      <w:pPr>
        <w:widowControl w:val="0"/>
        <w:autoSpaceDE w:val="0"/>
        <w:autoSpaceDN w:val="0"/>
        <w:adjustRightInd w:val="0"/>
        <w:spacing w:after="0" w:line="240" w:lineRule="auto"/>
        <w:ind w:right="-20"/>
        <w:rPr>
          <w:rFonts w:ascii="Arial" w:hAnsi="Arial" w:cs="Arial"/>
          <w:bCs/>
          <w:sz w:val="24"/>
          <w:szCs w:val="24"/>
        </w:rPr>
      </w:pPr>
      <w:r w:rsidRPr="00451220">
        <w:rPr>
          <w:rFonts w:ascii="Arial" w:hAnsi="Arial" w:cs="Arial"/>
          <w:bCs/>
          <w:sz w:val="24"/>
          <w:szCs w:val="24"/>
        </w:rPr>
        <w:t>If family carers have any queries relating to their role and responsibilities, they should contact the St</w:t>
      </w:r>
      <w:r w:rsidR="00844E6B" w:rsidRPr="00451220">
        <w:rPr>
          <w:rFonts w:ascii="Arial" w:hAnsi="Arial" w:cs="Arial"/>
          <w:bCs/>
          <w:sz w:val="24"/>
          <w:szCs w:val="24"/>
        </w:rPr>
        <w:t>rategic Transitions Group Chair</w:t>
      </w:r>
    </w:p>
    <w:p w14:paraId="23E137B7" w14:textId="77777777" w:rsidR="000865FF" w:rsidRPr="00451220" w:rsidRDefault="000865FF" w:rsidP="000865FF">
      <w:pPr>
        <w:widowControl w:val="0"/>
        <w:autoSpaceDE w:val="0"/>
        <w:autoSpaceDN w:val="0"/>
        <w:adjustRightInd w:val="0"/>
        <w:spacing w:after="0" w:line="240" w:lineRule="auto"/>
        <w:ind w:right="-20"/>
        <w:rPr>
          <w:rFonts w:ascii="Arial" w:hAnsi="Arial" w:cs="Arial"/>
          <w:bCs/>
          <w:sz w:val="24"/>
          <w:szCs w:val="24"/>
        </w:rPr>
      </w:pPr>
    </w:p>
    <w:p w14:paraId="404DF925" w14:textId="77777777" w:rsidR="00BE5BD8" w:rsidRDefault="00BE5BD8" w:rsidP="00C84924">
      <w:pPr>
        <w:widowControl w:val="0"/>
        <w:autoSpaceDE w:val="0"/>
        <w:autoSpaceDN w:val="0"/>
        <w:adjustRightInd w:val="0"/>
        <w:spacing w:after="0" w:line="240" w:lineRule="auto"/>
        <w:ind w:right="-20"/>
        <w:rPr>
          <w:rFonts w:ascii="Arial" w:hAnsi="Arial" w:cs="Arial"/>
          <w:bCs/>
          <w:color w:val="FF0000"/>
          <w:sz w:val="24"/>
          <w:szCs w:val="24"/>
        </w:rPr>
      </w:pPr>
    </w:p>
    <w:p w14:paraId="1305464B" w14:textId="77777777" w:rsidR="00303115" w:rsidRDefault="00303115" w:rsidP="00C84924">
      <w:pPr>
        <w:widowControl w:val="0"/>
        <w:autoSpaceDE w:val="0"/>
        <w:autoSpaceDN w:val="0"/>
        <w:adjustRightInd w:val="0"/>
        <w:spacing w:after="0" w:line="240" w:lineRule="auto"/>
        <w:ind w:right="-20"/>
        <w:rPr>
          <w:rFonts w:ascii="Arial" w:hAnsi="Arial" w:cs="Arial"/>
          <w:bCs/>
          <w:color w:val="FF0000"/>
          <w:sz w:val="24"/>
          <w:szCs w:val="24"/>
        </w:rPr>
      </w:pPr>
    </w:p>
    <w:p w14:paraId="24DCB86D" w14:textId="77777777" w:rsidR="00303115" w:rsidRDefault="00303115" w:rsidP="00C84924">
      <w:pPr>
        <w:widowControl w:val="0"/>
        <w:autoSpaceDE w:val="0"/>
        <w:autoSpaceDN w:val="0"/>
        <w:adjustRightInd w:val="0"/>
        <w:spacing w:after="0" w:line="240" w:lineRule="auto"/>
        <w:ind w:right="-20"/>
        <w:rPr>
          <w:rFonts w:ascii="Arial" w:hAnsi="Arial" w:cs="Arial"/>
          <w:b/>
          <w:bCs/>
          <w:sz w:val="24"/>
          <w:szCs w:val="24"/>
        </w:rPr>
      </w:pPr>
    </w:p>
    <w:p w14:paraId="429BFDEC" w14:textId="77777777" w:rsidR="00303115" w:rsidRDefault="00303115" w:rsidP="00C84924">
      <w:pPr>
        <w:widowControl w:val="0"/>
        <w:autoSpaceDE w:val="0"/>
        <w:autoSpaceDN w:val="0"/>
        <w:adjustRightInd w:val="0"/>
        <w:spacing w:after="0" w:line="240" w:lineRule="auto"/>
        <w:ind w:right="-20"/>
        <w:rPr>
          <w:rFonts w:ascii="Arial" w:hAnsi="Arial" w:cs="Arial"/>
          <w:b/>
          <w:bCs/>
          <w:sz w:val="24"/>
          <w:szCs w:val="24"/>
        </w:rPr>
      </w:pPr>
    </w:p>
    <w:p w14:paraId="756915C8" w14:textId="77777777" w:rsidR="00303115" w:rsidRDefault="00303115" w:rsidP="00C84924">
      <w:pPr>
        <w:widowControl w:val="0"/>
        <w:autoSpaceDE w:val="0"/>
        <w:autoSpaceDN w:val="0"/>
        <w:adjustRightInd w:val="0"/>
        <w:spacing w:after="0" w:line="240" w:lineRule="auto"/>
        <w:ind w:right="-20"/>
        <w:rPr>
          <w:rFonts w:ascii="Arial" w:hAnsi="Arial" w:cs="Arial"/>
          <w:b/>
          <w:bCs/>
          <w:sz w:val="24"/>
          <w:szCs w:val="24"/>
        </w:rPr>
      </w:pPr>
    </w:p>
    <w:p w14:paraId="5B758BB2" w14:textId="77777777" w:rsidR="00303115" w:rsidRDefault="00303115" w:rsidP="00C84924">
      <w:pPr>
        <w:widowControl w:val="0"/>
        <w:autoSpaceDE w:val="0"/>
        <w:autoSpaceDN w:val="0"/>
        <w:adjustRightInd w:val="0"/>
        <w:spacing w:after="0" w:line="240" w:lineRule="auto"/>
        <w:ind w:right="-20"/>
        <w:rPr>
          <w:rFonts w:ascii="Arial" w:hAnsi="Arial" w:cs="Arial"/>
          <w:b/>
          <w:bCs/>
          <w:sz w:val="24"/>
          <w:szCs w:val="24"/>
        </w:rPr>
      </w:pPr>
    </w:p>
    <w:p w14:paraId="477D1730" w14:textId="77777777" w:rsidR="00303115" w:rsidRDefault="00303115" w:rsidP="00C84924">
      <w:pPr>
        <w:widowControl w:val="0"/>
        <w:autoSpaceDE w:val="0"/>
        <w:autoSpaceDN w:val="0"/>
        <w:adjustRightInd w:val="0"/>
        <w:spacing w:after="0" w:line="240" w:lineRule="auto"/>
        <w:ind w:right="-20"/>
        <w:rPr>
          <w:rFonts w:ascii="Arial" w:hAnsi="Arial" w:cs="Arial"/>
          <w:b/>
          <w:bCs/>
          <w:sz w:val="24"/>
          <w:szCs w:val="24"/>
        </w:rPr>
      </w:pPr>
    </w:p>
    <w:p w14:paraId="24EF5904" w14:textId="77777777" w:rsidR="00303115" w:rsidRDefault="00303115" w:rsidP="00C84924">
      <w:pPr>
        <w:widowControl w:val="0"/>
        <w:autoSpaceDE w:val="0"/>
        <w:autoSpaceDN w:val="0"/>
        <w:adjustRightInd w:val="0"/>
        <w:spacing w:after="0" w:line="240" w:lineRule="auto"/>
        <w:ind w:right="-20"/>
        <w:rPr>
          <w:rFonts w:ascii="Arial" w:hAnsi="Arial" w:cs="Arial"/>
          <w:b/>
          <w:bCs/>
          <w:sz w:val="24"/>
          <w:szCs w:val="24"/>
        </w:rPr>
      </w:pPr>
    </w:p>
    <w:p w14:paraId="0D36BA5C" w14:textId="77777777" w:rsidR="00303115" w:rsidRDefault="00303115" w:rsidP="00C84924">
      <w:pPr>
        <w:widowControl w:val="0"/>
        <w:autoSpaceDE w:val="0"/>
        <w:autoSpaceDN w:val="0"/>
        <w:adjustRightInd w:val="0"/>
        <w:spacing w:after="0" w:line="240" w:lineRule="auto"/>
        <w:ind w:right="-20"/>
        <w:rPr>
          <w:rFonts w:ascii="Arial" w:hAnsi="Arial" w:cs="Arial"/>
          <w:b/>
          <w:bCs/>
          <w:sz w:val="24"/>
          <w:szCs w:val="24"/>
        </w:rPr>
      </w:pPr>
    </w:p>
    <w:p w14:paraId="07980EFA" w14:textId="77777777" w:rsidR="00303115" w:rsidRDefault="00303115" w:rsidP="00C84924">
      <w:pPr>
        <w:widowControl w:val="0"/>
        <w:autoSpaceDE w:val="0"/>
        <w:autoSpaceDN w:val="0"/>
        <w:adjustRightInd w:val="0"/>
        <w:spacing w:after="0" w:line="240" w:lineRule="auto"/>
        <w:ind w:right="-20"/>
        <w:rPr>
          <w:rFonts w:ascii="Arial" w:hAnsi="Arial" w:cs="Arial"/>
          <w:b/>
          <w:bCs/>
          <w:sz w:val="24"/>
          <w:szCs w:val="24"/>
        </w:rPr>
      </w:pPr>
    </w:p>
    <w:p w14:paraId="6F833F18" w14:textId="77777777" w:rsidR="00303115" w:rsidRDefault="00303115" w:rsidP="00C84924">
      <w:pPr>
        <w:widowControl w:val="0"/>
        <w:autoSpaceDE w:val="0"/>
        <w:autoSpaceDN w:val="0"/>
        <w:adjustRightInd w:val="0"/>
        <w:spacing w:after="0" w:line="240" w:lineRule="auto"/>
        <w:ind w:right="-20"/>
        <w:rPr>
          <w:rFonts w:ascii="Arial" w:hAnsi="Arial" w:cs="Arial"/>
          <w:b/>
          <w:bCs/>
          <w:sz w:val="24"/>
          <w:szCs w:val="24"/>
        </w:rPr>
      </w:pPr>
    </w:p>
    <w:p w14:paraId="1918775A" w14:textId="77777777" w:rsidR="00303115" w:rsidRDefault="00303115" w:rsidP="00C84924">
      <w:pPr>
        <w:widowControl w:val="0"/>
        <w:autoSpaceDE w:val="0"/>
        <w:autoSpaceDN w:val="0"/>
        <w:adjustRightInd w:val="0"/>
        <w:spacing w:after="0" w:line="240" w:lineRule="auto"/>
        <w:ind w:right="-20"/>
        <w:rPr>
          <w:rFonts w:ascii="Arial" w:hAnsi="Arial" w:cs="Arial"/>
          <w:b/>
          <w:bCs/>
          <w:sz w:val="24"/>
          <w:szCs w:val="24"/>
        </w:rPr>
      </w:pPr>
    </w:p>
    <w:p w14:paraId="5AA78672" w14:textId="77777777" w:rsidR="00303115" w:rsidRDefault="00303115" w:rsidP="00C84924">
      <w:pPr>
        <w:widowControl w:val="0"/>
        <w:autoSpaceDE w:val="0"/>
        <w:autoSpaceDN w:val="0"/>
        <w:adjustRightInd w:val="0"/>
        <w:spacing w:after="0" w:line="240" w:lineRule="auto"/>
        <w:ind w:right="-20"/>
        <w:rPr>
          <w:rFonts w:ascii="Arial" w:hAnsi="Arial" w:cs="Arial"/>
          <w:b/>
          <w:bCs/>
          <w:sz w:val="24"/>
          <w:szCs w:val="24"/>
        </w:rPr>
      </w:pPr>
    </w:p>
    <w:p w14:paraId="67DD9994" w14:textId="77777777" w:rsidR="00303115" w:rsidRDefault="00303115" w:rsidP="00C84924">
      <w:pPr>
        <w:widowControl w:val="0"/>
        <w:autoSpaceDE w:val="0"/>
        <w:autoSpaceDN w:val="0"/>
        <w:adjustRightInd w:val="0"/>
        <w:spacing w:after="0" w:line="240" w:lineRule="auto"/>
        <w:ind w:right="-20"/>
        <w:rPr>
          <w:rFonts w:ascii="Arial" w:hAnsi="Arial" w:cs="Arial"/>
          <w:b/>
          <w:bCs/>
          <w:sz w:val="24"/>
          <w:szCs w:val="24"/>
        </w:rPr>
      </w:pPr>
    </w:p>
    <w:p w14:paraId="3B59BE9F" w14:textId="77777777" w:rsidR="00303115" w:rsidRDefault="00303115" w:rsidP="00C84924">
      <w:pPr>
        <w:widowControl w:val="0"/>
        <w:autoSpaceDE w:val="0"/>
        <w:autoSpaceDN w:val="0"/>
        <w:adjustRightInd w:val="0"/>
        <w:spacing w:after="0" w:line="240" w:lineRule="auto"/>
        <w:ind w:right="-20"/>
        <w:rPr>
          <w:rFonts w:ascii="Arial" w:hAnsi="Arial" w:cs="Arial"/>
          <w:b/>
          <w:bCs/>
          <w:sz w:val="24"/>
          <w:szCs w:val="24"/>
        </w:rPr>
      </w:pPr>
    </w:p>
    <w:p w14:paraId="7CF2BD43" w14:textId="77777777" w:rsidR="00303115" w:rsidRDefault="00303115" w:rsidP="00C84924">
      <w:pPr>
        <w:widowControl w:val="0"/>
        <w:autoSpaceDE w:val="0"/>
        <w:autoSpaceDN w:val="0"/>
        <w:adjustRightInd w:val="0"/>
        <w:spacing w:after="0" w:line="240" w:lineRule="auto"/>
        <w:ind w:right="-20"/>
        <w:rPr>
          <w:rFonts w:ascii="Arial" w:hAnsi="Arial" w:cs="Arial"/>
          <w:b/>
          <w:bCs/>
          <w:sz w:val="24"/>
          <w:szCs w:val="24"/>
        </w:rPr>
      </w:pPr>
    </w:p>
    <w:p w14:paraId="0753BBF0" w14:textId="77777777" w:rsidR="00303115" w:rsidRDefault="00303115" w:rsidP="00C84924">
      <w:pPr>
        <w:widowControl w:val="0"/>
        <w:autoSpaceDE w:val="0"/>
        <w:autoSpaceDN w:val="0"/>
        <w:adjustRightInd w:val="0"/>
        <w:spacing w:after="0" w:line="240" w:lineRule="auto"/>
        <w:ind w:right="-20"/>
        <w:rPr>
          <w:rFonts w:ascii="Arial" w:hAnsi="Arial" w:cs="Arial"/>
          <w:b/>
          <w:bCs/>
          <w:sz w:val="24"/>
          <w:szCs w:val="24"/>
        </w:rPr>
      </w:pPr>
    </w:p>
    <w:p w14:paraId="325D9EC2" w14:textId="77777777" w:rsidR="00303115" w:rsidRDefault="00303115" w:rsidP="00C84924">
      <w:pPr>
        <w:widowControl w:val="0"/>
        <w:autoSpaceDE w:val="0"/>
        <w:autoSpaceDN w:val="0"/>
        <w:adjustRightInd w:val="0"/>
        <w:spacing w:after="0" w:line="240" w:lineRule="auto"/>
        <w:ind w:right="-20"/>
        <w:rPr>
          <w:rFonts w:ascii="Arial" w:hAnsi="Arial" w:cs="Arial"/>
          <w:b/>
          <w:bCs/>
          <w:sz w:val="24"/>
          <w:szCs w:val="24"/>
        </w:rPr>
      </w:pPr>
    </w:p>
    <w:p w14:paraId="4CA057A3" w14:textId="77777777" w:rsidR="00303115" w:rsidRDefault="00303115" w:rsidP="00C84924">
      <w:pPr>
        <w:widowControl w:val="0"/>
        <w:autoSpaceDE w:val="0"/>
        <w:autoSpaceDN w:val="0"/>
        <w:adjustRightInd w:val="0"/>
        <w:spacing w:after="0" w:line="240" w:lineRule="auto"/>
        <w:ind w:right="-20"/>
        <w:rPr>
          <w:rFonts w:ascii="Arial" w:hAnsi="Arial" w:cs="Arial"/>
          <w:b/>
          <w:bCs/>
          <w:sz w:val="24"/>
          <w:szCs w:val="24"/>
        </w:rPr>
      </w:pPr>
    </w:p>
    <w:p w14:paraId="3E4ED5EA" w14:textId="77777777" w:rsidR="00303115" w:rsidRDefault="00303115" w:rsidP="00C84924">
      <w:pPr>
        <w:widowControl w:val="0"/>
        <w:autoSpaceDE w:val="0"/>
        <w:autoSpaceDN w:val="0"/>
        <w:adjustRightInd w:val="0"/>
        <w:spacing w:after="0" w:line="240" w:lineRule="auto"/>
        <w:ind w:right="-20"/>
        <w:rPr>
          <w:rFonts w:ascii="Arial" w:hAnsi="Arial" w:cs="Arial"/>
          <w:b/>
          <w:bCs/>
          <w:sz w:val="24"/>
          <w:szCs w:val="24"/>
        </w:rPr>
      </w:pPr>
    </w:p>
    <w:p w14:paraId="717159B5" w14:textId="77777777" w:rsidR="00303115" w:rsidRDefault="00303115" w:rsidP="00C84924">
      <w:pPr>
        <w:widowControl w:val="0"/>
        <w:autoSpaceDE w:val="0"/>
        <w:autoSpaceDN w:val="0"/>
        <w:adjustRightInd w:val="0"/>
        <w:spacing w:after="0" w:line="240" w:lineRule="auto"/>
        <w:ind w:right="-20"/>
        <w:rPr>
          <w:rFonts w:ascii="Arial" w:hAnsi="Arial" w:cs="Arial"/>
          <w:b/>
          <w:bCs/>
          <w:sz w:val="24"/>
          <w:szCs w:val="24"/>
        </w:rPr>
      </w:pPr>
    </w:p>
    <w:p w14:paraId="248B5D95" w14:textId="77777777" w:rsidR="00303115" w:rsidRDefault="00303115" w:rsidP="00C84924">
      <w:pPr>
        <w:widowControl w:val="0"/>
        <w:autoSpaceDE w:val="0"/>
        <w:autoSpaceDN w:val="0"/>
        <w:adjustRightInd w:val="0"/>
        <w:spacing w:after="0" w:line="240" w:lineRule="auto"/>
        <w:ind w:right="-20"/>
        <w:rPr>
          <w:rFonts w:ascii="Arial" w:hAnsi="Arial" w:cs="Arial"/>
          <w:b/>
          <w:bCs/>
          <w:sz w:val="24"/>
          <w:szCs w:val="24"/>
        </w:rPr>
      </w:pPr>
    </w:p>
    <w:p w14:paraId="1191D51A" w14:textId="77777777" w:rsidR="00303115" w:rsidRDefault="00303115" w:rsidP="00C84924">
      <w:pPr>
        <w:widowControl w:val="0"/>
        <w:autoSpaceDE w:val="0"/>
        <w:autoSpaceDN w:val="0"/>
        <w:adjustRightInd w:val="0"/>
        <w:spacing w:after="0" w:line="240" w:lineRule="auto"/>
        <w:ind w:right="-20"/>
        <w:rPr>
          <w:rFonts w:ascii="Arial" w:hAnsi="Arial" w:cs="Arial"/>
          <w:b/>
          <w:bCs/>
          <w:sz w:val="24"/>
          <w:szCs w:val="24"/>
        </w:rPr>
      </w:pPr>
    </w:p>
    <w:p w14:paraId="22A91439" w14:textId="77777777" w:rsidR="00303115" w:rsidRDefault="00303115" w:rsidP="00C84924">
      <w:pPr>
        <w:widowControl w:val="0"/>
        <w:autoSpaceDE w:val="0"/>
        <w:autoSpaceDN w:val="0"/>
        <w:adjustRightInd w:val="0"/>
        <w:spacing w:after="0" w:line="240" w:lineRule="auto"/>
        <w:ind w:right="-20"/>
        <w:rPr>
          <w:rFonts w:ascii="Arial" w:hAnsi="Arial" w:cs="Arial"/>
          <w:b/>
          <w:bCs/>
          <w:sz w:val="24"/>
          <w:szCs w:val="24"/>
        </w:rPr>
      </w:pPr>
    </w:p>
    <w:p w14:paraId="4B799703" w14:textId="77777777" w:rsidR="00303115" w:rsidRDefault="00303115" w:rsidP="00C84924">
      <w:pPr>
        <w:widowControl w:val="0"/>
        <w:autoSpaceDE w:val="0"/>
        <w:autoSpaceDN w:val="0"/>
        <w:adjustRightInd w:val="0"/>
        <w:spacing w:after="0" w:line="240" w:lineRule="auto"/>
        <w:ind w:right="-20"/>
        <w:rPr>
          <w:rFonts w:ascii="Arial" w:hAnsi="Arial" w:cs="Arial"/>
          <w:b/>
          <w:bCs/>
          <w:sz w:val="24"/>
          <w:szCs w:val="24"/>
        </w:rPr>
      </w:pPr>
    </w:p>
    <w:p w14:paraId="4C665C06" w14:textId="4D05C973" w:rsidR="00303115" w:rsidRDefault="00303115" w:rsidP="00C84924">
      <w:pPr>
        <w:widowControl w:val="0"/>
        <w:autoSpaceDE w:val="0"/>
        <w:autoSpaceDN w:val="0"/>
        <w:adjustRightInd w:val="0"/>
        <w:spacing w:after="0" w:line="240" w:lineRule="auto"/>
        <w:ind w:right="-20"/>
        <w:rPr>
          <w:rFonts w:ascii="Arial" w:hAnsi="Arial" w:cs="Arial"/>
          <w:b/>
          <w:bCs/>
          <w:sz w:val="24"/>
          <w:szCs w:val="24"/>
        </w:rPr>
      </w:pPr>
      <w:r w:rsidRPr="00303115">
        <w:rPr>
          <w:rFonts w:ascii="Arial" w:hAnsi="Arial" w:cs="Arial"/>
          <w:b/>
          <w:bCs/>
          <w:sz w:val="24"/>
          <w:szCs w:val="24"/>
        </w:rPr>
        <w:t>Appendix 11</w:t>
      </w:r>
    </w:p>
    <w:p w14:paraId="720E19A4" w14:textId="77777777" w:rsidR="00303115" w:rsidRDefault="00303115" w:rsidP="00C84924">
      <w:pPr>
        <w:widowControl w:val="0"/>
        <w:autoSpaceDE w:val="0"/>
        <w:autoSpaceDN w:val="0"/>
        <w:adjustRightInd w:val="0"/>
        <w:spacing w:after="0" w:line="240" w:lineRule="auto"/>
        <w:ind w:right="-20"/>
        <w:rPr>
          <w:rFonts w:ascii="Arial" w:hAnsi="Arial" w:cs="Arial"/>
          <w:b/>
          <w:bCs/>
          <w:sz w:val="24"/>
          <w:szCs w:val="24"/>
        </w:rPr>
      </w:pPr>
    </w:p>
    <w:p w14:paraId="1B30F3A5" w14:textId="09AF98DA" w:rsidR="00303115" w:rsidRPr="00943F57" w:rsidRDefault="00303115" w:rsidP="00303115">
      <w:pPr>
        <w:rPr>
          <w:b/>
          <w:sz w:val="28"/>
          <w:szCs w:val="28"/>
          <w:u w:val="single"/>
        </w:rPr>
      </w:pPr>
      <w:r w:rsidRPr="00C44FF6">
        <w:rPr>
          <w:b/>
          <w:noProof/>
          <w:u w:val="single"/>
        </w:rPr>
        <mc:AlternateContent>
          <mc:Choice Requires="wps">
            <w:drawing>
              <wp:anchor distT="0" distB="0" distL="114300" distR="114300" simplePos="0" relativeHeight="251678720" behindDoc="0" locked="0" layoutInCell="1" allowOverlap="1" wp14:anchorId="1B96C781" wp14:editId="027072E3">
                <wp:simplePos x="0" y="0"/>
                <wp:positionH relativeFrom="column">
                  <wp:posOffset>4514215</wp:posOffset>
                </wp:positionH>
                <wp:positionV relativeFrom="paragraph">
                  <wp:posOffset>120015</wp:posOffset>
                </wp:positionV>
                <wp:extent cx="2085975" cy="156210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975" cy="1562100"/>
                        </a:xfrm>
                        <a:prstGeom prst="rect">
                          <a:avLst/>
                        </a:prstGeom>
                        <a:solidFill>
                          <a:schemeClr val="bg1"/>
                        </a:solidFill>
                        <a:ln>
                          <a:headEnd/>
                          <a:tailEnd/>
                        </a:ln>
                      </wps:spPr>
                      <wps:style>
                        <a:lnRef idx="2">
                          <a:schemeClr val="dk1"/>
                        </a:lnRef>
                        <a:fillRef idx="1">
                          <a:schemeClr val="lt1"/>
                        </a:fillRef>
                        <a:effectRef idx="0">
                          <a:schemeClr val="dk1"/>
                        </a:effectRef>
                        <a:fontRef idx="minor">
                          <a:schemeClr val="dk1"/>
                        </a:fontRef>
                      </wps:style>
                      <wps:txbx>
                        <w:txbxContent>
                          <w:p w14:paraId="19F260A7" w14:textId="77777777" w:rsidR="00B7553F" w:rsidRPr="00943F57" w:rsidRDefault="00B7553F" w:rsidP="00303115">
                            <w:pPr>
                              <w:rPr>
                                <w:b/>
                                <w:u w:val="single"/>
                              </w:rPr>
                            </w:pPr>
                            <w:r w:rsidRPr="00943F57">
                              <w:rPr>
                                <w:b/>
                                <w:u w:val="single"/>
                              </w:rPr>
                              <w:t>Key</w:t>
                            </w:r>
                          </w:p>
                          <w:p w14:paraId="0272A683" w14:textId="77777777" w:rsidR="00B7553F" w:rsidRPr="00222E76" w:rsidRDefault="00B7553F" w:rsidP="00303115">
                            <w:pPr>
                              <w:rPr>
                                <w:b/>
                              </w:rPr>
                            </w:pPr>
                            <w:r w:rsidRPr="00C44FF6">
                              <w:rPr>
                                <w:color w:val="943634" w:themeColor="accent2" w:themeShade="BF"/>
                              </w:rPr>
                              <w:t>Red</w:t>
                            </w:r>
                            <w:r w:rsidRPr="00C44FF6">
                              <w:rPr>
                                <w:color w:val="D99594" w:themeColor="accent2" w:themeTint="99"/>
                              </w:rPr>
                              <w:t xml:space="preserve"> </w:t>
                            </w:r>
                            <w:r w:rsidRPr="003E41EC">
                              <w:rPr>
                                <w:color w:val="943634" w:themeColor="accent2" w:themeShade="BF"/>
                              </w:rPr>
                              <w:t>box</w:t>
                            </w:r>
                            <w:r w:rsidRPr="003E41EC">
                              <w:rPr>
                                <w:color w:val="D99594" w:themeColor="accent2" w:themeTint="99"/>
                              </w:rPr>
                              <w:t xml:space="preserve"> </w:t>
                            </w:r>
                            <w:r>
                              <w:t>where cases sit</w:t>
                            </w:r>
                          </w:p>
                          <w:p w14:paraId="036A99C7" w14:textId="77777777" w:rsidR="00B7553F" w:rsidRDefault="00B7553F" w:rsidP="00303115">
                            <w:r w:rsidRPr="003E41EC">
                              <w:rPr>
                                <w:color w:val="1F497D" w:themeColor="text2"/>
                              </w:rPr>
                              <w:t>Blue</w:t>
                            </w:r>
                            <w:r>
                              <w:rPr>
                                <w:color w:val="1F497D" w:themeColor="text2"/>
                              </w:rPr>
                              <w:t xml:space="preserve"> box</w:t>
                            </w:r>
                            <w:r w:rsidRPr="00C44FF6">
                              <w:rPr>
                                <w14:textOutline w14:w="9525" w14:cap="rnd" w14:cmpd="sng" w14:algn="ctr">
                                  <w14:solidFill>
                                    <w14:schemeClr w14:val="tx2">
                                      <w14:lumMod w14:val="60000"/>
                                      <w14:lumOff w14:val="40000"/>
                                    </w14:schemeClr>
                                  </w14:solidFill>
                                  <w14:prstDash w14:val="solid"/>
                                  <w14:bevel/>
                                </w14:textOutline>
                              </w:rPr>
                              <w:t xml:space="preserve"> </w:t>
                            </w:r>
                            <w:r>
                              <w:t>how cases move about</w:t>
                            </w:r>
                          </w:p>
                          <w:p w14:paraId="2B9A24E3" w14:textId="77777777" w:rsidR="00B7553F" w:rsidRDefault="00B7553F" w:rsidP="00303115">
                            <w:r w:rsidRPr="003E41EC">
                              <w:rPr>
                                <w:b/>
                              </w:rPr>
                              <w:t>Black Box</w:t>
                            </w:r>
                            <w:r>
                              <w:t xml:space="preserve"> RAM ref required in all cases </w:t>
                            </w:r>
                          </w:p>
                          <w:p w14:paraId="5385EEC6" w14:textId="77777777" w:rsidR="00B7553F" w:rsidRPr="003E41EC" w:rsidRDefault="00B7553F" w:rsidP="00303115">
                            <w:pPr>
                              <w:rPr>
                                <w:color w:val="FFFFFF" w:themeColor="background1"/>
                                <w14:textOutline w14:w="9525" w14:cap="rnd" w14:cmpd="sng" w14:algn="ctr">
                                  <w14:solidFill>
                                    <w14:srgbClr w14:val="000000"/>
                                  </w14:solidFill>
                                  <w14:prstDash w14:val="solid"/>
                                  <w14:bevel/>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96C781" id="_x0000_t202" coordsize="21600,21600" o:spt="202" path="m,l,21600r21600,l21600,xe">
                <v:stroke joinstyle="miter"/>
                <v:path gradientshapeok="t" o:connecttype="rect"/>
              </v:shapetype>
              <v:shape id="Text Box 2" o:spid="_x0000_s1026" type="#_x0000_t202" style="position:absolute;margin-left:355.45pt;margin-top:9.45pt;width:164.25pt;height:12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" fillcolor="white [3212]" strokecolor="black [3200]" strokeweight="2pt">
                <v:textbox>
                  <w:txbxContent>
                    <w:p w14:paraId="19F260A7" w14:textId="77777777" w:rsidR="00B7553F" w:rsidRPr="00943F57" w:rsidRDefault="00B7553F" w:rsidP="00303115">
                      <w:pPr>
                        <w:rPr>
                          <w:b/>
                          <w:u w:val="single"/>
                        </w:rPr>
                      </w:pPr>
                      <w:r w:rsidRPr="00943F57">
                        <w:rPr>
                          <w:b/>
                          <w:u w:val="single"/>
                        </w:rPr>
                        <w:t>Key</w:t>
                      </w:r>
                    </w:p>
                    <w:p w14:paraId="0272A683" w14:textId="77777777" w:rsidR="00B7553F" w:rsidRPr="00222E76" w:rsidRDefault="00B7553F" w:rsidP="00303115">
                      <w:pPr>
                        <w:rPr>
                          <w:b/>
                        </w:rPr>
                      </w:pPr>
                      <w:r w:rsidRPr="00C44FF6">
                        <w:rPr>
                          <w:color w:val="943634" w:themeColor="accent2" w:themeShade="BF"/>
                        </w:rPr>
                        <w:t>Red</w:t>
                      </w:r>
                      <w:r w:rsidRPr="00C44FF6">
                        <w:rPr>
                          <w:color w:val="D99594" w:themeColor="accent2" w:themeTint="99"/>
                        </w:rPr>
                        <w:t xml:space="preserve"> </w:t>
                      </w:r>
                      <w:r w:rsidRPr="003E41EC">
                        <w:rPr>
                          <w:color w:val="943634" w:themeColor="accent2" w:themeShade="BF"/>
                        </w:rPr>
                        <w:t>box</w:t>
                      </w:r>
                      <w:r w:rsidRPr="003E41EC">
                        <w:rPr>
                          <w:color w:val="D99594" w:themeColor="accent2" w:themeTint="99"/>
                        </w:rPr>
                        <w:t xml:space="preserve"> </w:t>
                      </w:r>
                      <w:r>
                        <w:t>where cases sit</w:t>
                      </w:r>
                    </w:p>
                    <w:p w14:paraId="036A99C7" w14:textId="77777777" w:rsidR="00B7553F" w:rsidRDefault="00B7553F" w:rsidP="00303115">
                      <w:r w:rsidRPr="003E41EC">
                        <w:rPr>
                          <w:color w:val="1F497D" w:themeColor="text2"/>
                        </w:rPr>
                        <w:t>Blue</w:t>
                      </w:r>
                      <w:r>
                        <w:rPr>
                          <w:color w:val="1F497D" w:themeColor="text2"/>
                        </w:rPr>
                        <w:t xml:space="preserve"> box</w:t>
                      </w:r>
                      <w:r w:rsidRPr="00C44FF6">
                        <w:rPr>
                          <w14:textOutline w14:w="9525" w14:cap="rnd" w14:cmpd="sng" w14:algn="ctr">
                            <w14:solidFill>
                              <w14:schemeClr w14:val="tx2">
                                <w14:lumMod w14:val="60000"/>
                                <w14:lumOff w14:val="40000"/>
                              </w14:schemeClr>
                            </w14:solidFill>
                            <w14:prstDash w14:val="solid"/>
                            <w14:bevel/>
                          </w14:textOutline>
                        </w:rPr>
                        <w:t xml:space="preserve"> </w:t>
                      </w:r>
                      <w:r>
                        <w:t>how cases move about</w:t>
                      </w:r>
                    </w:p>
                    <w:p w14:paraId="2B9A24E3" w14:textId="77777777" w:rsidR="00B7553F" w:rsidRDefault="00B7553F" w:rsidP="00303115">
                      <w:r w:rsidRPr="003E41EC">
                        <w:rPr>
                          <w:b/>
                        </w:rPr>
                        <w:t>Black Box</w:t>
                      </w:r>
                      <w:r>
                        <w:t xml:space="preserve"> RAM ref required in all cases </w:t>
                      </w:r>
                    </w:p>
                    <w:p w14:paraId="5385EEC6" w14:textId="77777777" w:rsidR="00B7553F" w:rsidRPr="003E41EC" w:rsidRDefault="00B7553F" w:rsidP="00303115">
                      <w:pPr>
                        <w:rPr>
                          <w:color w:val="FFFFFF" w:themeColor="background1"/>
                          <w14:textOutline w14:w="9525" w14:cap="rnd" w14:cmpd="sng" w14:algn="ctr">
                            <w14:solidFill>
                              <w14:srgbClr w14:val="000000"/>
                            </w14:solidFill>
                            <w14:prstDash w14:val="solid"/>
                            <w14:bevel/>
                          </w14:textOutline>
                        </w:rPr>
                      </w:pPr>
                    </w:p>
                  </w:txbxContent>
                </v:textbox>
              </v:shape>
            </w:pict>
          </mc:Fallback>
        </mc:AlternateContent>
      </w:r>
      <w:r w:rsidRPr="00FB423A">
        <w:rPr>
          <w:b/>
          <w:noProof/>
          <w:u w:val="single"/>
        </w:rPr>
        <mc:AlternateContent>
          <mc:Choice Requires="wps">
            <w:drawing>
              <wp:anchor distT="0" distB="0" distL="114300" distR="114300" simplePos="0" relativeHeight="251664384" behindDoc="0" locked="0" layoutInCell="1" allowOverlap="1" wp14:anchorId="2EF42BD5" wp14:editId="68425B27">
                <wp:simplePos x="0" y="0"/>
                <wp:positionH relativeFrom="column">
                  <wp:posOffset>-133350</wp:posOffset>
                </wp:positionH>
                <wp:positionV relativeFrom="paragraph">
                  <wp:posOffset>323850</wp:posOffset>
                </wp:positionV>
                <wp:extent cx="4010025" cy="1819275"/>
                <wp:effectExtent l="0" t="0" r="28575" b="28575"/>
                <wp:wrapNone/>
                <wp:docPr id="19" name="Flowchart: Alternate Process 19"/>
                <wp:cNvGraphicFramePr/>
                <a:graphic xmlns:a="http://schemas.openxmlformats.org/drawingml/2006/main">
                  <a:graphicData uri="http://schemas.microsoft.com/office/word/2010/wordprocessingShape">
                    <wps:wsp>
                      <wps:cNvSpPr/>
                      <wps:spPr>
                        <a:xfrm>
                          <a:off x="0" y="0"/>
                          <a:ext cx="4010025" cy="1819275"/>
                        </a:xfrm>
                        <a:prstGeom prst="flowChartAlternateProcess">
                          <a:avLst/>
                        </a:prstGeom>
                        <a:solidFill>
                          <a:schemeClr val="accent2">
                            <a:lumMod val="60000"/>
                            <a:lumOff val="40000"/>
                          </a:schemeClr>
                        </a:solidFill>
                        <a:ln/>
                      </wps:spPr>
                      <wps:style>
                        <a:lnRef idx="2">
                          <a:schemeClr val="accent2"/>
                        </a:lnRef>
                        <a:fillRef idx="1">
                          <a:schemeClr val="lt1"/>
                        </a:fillRef>
                        <a:effectRef idx="0">
                          <a:schemeClr val="accent2"/>
                        </a:effectRef>
                        <a:fontRef idx="minor">
                          <a:schemeClr val="dk1"/>
                        </a:fontRef>
                      </wps:style>
                      <wps:txbx>
                        <w:txbxContent>
                          <w:p w14:paraId="4F5F7FF7" w14:textId="77777777" w:rsidR="00B7553F" w:rsidRDefault="00B7553F" w:rsidP="00303115">
                            <w:pPr>
                              <w:jc w:val="center"/>
                              <w:rPr>
                                <w:b/>
                                <w:u w:val="single"/>
                              </w:rPr>
                            </w:pPr>
                            <w:r w:rsidRPr="007F2F84">
                              <w:rPr>
                                <w:b/>
                                <w:u w:val="single"/>
                              </w:rPr>
                              <w:t>Long Term Support Teams</w:t>
                            </w:r>
                          </w:p>
                          <w:p w14:paraId="1DBD00DF" w14:textId="77777777" w:rsidR="00B7553F" w:rsidRPr="007F2F84" w:rsidRDefault="00B7553F" w:rsidP="00303115">
                            <w:pPr>
                              <w:jc w:val="center"/>
                              <w:rPr>
                                <w:b/>
                                <w:u w:val="single"/>
                              </w:rPr>
                            </w:pPr>
                            <w:r>
                              <w:t xml:space="preserve">Long Team support teams associate working with CTLD cases to support new model at HCC. Emphasis on </w:t>
                            </w:r>
                            <w:r>
                              <w:rPr>
                                <w:b/>
                              </w:rPr>
                              <w:t>P</w:t>
                            </w:r>
                            <w:r w:rsidRPr="00D9358A">
                              <w:rPr>
                                <w:b/>
                              </w:rPr>
                              <w:t>revention</w:t>
                            </w:r>
                            <w:r>
                              <w:t xml:space="preserve"> (looking for community options)</w:t>
                            </w:r>
                            <w:r w:rsidRPr="00D9358A">
                              <w:rPr>
                                <w:b/>
                              </w:rPr>
                              <w:t xml:space="preserve"> Targeted</w:t>
                            </w:r>
                            <w:r>
                              <w:t xml:space="preserve"> (short term intervention) and</w:t>
                            </w:r>
                            <w:r w:rsidRPr="00D9358A">
                              <w:rPr>
                                <w:b/>
                              </w:rPr>
                              <w:t xml:space="preserve"> </w:t>
                            </w:r>
                            <w:r>
                              <w:rPr>
                                <w:b/>
                              </w:rPr>
                              <w:t>S</w:t>
                            </w:r>
                            <w:r w:rsidRPr="00D9358A">
                              <w:rPr>
                                <w:b/>
                              </w:rPr>
                              <w:t>pecialist</w:t>
                            </w:r>
                            <w:r>
                              <w:t xml:space="preserve"> (back to Town End Court (TEC) for support) TEC will provide a consultancy approach with teams around LD supporting new model at HCC-ref through RAM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F42BD5"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19" o:spid="_x0000_s1027" type="#_x0000_t176" style="position:absolute;margin-left:-10.5pt;margin-top:25.5pt;width:315.75pt;height:143.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" fillcolor="#d99594 [1941]" strokecolor="#c0504d [3205]" strokeweight="2pt">
                <v:textbox>
                  <w:txbxContent>
                    <w:p w14:paraId="4F5F7FF7" w14:textId="77777777" w:rsidR="00B7553F" w:rsidRDefault="00B7553F" w:rsidP="00303115">
                      <w:pPr>
                        <w:jc w:val="center"/>
                        <w:rPr>
                          <w:b/>
                          <w:u w:val="single"/>
                        </w:rPr>
                      </w:pPr>
                      <w:r w:rsidRPr="007F2F84">
                        <w:rPr>
                          <w:b/>
                          <w:u w:val="single"/>
                        </w:rPr>
                        <w:t>Long Term Support Teams</w:t>
                      </w:r>
                    </w:p>
                    <w:p w14:paraId="1DBD00DF" w14:textId="77777777" w:rsidR="00B7553F" w:rsidRPr="007F2F84" w:rsidRDefault="00B7553F" w:rsidP="00303115">
                      <w:pPr>
                        <w:jc w:val="center"/>
                        <w:rPr>
                          <w:b/>
                          <w:u w:val="single"/>
                        </w:rPr>
                      </w:pPr>
                      <w:r>
                        <w:t xml:space="preserve">Long Team support teams associate working with CTLD cases to support new model at HCC. Emphasis on </w:t>
                      </w:r>
                      <w:r>
                        <w:rPr>
                          <w:b/>
                        </w:rPr>
                        <w:t>P</w:t>
                      </w:r>
                      <w:r w:rsidRPr="00D9358A">
                        <w:rPr>
                          <w:b/>
                        </w:rPr>
                        <w:t>revention</w:t>
                      </w:r>
                      <w:r>
                        <w:t xml:space="preserve"> (looking for community options)</w:t>
                      </w:r>
                      <w:r w:rsidRPr="00D9358A">
                        <w:rPr>
                          <w:b/>
                        </w:rPr>
                        <w:t xml:space="preserve"> Targeted</w:t>
                      </w:r>
                      <w:r>
                        <w:t xml:space="preserve"> (short term intervention) and</w:t>
                      </w:r>
                      <w:r w:rsidRPr="00D9358A">
                        <w:rPr>
                          <w:b/>
                        </w:rPr>
                        <w:t xml:space="preserve"> </w:t>
                      </w:r>
                      <w:r>
                        <w:rPr>
                          <w:b/>
                        </w:rPr>
                        <w:t>S</w:t>
                      </w:r>
                      <w:r w:rsidRPr="00D9358A">
                        <w:rPr>
                          <w:b/>
                        </w:rPr>
                        <w:t>pecialist</w:t>
                      </w:r>
                      <w:r>
                        <w:t xml:space="preserve"> (back to Town End Court (TEC) for support) TEC will provide a consultancy approach with teams around LD supporting new model at HCC-ref through RAM </w:t>
                      </w:r>
                    </w:p>
                  </w:txbxContent>
                </v:textbox>
              </v:shape>
            </w:pict>
          </mc:Fallback>
        </mc:AlternateContent>
      </w:r>
      <w:r>
        <w:rPr>
          <w:b/>
          <w:sz w:val="28"/>
          <w:szCs w:val="28"/>
          <w:u w:val="single"/>
        </w:rPr>
        <w:t>S</w:t>
      </w:r>
      <w:r w:rsidRPr="00943F57">
        <w:rPr>
          <w:b/>
          <w:sz w:val="28"/>
          <w:szCs w:val="28"/>
          <w:u w:val="single"/>
        </w:rPr>
        <w:t>ocial work team at CTLD within</w:t>
      </w:r>
      <w:r w:rsidR="000465EF">
        <w:rPr>
          <w:b/>
          <w:sz w:val="28"/>
          <w:szCs w:val="28"/>
          <w:u w:val="single"/>
        </w:rPr>
        <w:t xml:space="preserve"> Humber Foundation T</w:t>
      </w:r>
      <w:r w:rsidRPr="00943F57">
        <w:rPr>
          <w:b/>
          <w:sz w:val="28"/>
          <w:szCs w:val="28"/>
          <w:u w:val="single"/>
        </w:rPr>
        <w:t>rust</w:t>
      </w:r>
    </w:p>
    <w:p w14:paraId="3FFFCC18" w14:textId="77777777" w:rsidR="00303115" w:rsidRDefault="00303115" w:rsidP="00303115">
      <w:pPr>
        <w:rPr>
          <w:b/>
          <w:u w:val="single"/>
        </w:rPr>
      </w:pPr>
    </w:p>
    <w:p w14:paraId="534595AD" w14:textId="77777777" w:rsidR="00303115" w:rsidRDefault="00303115" w:rsidP="00303115">
      <w:pPr>
        <w:rPr>
          <w:b/>
          <w:u w:val="single"/>
        </w:rPr>
      </w:pPr>
    </w:p>
    <w:p w14:paraId="2F8BE956" w14:textId="77777777" w:rsidR="00303115" w:rsidRDefault="00303115" w:rsidP="00303115">
      <w:pPr>
        <w:rPr>
          <w:b/>
          <w:u w:val="single"/>
        </w:rPr>
      </w:pPr>
    </w:p>
    <w:p w14:paraId="258359C4" w14:textId="77777777" w:rsidR="00303115" w:rsidRDefault="00303115" w:rsidP="00303115">
      <w:pPr>
        <w:rPr>
          <w:b/>
          <w:u w:val="single"/>
        </w:rPr>
      </w:pPr>
    </w:p>
    <w:p w14:paraId="3B177FA8" w14:textId="77777777" w:rsidR="00303115" w:rsidRPr="003E41EC" w:rsidRDefault="00303115" w:rsidP="00303115">
      <w:pPr>
        <w:rPr>
          <w:b/>
          <w:color w:val="943634" w:themeColor="accent2" w:themeShade="BF"/>
          <w:u w:val="single"/>
        </w:rPr>
      </w:pPr>
    </w:p>
    <w:p w14:paraId="0F892680" w14:textId="1BC457F2" w:rsidR="00303115" w:rsidRPr="00C44FF6" w:rsidRDefault="00303115" w:rsidP="00303115">
      <w:pPr>
        <w:rPr>
          <w:b/>
          <w:color w:val="943634" w:themeColor="accent2" w:themeShade="BF"/>
          <w:u w:val="single"/>
        </w:rPr>
      </w:pPr>
      <w:r w:rsidRPr="00FB423A">
        <w:rPr>
          <w:b/>
          <w:noProof/>
          <w:u w:val="single"/>
        </w:rPr>
        <mc:AlternateContent>
          <mc:Choice Requires="wps">
            <w:drawing>
              <wp:anchor distT="0" distB="0" distL="114300" distR="114300" simplePos="0" relativeHeight="251669504" behindDoc="0" locked="0" layoutInCell="1" allowOverlap="1" wp14:anchorId="274C0498" wp14:editId="77855747">
                <wp:simplePos x="0" y="0"/>
                <wp:positionH relativeFrom="column">
                  <wp:posOffset>2409825</wp:posOffset>
                </wp:positionH>
                <wp:positionV relativeFrom="paragraph">
                  <wp:posOffset>404495</wp:posOffset>
                </wp:positionV>
                <wp:extent cx="2381250" cy="933450"/>
                <wp:effectExtent l="0" t="0" r="19050" b="19050"/>
                <wp:wrapNone/>
                <wp:docPr id="25" name="Pentagon 25"/>
                <wp:cNvGraphicFramePr/>
                <a:graphic xmlns:a="http://schemas.openxmlformats.org/drawingml/2006/main">
                  <a:graphicData uri="http://schemas.microsoft.com/office/word/2010/wordprocessingShape">
                    <wps:wsp>
                      <wps:cNvSpPr/>
                      <wps:spPr>
                        <a:xfrm>
                          <a:off x="0" y="0"/>
                          <a:ext cx="2381250" cy="933450"/>
                        </a:xfrm>
                        <a:prstGeom prst="homePlate">
                          <a:avLst/>
                        </a:prstGeom>
                        <a:solidFill>
                          <a:srgbClr val="4F81BD"/>
                        </a:solidFill>
                        <a:ln w="25400" cap="flat" cmpd="sng" algn="ctr">
                          <a:solidFill>
                            <a:srgbClr val="4F81BD">
                              <a:shade val="50000"/>
                            </a:srgbClr>
                          </a:solidFill>
                          <a:prstDash val="solid"/>
                        </a:ln>
                        <a:effectLst/>
                      </wps:spPr>
                      <wps:txbx>
                        <w:txbxContent>
                          <w:p w14:paraId="38AD7112" w14:textId="77777777" w:rsidR="00B7553F" w:rsidRDefault="00B7553F" w:rsidP="00303115">
                            <w:r>
                              <w:t>Identified needs can’t be met with mainstream services, Referral to TEC through RAM process to qualify support within LD integrated team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4C0498"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25" o:spid="_x0000_s1028" type="#_x0000_t15" style="position:absolute;margin-left:189.75pt;margin-top:31.85pt;width:187.5pt;height:7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" adj="17366" fillcolor="#4f81bd" strokecolor="#385d8a" strokeweight="2pt">
                <v:textbox>
                  <w:txbxContent>
                    <w:p w14:paraId="38AD7112" w14:textId="77777777" w:rsidR="00B7553F" w:rsidRDefault="00B7553F" w:rsidP="00303115">
                      <w:r>
                        <w:t>Identified needs can’t be met with mainstream services, Referral to TEC through RAM process to qualify support within LD integrated team</w:t>
                      </w:r>
                    </w:p>
                  </w:txbxContent>
                </v:textbox>
              </v:shape>
            </w:pict>
          </mc:Fallback>
        </mc:AlternateContent>
      </w:r>
      <w:r>
        <w:rPr>
          <w:b/>
          <w:noProof/>
          <w:u w:val="single"/>
        </w:rPr>
        <mc:AlternateContent>
          <mc:Choice Requires="wps">
            <w:drawing>
              <wp:anchor distT="0" distB="0" distL="114300" distR="114300" simplePos="0" relativeHeight="251684864" behindDoc="0" locked="0" layoutInCell="1" allowOverlap="1" wp14:anchorId="350E4331" wp14:editId="7F348F15">
                <wp:simplePos x="0" y="0"/>
                <wp:positionH relativeFrom="column">
                  <wp:posOffset>3620007</wp:posOffset>
                </wp:positionH>
                <wp:positionV relativeFrom="paragraph">
                  <wp:posOffset>1420756</wp:posOffset>
                </wp:positionV>
                <wp:extent cx="1476629" cy="273725"/>
                <wp:effectExtent l="448945" t="0" r="344170" b="0"/>
                <wp:wrapNone/>
                <wp:docPr id="10" name="Curved Down Arrow 10"/>
                <wp:cNvGraphicFramePr/>
                <a:graphic xmlns:a="http://schemas.openxmlformats.org/drawingml/2006/main">
                  <a:graphicData uri="http://schemas.microsoft.com/office/word/2010/wordprocessingShape">
                    <wps:wsp>
                      <wps:cNvSpPr/>
                      <wps:spPr>
                        <a:xfrm rot="8078106">
                          <a:off x="0" y="0"/>
                          <a:ext cx="1476629" cy="273725"/>
                        </a:xfrm>
                        <a:prstGeom prst="curved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59ABE8"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Curved Down Arrow 10" o:spid="_x0000_s1026" type="#_x0000_t105" style="position:absolute;margin-left:285.05pt;margin-top:111.85pt;width:116.25pt;height:21.55pt;rotation:8823446fd;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" adj="19598,21100,16200" fillcolor="#4f81bd" strokecolor="#385d8a" strokeweight="2pt"/>
            </w:pict>
          </mc:Fallback>
        </mc:AlternateContent>
      </w:r>
      <w:r>
        <w:rPr>
          <w:b/>
          <w:noProof/>
          <w:u w:val="single"/>
        </w:rPr>
        <mc:AlternateContent>
          <mc:Choice Requires="wps">
            <w:drawing>
              <wp:anchor distT="0" distB="0" distL="114300" distR="114300" simplePos="0" relativeHeight="251683840" behindDoc="0" locked="0" layoutInCell="1" allowOverlap="1" wp14:anchorId="1E620221" wp14:editId="30F87C3D">
                <wp:simplePos x="0" y="0"/>
                <wp:positionH relativeFrom="column">
                  <wp:posOffset>4595015</wp:posOffset>
                </wp:positionH>
                <wp:positionV relativeFrom="paragraph">
                  <wp:posOffset>1183468</wp:posOffset>
                </wp:positionV>
                <wp:extent cx="1307405" cy="381000"/>
                <wp:effectExtent l="253365" t="0" r="89535" b="0"/>
                <wp:wrapNone/>
                <wp:docPr id="9" name="Curved Down Arrow 9"/>
                <wp:cNvGraphicFramePr/>
                <a:graphic xmlns:a="http://schemas.openxmlformats.org/drawingml/2006/main">
                  <a:graphicData uri="http://schemas.microsoft.com/office/word/2010/wordprocessingShape">
                    <wps:wsp>
                      <wps:cNvSpPr/>
                      <wps:spPr>
                        <a:xfrm rot="3868566">
                          <a:off x="0" y="0"/>
                          <a:ext cx="1307405" cy="381000"/>
                        </a:xfrm>
                        <a:prstGeom prst="curvedDownArrow">
                          <a:avLst>
                            <a:gd name="adj1" fmla="val 25000"/>
                            <a:gd name="adj2" fmla="val 47311"/>
                            <a:gd name="adj3" fmla="val 34044"/>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3E6541B" id="Curved Down Arrow 9" o:spid="_x0000_s1026" type="#_x0000_t105" style="position:absolute;margin-left:361.8pt;margin-top:93.2pt;width:102.95pt;height:30pt;rotation:4225506fd;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" adj="18622,20898,14246" fillcolor="#4f81bd" strokecolor="#385d8a" strokeweight="2pt"/>
            </w:pict>
          </mc:Fallback>
        </mc:AlternateContent>
      </w:r>
      <w:r w:rsidRPr="00FB423A">
        <w:rPr>
          <w:b/>
          <w:noProof/>
          <w:u w:val="single"/>
        </w:rPr>
        <mc:AlternateContent>
          <mc:Choice Requires="wps">
            <w:drawing>
              <wp:anchor distT="0" distB="0" distL="114300" distR="114300" simplePos="0" relativeHeight="251665408" behindDoc="0" locked="0" layoutInCell="1" allowOverlap="1" wp14:anchorId="47C2F83E" wp14:editId="1DBA3253">
                <wp:simplePos x="0" y="0"/>
                <wp:positionH relativeFrom="column">
                  <wp:posOffset>3953796</wp:posOffset>
                </wp:positionH>
                <wp:positionV relativeFrom="paragraph">
                  <wp:posOffset>1625749</wp:posOffset>
                </wp:positionV>
                <wp:extent cx="3788410" cy="714507"/>
                <wp:effectExtent l="794067" t="0" r="339408" b="0"/>
                <wp:wrapNone/>
                <wp:docPr id="20" name="Curved Down Arrow 20"/>
                <wp:cNvGraphicFramePr/>
                <a:graphic xmlns:a="http://schemas.openxmlformats.org/drawingml/2006/main">
                  <a:graphicData uri="http://schemas.microsoft.com/office/word/2010/wordprocessingShape">
                    <wps:wsp>
                      <wps:cNvSpPr/>
                      <wps:spPr>
                        <a:xfrm rot="3770632">
                          <a:off x="0" y="0"/>
                          <a:ext cx="3788410" cy="714507"/>
                        </a:xfrm>
                        <a:prstGeom prst="curvedDownArrow">
                          <a:avLst>
                            <a:gd name="adj1" fmla="val 50000"/>
                            <a:gd name="adj2" fmla="val 139969"/>
                            <a:gd name="adj3" fmla="val 25000"/>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63B478" id="Curved Down Arrow 20" o:spid="_x0000_s1026" type="#_x0000_t105" style="position:absolute;margin-left:311.3pt;margin-top:128pt;width:298.3pt;height:56.25pt;rotation:4118536fd;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" adj="15898,19767,16200" fillcolor="#4f81bd" strokecolor="#385d8a" strokeweight="2pt"/>
            </w:pict>
          </mc:Fallback>
        </mc:AlternateContent>
      </w:r>
      <w:r>
        <w:rPr>
          <w:b/>
          <w:noProof/>
          <w:u w:val="single"/>
        </w:rPr>
        <mc:AlternateContent>
          <mc:Choice Requires="wps">
            <w:drawing>
              <wp:anchor distT="0" distB="0" distL="114300" distR="114300" simplePos="0" relativeHeight="251682816" behindDoc="0" locked="0" layoutInCell="1" allowOverlap="1" wp14:anchorId="0B295ECA" wp14:editId="4D262D8B">
                <wp:simplePos x="0" y="0"/>
                <wp:positionH relativeFrom="column">
                  <wp:posOffset>1524000</wp:posOffset>
                </wp:positionH>
                <wp:positionV relativeFrom="paragraph">
                  <wp:posOffset>766445</wp:posOffset>
                </wp:positionV>
                <wp:extent cx="885825" cy="0"/>
                <wp:effectExtent l="57150" t="76200" r="28575" b="152400"/>
                <wp:wrapNone/>
                <wp:docPr id="8" name="Straight Arrow Connector 8"/>
                <wp:cNvGraphicFramePr/>
                <a:graphic xmlns:a="http://schemas.openxmlformats.org/drawingml/2006/main">
                  <a:graphicData uri="http://schemas.microsoft.com/office/word/2010/wordprocessingShape">
                    <wps:wsp>
                      <wps:cNvCnPr/>
                      <wps:spPr>
                        <a:xfrm>
                          <a:off x="0" y="0"/>
                          <a:ext cx="885825" cy="0"/>
                        </a:xfrm>
                        <a:prstGeom prst="straightConnector1">
                          <a:avLst/>
                        </a:prstGeom>
                        <a:ln>
                          <a:headEnd type="arrow"/>
                          <a:tailEnd type="arrow"/>
                        </a:ln>
                      </wps:spPr>
                      <wps:style>
                        <a:lnRef idx="2">
                          <a:schemeClr val="accent6"/>
                        </a:lnRef>
                        <a:fillRef idx="0">
                          <a:schemeClr val="accent6"/>
                        </a:fillRef>
                        <a:effectRef idx="1">
                          <a:schemeClr val="accent6"/>
                        </a:effectRef>
                        <a:fontRef idx="minor">
                          <a:schemeClr val="tx1"/>
                        </a:fontRef>
                      </wps:style>
                      <wps:bodyPr/>
                    </wps:wsp>
                  </a:graphicData>
                </a:graphic>
              </wp:anchor>
            </w:drawing>
          </mc:Choice>
          <mc:Fallback>
            <w:pict>
              <v:shapetype w14:anchorId="61E80DF5" id="_x0000_t32" coordsize="21600,21600" o:spt="32" o:oned="t" path="m,l21600,21600e" filled="f">
                <v:path arrowok="t" fillok="f" o:connecttype="none"/>
                <o:lock v:ext="edit" shapetype="t"/>
              </v:shapetype>
              <v:shape id="Straight Arrow Connector 8" o:spid="_x0000_s1026" type="#_x0000_t32" style="position:absolute;margin-left:120pt;margin-top:60.35pt;width:69.75pt;height:0;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" strokecolor="#f79646 [3209]" strokeweight="2pt">
                <v:stroke startarrow="open" endarrow="open"/>
                <v:shadow on="t" color="black" opacity="24903f" origin=",.5" offset="0,.55556mm"/>
              </v:shape>
            </w:pict>
          </mc:Fallback>
        </mc:AlternateContent>
      </w:r>
      <w:r>
        <w:rPr>
          <w:b/>
          <w:noProof/>
          <w:u w:val="single"/>
        </w:rPr>
        <mc:AlternateContent>
          <mc:Choice Requires="wps">
            <w:drawing>
              <wp:anchor distT="0" distB="0" distL="114300" distR="114300" simplePos="0" relativeHeight="251681792" behindDoc="0" locked="0" layoutInCell="1" allowOverlap="1" wp14:anchorId="4CAE163F" wp14:editId="4D98462D">
                <wp:simplePos x="0" y="0"/>
                <wp:positionH relativeFrom="column">
                  <wp:posOffset>1524000</wp:posOffset>
                </wp:positionH>
                <wp:positionV relativeFrom="paragraph">
                  <wp:posOffset>766445</wp:posOffset>
                </wp:positionV>
                <wp:extent cx="885825" cy="866775"/>
                <wp:effectExtent l="57150" t="38100" r="47625" b="85725"/>
                <wp:wrapNone/>
                <wp:docPr id="7" name="Straight Arrow Connector 7"/>
                <wp:cNvGraphicFramePr/>
                <a:graphic xmlns:a="http://schemas.openxmlformats.org/drawingml/2006/main">
                  <a:graphicData uri="http://schemas.microsoft.com/office/word/2010/wordprocessingShape">
                    <wps:wsp>
                      <wps:cNvCnPr/>
                      <wps:spPr>
                        <a:xfrm flipV="1">
                          <a:off x="0" y="0"/>
                          <a:ext cx="885825" cy="866775"/>
                        </a:xfrm>
                        <a:prstGeom prst="straightConnector1">
                          <a:avLst/>
                        </a:prstGeom>
                        <a:ln>
                          <a:headEnd type="arrow"/>
                          <a:tailEnd type="arrow"/>
                        </a:ln>
                      </wps:spPr>
                      <wps:style>
                        <a:lnRef idx="2">
                          <a:schemeClr val="accent6"/>
                        </a:lnRef>
                        <a:fillRef idx="0">
                          <a:schemeClr val="accent6"/>
                        </a:fillRef>
                        <a:effectRef idx="1">
                          <a:schemeClr val="accent6"/>
                        </a:effectRef>
                        <a:fontRef idx="minor">
                          <a:schemeClr val="tx1"/>
                        </a:fontRef>
                      </wps:style>
                      <wps:bodyPr/>
                    </wps:wsp>
                  </a:graphicData>
                </a:graphic>
                <wp14:sizeRelV relativeFrom="margin">
                  <wp14:pctHeight>0</wp14:pctHeight>
                </wp14:sizeRelV>
              </wp:anchor>
            </w:drawing>
          </mc:Choice>
          <mc:Fallback>
            <w:pict>
              <v:shape w14:anchorId="3B53E99D" id="Straight Arrow Connector 7" o:spid="_x0000_s1026" type="#_x0000_t32" style="position:absolute;margin-left:120pt;margin-top:60.35pt;width:69.75pt;height:68.25pt;flip:y;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" strokecolor="#f79646 [3209]" strokeweight="2pt">
                <v:stroke startarrow="open" endarrow="open"/>
                <v:shadow on="t" color="black" opacity="24903f" origin=",.5" offset="0,.55556mm"/>
              </v:shape>
            </w:pict>
          </mc:Fallback>
        </mc:AlternateContent>
      </w:r>
      <w:r>
        <w:rPr>
          <w:b/>
          <w:noProof/>
          <w:u w:val="single"/>
        </w:rPr>
        <mc:AlternateContent>
          <mc:Choice Requires="wps">
            <w:drawing>
              <wp:anchor distT="0" distB="0" distL="114300" distR="114300" simplePos="0" relativeHeight="251680768" behindDoc="0" locked="0" layoutInCell="1" allowOverlap="1" wp14:anchorId="65C91DA3" wp14:editId="6F82E8A1">
                <wp:simplePos x="0" y="0"/>
                <wp:positionH relativeFrom="column">
                  <wp:posOffset>-132715</wp:posOffset>
                </wp:positionH>
                <wp:positionV relativeFrom="paragraph">
                  <wp:posOffset>1290320</wp:posOffset>
                </wp:positionV>
                <wp:extent cx="1657350" cy="733425"/>
                <wp:effectExtent l="0" t="0" r="19050" b="28575"/>
                <wp:wrapNone/>
                <wp:docPr id="6" name="Flowchart: Alternate Process 6"/>
                <wp:cNvGraphicFramePr/>
                <a:graphic xmlns:a="http://schemas.openxmlformats.org/drawingml/2006/main">
                  <a:graphicData uri="http://schemas.microsoft.com/office/word/2010/wordprocessingShape">
                    <wps:wsp>
                      <wps:cNvSpPr/>
                      <wps:spPr>
                        <a:xfrm>
                          <a:off x="0" y="0"/>
                          <a:ext cx="1657350" cy="733425"/>
                        </a:xfrm>
                        <a:prstGeom prst="flowChartAlternateProcess">
                          <a:avLst/>
                        </a:prstGeom>
                        <a:solidFill>
                          <a:schemeClr val="accent2">
                            <a:lumMod val="60000"/>
                            <a:lumOff val="40000"/>
                          </a:schemeClr>
                        </a:solidFill>
                        <a:ln/>
                      </wps:spPr>
                      <wps:style>
                        <a:lnRef idx="2">
                          <a:schemeClr val="accent2"/>
                        </a:lnRef>
                        <a:fillRef idx="1">
                          <a:schemeClr val="lt1"/>
                        </a:fillRef>
                        <a:effectRef idx="0">
                          <a:schemeClr val="accent2"/>
                        </a:effectRef>
                        <a:fontRef idx="minor">
                          <a:schemeClr val="dk1"/>
                        </a:fontRef>
                      </wps:style>
                      <wps:txbx>
                        <w:txbxContent>
                          <w:p w14:paraId="18A2C13E" w14:textId="77777777" w:rsidR="00B7553F" w:rsidRDefault="00B7553F" w:rsidP="00303115">
                            <w:pPr>
                              <w:jc w:val="center"/>
                            </w:pPr>
                            <w:r w:rsidRPr="007F2F84">
                              <w:rPr>
                                <w:b/>
                                <w:u w:val="single"/>
                              </w:rPr>
                              <w:t>Transitions cases</w:t>
                            </w:r>
                            <w:r>
                              <w:t xml:space="preserve"> managed through CTLD process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5C91DA3" id="Flowchart: Alternate Process 6" o:spid="_x0000_s1029" type="#_x0000_t176" style="position:absolute;margin-left:-10.45pt;margin-top:101.6pt;width:130.5pt;height:57.75p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" fillcolor="#d99594 [1941]" strokecolor="#c0504d [3205]" strokeweight="2pt">
                <v:textbox>
                  <w:txbxContent>
                    <w:p w14:paraId="18A2C13E" w14:textId="77777777" w:rsidR="00B7553F" w:rsidRDefault="00B7553F" w:rsidP="00303115">
                      <w:pPr>
                        <w:jc w:val="center"/>
                      </w:pPr>
                      <w:r w:rsidRPr="007F2F84">
                        <w:rPr>
                          <w:b/>
                          <w:u w:val="single"/>
                        </w:rPr>
                        <w:t>Transitions cases</w:t>
                      </w:r>
                      <w:r>
                        <w:t xml:space="preserve"> managed through CTLD process </w:t>
                      </w:r>
                    </w:p>
                  </w:txbxContent>
                </v:textbox>
              </v:shape>
            </w:pict>
          </mc:Fallback>
        </mc:AlternateContent>
      </w:r>
      <w:r>
        <w:rPr>
          <w:b/>
          <w:noProof/>
          <w:u w:val="single"/>
        </w:rPr>
        <mc:AlternateContent>
          <mc:Choice Requires="wps">
            <w:drawing>
              <wp:anchor distT="0" distB="0" distL="114300" distR="114300" simplePos="0" relativeHeight="251679744" behindDoc="0" locked="0" layoutInCell="1" allowOverlap="1" wp14:anchorId="0C235058" wp14:editId="41CDEA27">
                <wp:simplePos x="0" y="0"/>
                <wp:positionH relativeFrom="column">
                  <wp:posOffset>-129540</wp:posOffset>
                </wp:positionH>
                <wp:positionV relativeFrom="paragraph">
                  <wp:posOffset>242570</wp:posOffset>
                </wp:positionV>
                <wp:extent cx="1657350" cy="885825"/>
                <wp:effectExtent l="0" t="0" r="19050" b="28575"/>
                <wp:wrapNone/>
                <wp:docPr id="4" name="Flowchart: Alternate Process 4"/>
                <wp:cNvGraphicFramePr/>
                <a:graphic xmlns:a="http://schemas.openxmlformats.org/drawingml/2006/main">
                  <a:graphicData uri="http://schemas.microsoft.com/office/word/2010/wordprocessingShape">
                    <wps:wsp>
                      <wps:cNvSpPr/>
                      <wps:spPr>
                        <a:xfrm>
                          <a:off x="0" y="0"/>
                          <a:ext cx="1657350" cy="885825"/>
                        </a:xfrm>
                        <a:prstGeom prst="flowChartAlternateProcess">
                          <a:avLst/>
                        </a:prstGeom>
                        <a:solidFill>
                          <a:schemeClr val="accent2">
                            <a:lumMod val="60000"/>
                            <a:lumOff val="40000"/>
                          </a:schemeClr>
                        </a:solidFill>
                        <a:ln/>
                      </wps:spPr>
                      <wps:style>
                        <a:lnRef idx="2">
                          <a:schemeClr val="accent2"/>
                        </a:lnRef>
                        <a:fillRef idx="1">
                          <a:schemeClr val="lt1"/>
                        </a:fillRef>
                        <a:effectRef idx="0">
                          <a:schemeClr val="accent2"/>
                        </a:effectRef>
                        <a:fontRef idx="minor">
                          <a:schemeClr val="dk1"/>
                        </a:fontRef>
                      </wps:style>
                      <wps:txbx>
                        <w:txbxContent>
                          <w:p w14:paraId="37380753" w14:textId="77777777" w:rsidR="00B7553F" w:rsidRDefault="00B7553F" w:rsidP="00303115">
                            <w:r w:rsidRPr="007F2F84">
                              <w:rPr>
                                <w:b/>
                                <w:u w:val="single"/>
                              </w:rPr>
                              <w:t>Transforming care</w:t>
                            </w:r>
                            <w:r>
                              <w:t xml:space="preserve"> cases out of area CCG &amp; TEC ref through RAM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C235058" id="Flowchart: Alternate Process 4" o:spid="_x0000_s1030" type="#_x0000_t176" style="position:absolute;margin-left:-10.2pt;margin-top:19.1pt;width:130.5pt;height:69.75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" fillcolor="#d99594 [1941]" strokecolor="#c0504d [3205]" strokeweight="2pt">
                <v:textbox>
                  <w:txbxContent>
                    <w:p w14:paraId="37380753" w14:textId="77777777" w:rsidR="00B7553F" w:rsidRDefault="00B7553F" w:rsidP="00303115">
                      <w:r w:rsidRPr="007F2F84">
                        <w:rPr>
                          <w:b/>
                          <w:u w:val="single"/>
                        </w:rPr>
                        <w:t>Transforming care</w:t>
                      </w:r>
                      <w:r>
                        <w:t xml:space="preserve"> cases out of area CCG &amp; TEC ref through RAM</w:t>
                      </w:r>
                    </w:p>
                  </w:txbxContent>
                </v:textbox>
              </v:shape>
            </w:pict>
          </mc:Fallback>
        </mc:AlternateContent>
      </w:r>
      <w:r>
        <w:rPr>
          <w:b/>
          <w:noProof/>
          <w:u w:val="single"/>
        </w:rPr>
        <mc:AlternateContent>
          <mc:Choice Requires="wps">
            <w:drawing>
              <wp:anchor distT="0" distB="0" distL="114300" distR="114300" simplePos="0" relativeHeight="251675648" behindDoc="0" locked="0" layoutInCell="1" allowOverlap="1" wp14:anchorId="139CBE20" wp14:editId="7F3690F0">
                <wp:simplePos x="0" y="0"/>
                <wp:positionH relativeFrom="column">
                  <wp:posOffset>2409825</wp:posOffset>
                </wp:positionH>
                <wp:positionV relativeFrom="paragraph">
                  <wp:posOffset>7386320</wp:posOffset>
                </wp:positionV>
                <wp:extent cx="419100" cy="0"/>
                <wp:effectExtent l="57150" t="76200" r="19050" b="152400"/>
                <wp:wrapNone/>
                <wp:docPr id="36" name="Straight Arrow Connector 36"/>
                <wp:cNvGraphicFramePr/>
                <a:graphic xmlns:a="http://schemas.openxmlformats.org/drawingml/2006/main">
                  <a:graphicData uri="http://schemas.microsoft.com/office/word/2010/wordprocessingShape">
                    <wps:wsp>
                      <wps:cNvCnPr/>
                      <wps:spPr>
                        <a:xfrm>
                          <a:off x="0" y="0"/>
                          <a:ext cx="419100" cy="0"/>
                        </a:xfrm>
                        <a:prstGeom prst="straightConnector1">
                          <a:avLst/>
                        </a:prstGeom>
                        <a:ln>
                          <a:headEnd type="arrow"/>
                          <a:tailEnd type="arrow"/>
                        </a:ln>
                      </wps:spPr>
                      <wps:style>
                        <a:lnRef idx="2">
                          <a:schemeClr val="accent6"/>
                        </a:lnRef>
                        <a:fillRef idx="0">
                          <a:schemeClr val="accent6"/>
                        </a:fillRef>
                        <a:effectRef idx="1">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F56934D" id="Straight Arrow Connector 36" o:spid="_x0000_s1026" type="#_x0000_t32" style="position:absolute;margin-left:189.75pt;margin-top:581.6pt;width:33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" strokecolor="#f79646 [3209]" strokeweight="2pt">
                <v:stroke startarrow="open" endarrow="open"/>
                <v:shadow on="t" color="black" opacity="24903f" origin=",.5" offset="0,.55556mm"/>
              </v:shape>
            </w:pict>
          </mc:Fallback>
        </mc:AlternateContent>
      </w:r>
      <w:r w:rsidRPr="00FB423A">
        <w:rPr>
          <w:b/>
          <w:noProof/>
          <w:u w:val="single"/>
        </w:rPr>
        <mc:AlternateContent>
          <mc:Choice Requires="wps">
            <w:drawing>
              <wp:anchor distT="0" distB="0" distL="114300" distR="114300" simplePos="0" relativeHeight="251670528" behindDoc="0" locked="0" layoutInCell="1" allowOverlap="1" wp14:anchorId="6B6333AE" wp14:editId="57C29B03">
                <wp:simplePos x="0" y="0"/>
                <wp:positionH relativeFrom="column">
                  <wp:posOffset>203200</wp:posOffset>
                </wp:positionH>
                <wp:positionV relativeFrom="paragraph">
                  <wp:posOffset>6952615</wp:posOffset>
                </wp:positionV>
                <wp:extent cx="2295525" cy="821690"/>
                <wp:effectExtent l="0" t="0" r="28575" b="16510"/>
                <wp:wrapNone/>
                <wp:docPr id="28" name="Pentagon 28"/>
                <wp:cNvGraphicFramePr/>
                <a:graphic xmlns:a="http://schemas.openxmlformats.org/drawingml/2006/main">
                  <a:graphicData uri="http://schemas.microsoft.com/office/word/2010/wordprocessingShape">
                    <wps:wsp>
                      <wps:cNvSpPr/>
                      <wps:spPr>
                        <a:xfrm rot="10800000" flipV="1">
                          <a:off x="0" y="0"/>
                          <a:ext cx="2295525" cy="821690"/>
                        </a:xfrm>
                        <a:prstGeom prst="homePlate">
                          <a:avLst/>
                        </a:prstGeom>
                        <a:solidFill>
                          <a:srgbClr val="4F81BD"/>
                        </a:solidFill>
                        <a:ln w="25400" cap="flat" cmpd="sng" algn="ctr">
                          <a:solidFill>
                            <a:srgbClr val="4F81BD">
                              <a:shade val="50000"/>
                            </a:srgbClr>
                          </a:solidFill>
                          <a:prstDash val="solid"/>
                        </a:ln>
                        <a:effectLst/>
                      </wps:spPr>
                      <wps:txbx>
                        <w:txbxContent>
                          <w:p w14:paraId="24FF2A58" w14:textId="77777777" w:rsidR="00B7553F" w:rsidRDefault="00B7553F" w:rsidP="00303115">
                            <w:pPr>
                              <w:jc w:val="center"/>
                            </w:pPr>
                            <w:r>
                              <w:t xml:space="preserve"> 3 month support from CTLD/transition support or TCP management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6333AE" id="Pentagon 28" o:spid="_x0000_s1031" type="#_x0000_t15" style="position:absolute;margin-left:16pt;margin-top:547.45pt;width:180.75pt;height:64.7pt;rotation:180;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" adj="17734" fillcolor="#4f81bd" strokecolor="#385d8a" strokeweight="2pt">
                <v:textbox>
                  <w:txbxContent>
                    <w:p w14:paraId="24FF2A58" w14:textId="77777777" w:rsidR="00B7553F" w:rsidRDefault="00B7553F" w:rsidP="00303115">
                      <w:pPr>
                        <w:jc w:val="center"/>
                      </w:pPr>
                      <w:r>
                        <w:t xml:space="preserve"> 3 month support from CTLD/transition support or TCP management</w:t>
                      </w:r>
                    </w:p>
                  </w:txbxContent>
                </v:textbox>
              </v:shape>
            </w:pict>
          </mc:Fallback>
        </mc:AlternateContent>
      </w:r>
      <w:r>
        <w:rPr>
          <w:b/>
          <w:noProof/>
          <w:u w:val="single"/>
        </w:rPr>
        <mc:AlternateContent>
          <mc:Choice Requires="wps">
            <w:drawing>
              <wp:anchor distT="0" distB="0" distL="114300" distR="114300" simplePos="0" relativeHeight="251672576" behindDoc="0" locked="0" layoutInCell="1" allowOverlap="1" wp14:anchorId="5FC1A538" wp14:editId="22EC3B19">
                <wp:simplePos x="0" y="0"/>
                <wp:positionH relativeFrom="column">
                  <wp:posOffset>3267075</wp:posOffset>
                </wp:positionH>
                <wp:positionV relativeFrom="paragraph">
                  <wp:posOffset>147320</wp:posOffset>
                </wp:positionV>
                <wp:extent cx="257175" cy="257175"/>
                <wp:effectExtent l="57150" t="38100" r="66675" b="85725"/>
                <wp:wrapNone/>
                <wp:docPr id="30" name="Straight Arrow Connector 30"/>
                <wp:cNvGraphicFramePr/>
                <a:graphic xmlns:a="http://schemas.openxmlformats.org/drawingml/2006/main">
                  <a:graphicData uri="http://schemas.microsoft.com/office/word/2010/wordprocessingShape">
                    <wps:wsp>
                      <wps:cNvCnPr/>
                      <wps:spPr>
                        <a:xfrm>
                          <a:off x="0" y="0"/>
                          <a:ext cx="257175" cy="257175"/>
                        </a:xfrm>
                        <a:prstGeom prst="straightConnector1">
                          <a:avLst/>
                        </a:prstGeom>
                        <a:ln>
                          <a:headEnd type="arrow"/>
                          <a:tailEnd type="arrow"/>
                        </a:ln>
                      </wps:spPr>
                      <wps:style>
                        <a:lnRef idx="2">
                          <a:schemeClr val="accent6"/>
                        </a:lnRef>
                        <a:fillRef idx="0">
                          <a:schemeClr val="accent6"/>
                        </a:fillRef>
                        <a:effectRef idx="1">
                          <a:schemeClr val="accent6"/>
                        </a:effectRef>
                        <a:fontRef idx="minor">
                          <a:schemeClr val="tx1"/>
                        </a:fontRef>
                      </wps:style>
                      <wps:bodyPr/>
                    </wps:wsp>
                  </a:graphicData>
                </a:graphic>
                <wp14:sizeRelV relativeFrom="margin">
                  <wp14:pctHeight>0</wp14:pctHeight>
                </wp14:sizeRelV>
              </wp:anchor>
            </w:drawing>
          </mc:Choice>
          <mc:Fallback>
            <w:pict>
              <v:shape w14:anchorId="3C49DA29" id="Straight Arrow Connector 30" o:spid="_x0000_s1026" type="#_x0000_t32" style="position:absolute;margin-left:257.25pt;margin-top:11.6pt;width:20.25pt;height:20.2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" strokecolor="#f79646 [3209]" strokeweight="2pt">
                <v:stroke startarrow="open" endarrow="open"/>
                <v:shadow on="t" color="black" opacity="24903f" origin=",.5" offset="0,.55556mm"/>
              </v:shape>
            </w:pict>
          </mc:Fallback>
        </mc:AlternateContent>
      </w:r>
      <w:r w:rsidRPr="00FB423A">
        <w:rPr>
          <w:b/>
          <w:noProof/>
          <w:u w:val="single"/>
        </w:rPr>
        <mc:AlternateContent>
          <mc:Choice Requires="wps">
            <w:drawing>
              <wp:anchor distT="0" distB="0" distL="114300" distR="114300" simplePos="0" relativeHeight="251671552" behindDoc="0" locked="0" layoutInCell="1" allowOverlap="1" wp14:anchorId="1D1FB5A5" wp14:editId="6CE7017F">
                <wp:simplePos x="0" y="0"/>
                <wp:positionH relativeFrom="column">
                  <wp:posOffset>1438275</wp:posOffset>
                </wp:positionH>
                <wp:positionV relativeFrom="paragraph">
                  <wp:posOffset>2947670</wp:posOffset>
                </wp:positionV>
                <wp:extent cx="419100" cy="314325"/>
                <wp:effectExtent l="57150" t="38100" r="95250" b="104775"/>
                <wp:wrapNone/>
                <wp:docPr id="29" name="Straight Arrow Connector 29"/>
                <wp:cNvGraphicFramePr/>
                <a:graphic xmlns:a="http://schemas.openxmlformats.org/drawingml/2006/main">
                  <a:graphicData uri="http://schemas.microsoft.com/office/word/2010/wordprocessingShape">
                    <wps:wsp>
                      <wps:cNvCnPr/>
                      <wps:spPr>
                        <a:xfrm>
                          <a:off x="0" y="0"/>
                          <a:ext cx="419100" cy="314325"/>
                        </a:xfrm>
                        <a:prstGeom prst="straightConnector1">
                          <a:avLst/>
                        </a:prstGeom>
                        <a:ln>
                          <a:headEnd type="arrow"/>
                          <a:tailEnd type="arrow"/>
                        </a:ln>
                      </wps:spPr>
                      <wps:style>
                        <a:lnRef idx="2">
                          <a:schemeClr val="accent6"/>
                        </a:lnRef>
                        <a:fillRef idx="0">
                          <a:schemeClr val="accent6"/>
                        </a:fillRef>
                        <a:effectRef idx="1">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7DC9846" id="Straight Arrow Connector 29" o:spid="_x0000_s1026" type="#_x0000_t32" style="position:absolute;margin-left:113.25pt;margin-top:232.1pt;width:33pt;height:24.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" strokecolor="#f79646 [3209]" strokeweight="2pt">
                <v:stroke startarrow="open" endarrow="open"/>
                <v:shadow on="t" color="black" opacity="24903f" origin=",.5" offset="0,.55556mm"/>
              </v:shape>
            </w:pict>
          </mc:Fallback>
        </mc:AlternateContent>
      </w:r>
      <w:r>
        <w:rPr>
          <w:b/>
          <w:noProof/>
          <w:u w:val="single"/>
        </w:rPr>
        <mc:AlternateContent>
          <mc:Choice Requires="wps">
            <w:drawing>
              <wp:anchor distT="0" distB="0" distL="114300" distR="114300" simplePos="0" relativeHeight="251673600" behindDoc="0" locked="0" layoutInCell="1" allowOverlap="1" wp14:anchorId="571BF409" wp14:editId="666DD2D6">
                <wp:simplePos x="0" y="0"/>
                <wp:positionH relativeFrom="column">
                  <wp:posOffset>3970020</wp:posOffset>
                </wp:positionH>
                <wp:positionV relativeFrom="paragraph">
                  <wp:posOffset>1766570</wp:posOffset>
                </wp:positionV>
                <wp:extent cx="1724025" cy="1228725"/>
                <wp:effectExtent l="0" t="0" r="28575" b="28575"/>
                <wp:wrapNone/>
                <wp:docPr id="32" name="Flowchart: Terminator 32"/>
                <wp:cNvGraphicFramePr/>
                <a:graphic xmlns:a="http://schemas.openxmlformats.org/drawingml/2006/main">
                  <a:graphicData uri="http://schemas.microsoft.com/office/word/2010/wordprocessingShape">
                    <wps:wsp>
                      <wps:cNvSpPr/>
                      <wps:spPr>
                        <a:xfrm>
                          <a:off x="0" y="0"/>
                          <a:ext cx="1724025" cy="1228725"/>
                        </a:xfrm>
                        <a:prstGeom prst="flowChartTerminator">
                          <a:avLst/>
                        </a:prstGeom>
                        <a:solidFill>
                          <a:schemeClr val="tx1"/>
                        </a:solidFill>
                        <a:ln w="25400" cap="flat" cmpd="sng" algn="ctr">
                          <a:solidFill>
                            <a:srgbClr val="4F81BD">
                              <a:shade val="50000"/>
                            </a:srgbClr>
                          </a:solidFill>
                          <a:prstDash val="solid"/>
                        </a:ln>
                        <a:effectLst/>
                      </wps:spPr>
                      <wps:txbx>
                        <w:txbxContent>
                          <w:p w14:paraId="3E598913" w14:textId="77777777" w:rsidR="00B7553F" w:rsidRDefault="00B7553F" w:rsidP="00303115">
                            <w:pPr>
                              <w:jc w:val="center"/>
                            </w:pPr>
                            <w:r>
                              <w:t>RAM Ref Transitions , CTLD team involved in the process associate work form age 16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1BF409" id="_x0000_t116" coordsize="21600,21600" o:spt="116" path="m3475,qx,10800,3475,21600l18125,21600qx21600,10800,18125,xe">
                <v:stroke joinstyle="miter"/>
                <v:path gradientshapeok="t" o:connecttype="rect" textboxrect="1018,3163,20582,18437"/>
              </v:shapetype>
              <v:shape id="Flowchart: Terminator 32" o:spid="_x0000_s1032" type="#_x0000_t116" style="position:absolute;margin-left:312.6pt;margin-top:139.1pt;width:135.75pt;height:96.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" fillcolor="black [3213]" strokecolor="#385d8a" strokeweight="2pt">
                <v:textbox>
                  <w:txbxContent>
                    <w:p w14:paraId="3E598913" w14:textId="77777777" w:rsidR="00B7553F" w:rsidRDefault="00B7553F" w:rsidP="00303115">
                      <w:pPr>
                        <w:jc w:val="center"/>
                      </w:pPr>
                      <w:r>
                        <w:t>RAM Ref Transitions , CTLD team involved in the process associate work form age 16</w:t>
                      </w:r>
                    </w:p>
                  </w:txbxContent>
                </v:textbox>
              </v:shape>
            </w:pict>
          </mc:Fallback>
        </mc:AlternateContent>
      </w:r>
      <w:r>
        <w:rPr>
          <w:b/>
          <w:noProof/>
          <w:u w:val="single"/>
        </w:rPr>
        <mc:AlternateContent>
          <mc:Choice Requires="wps">
            <w:drawing>
              <wp:anchor distT="0" distB="0" distL="114300" distR="114300" simplePos="0" relativeHeight="251674624" behindDoc="0" locked="0" layoutInCell="1" allowOverlap="1" wp14:anchorId="1E3E4638" wp14:editId="56188A17">
                <wp:simplePos x="0" y="0"/>
                <wp:positionH relativeFrom="column">
                  <wp:posOffset>2066925</wp:posOffset>
                </wp:positionH>
                <wp:positionV relativeFrom="paragraph">
                  <wp:posOffset>1795145</wp:posOffset>
                </wp:positionV>
                <wp:extent cx="1905000" cy="1228725"/>
                <wp:effectExtent l="0" t="0" r="19050" b="28575"/>
                <wp:wrapNone/>
                <wp:docPr id="34" name="Flowchart: Terminator 34"/>
                <wp:cNvGraphicFramePr/>
                <a:graphic xmlns:a="http://schemas.openxmlformats.org/drawingml/2006/main">
                  <a:graphicData uri="http://schemas.microsoft.com/office/word/2010/wordprocessingShape">
                    <wps:wsp>
                      <wps:cNvSpPr/>
                      <wps:spPr>
                        <a:xfrm>
                          <a:off x="0" y="0"/>
                          <a:ext cx="1905000" cy="1228725"/>
                        </a:xfrm>
                        <a:prstGeom prst="flowChartTerminator">
                          <a:avLst/>
                        </a:prstGeom>
                        <a:solidFill>
                          <a:schemeClr val="tx1"/>
                        </a:solidFill>
                        <a:ln w="25400" cap="flat" cmpd="sng" algn="ctr">
                          <a:solidFill>
                            <a:schemeClr val="bg1">
                              <a:lumMod val="95000"/>
                            </a:schemeClr>
                          </a:solidFill>
                          <a:prstDash val="solid"/>
                        </a:ln>
                        <a:effectLst/>
                      </wps:spPr>
                      <wps:txbx>
                        <w:txbxContent>
                          <w:p w14:paraId="0B80B144" w14:textId="77777777" w:rsidR="00B7553F" w:rsidRPr="00536D76" w:rsidRDefault="00B7553F" w:rsidP="00303115">
                            <w:pPr>
                              <w:jc w:val="center"/>
                              <w:rPr>
                                <w:color w:val="8DB3E2" w:themeColor="text2" w:themeTint="66"/>
                              </w:rPr>
                            </w:pPr>
                            <w:r>
                              <w:t xml:space="preserve">RAM Ref Transforming Care, CTLD will support the throughput of TCP cases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3E4638" id="Flowchart: Terminator 34" o:spid="_x0000_s1033" type="#_x0000_t116" style="position:absolute;margin-left:162.75pt;margin-top:141.35pt;width:150pt;height:96.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" fillcolor="black [3213]" strokecolor="#f2f2f2 [3052]" strokeweight="2pt">
                <v:textbox>
                  <w:txbxContent>
                    <w:p w14:paraId="0B80B144" w14:textId="77777777" w:rsidR="00B7553F" w:rsidRPr="00536D76" w:rsidRDefault="00B7553F" w:rsidP="00303115">
                      <w:pPr>
                        <w:jc w:val="center"/>
                        <w:rPr>
                          <w:color w:val="8DB3E2" w:themeColor="text2" w:themeTint="66"/>
                        </w:rPr>
                      </w:pPr>
                      <w:r>
                        <w:t xml:space="preserve">RAM Ref Transforming Care, CTLD will support the throughput of TCP cases  </w:t>
                      </w:r>
                    </w:p>
                  </w:txbxContent>
                </v:textbox>
              </v:shape>
            </w:pict>
          </mc:Fallback>
        </mc:AlternateContent>
      </w:r>
      <w:r>
        <w:rPr>
          <w:b/>
          <w:noProof/>
          <w:u w:val="single"/>
        </w:rPr>
        <mc:AlternateContent>
          <mc:Choice Requires="wps">
            <w:drawing>
              <wp:anchor distT="0" distB="0" distL="114300" distR="114300" simplePos="0" relativeHeight="251677696" behindDoc="0" locked="0" layoutInCell="1" allowOverlap="1" wp14:anchorId="06767398" wp14:editId="093D3C87">
                <wp:simplePos x="0" y="0"/>
                <wp:positionH relativeFrom="column">
                  <wp:posOffset>4618990</wp:posOffset>
                </wp:positionH>
                <wp:positionV relativeFrom="paragraph">
                  <wp:posOffset>3023870</wp:posOffset>
                </wp:positionV>
                <wp:extent cx="257175" cy="238125"/>
                <wp:effectExtent l="19050" t="0" r="28575" b="47625"/>
                <wp:wrapNone/>
                <wp:docPr id="3" name="Down Arrow 3"/>
                <wp:cNvGraphicFramePr/>
                <a:graphic xmlns:a="http://schemas.openxmlformats.org/drawingml/2006/main">
                  <a:graphicData uri="http://schemas.microsoft.com/office/word/2010/wordprocessingShape">
                    <wps:wsp>
                      <wps:cNvSpPr/>
                      <wps:spPr>
                        <a:xfrm>
                          <a:off x="0" y="0"/>
                          <a:ext cx="257175" cy="23812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253FDDA4"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3" o:spid="_x0000_s1026" type="#_x0000_t67" style="position:absolute;margin-left:363.7pt;margin-top:238.1pt;width:20.25pt;height:18.75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" adj="10800" fillcolor="#4f81bd" strokecolor="#385d8a" strokeweight="2pt"/>
            </w:pict>
          </mc:Fallback>
        </mc:AlternateContent>
      </w:r>
      <w:r>
        <w:rPr>
          <w:b/>
          <w:noProof/>
          <w:u w:val="single"/>
        </w:rPr>
        <mc:AlternateContent>
          <mc:Choice Requires="wps">
            <w:drawing>
              <wp:anchor distT="0" distB="0" distL="114300" distR="114300" simplePos="0" relativeHeight="251676672" behindDoc="0" locked="0" layoutInCell="1" allowOverlap="1" wp14:anchorId="0D47C443" wp14:editId="1541012E">
                <wp:simplePos x="0" y="0"/>
                <wp:positionH relativeFrom="column">
                  <wp:posOffset>2857500</wp:posOffset>
                </wp:positionH>
                <wp:positionV relativeFrom="paragraph">
                  <wp:posOffset>3015615</wp:posOffset>
                </wp:positionV>
                <wp:extent cx="245110" cy="265430"/>
                <wp:effectExtent l="19050" t="0" r="21590" b="39370"/>
                <wp:wrapNone/>
                <wp:docPr id="2" name="Down Arrow 2"/>
                <wp:cNvGraphicFramePr/>
                <a:graphic xmlns:a="http://schemas.openxmlformats.org/drawingml/2006/main">
                  <a:graphicData uri="http://schemas.microsoft.com/office/word/2010/wordprocessingShape">
                    <wps:wsp>
                      <wps:cNvSpPr/>
                      <wps:spPr>
                        <a:xfrm>
                          <a:off x="0" y="0"/>
                          <a:ext cx="245110" cy="26543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B18E64" id="Down Arrow 2" o:spid="_x0000_s1026" type="#_x0000_t67" style="position:absolute;margin-left:225pt;margin-top:237.45pt;width:19.3pt;height:20.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" adj="11627" fillcolor="#4f81bd" strokecolor="#385d8a" strokeweight="2pt"/>
            </w:pict>
          </mc:Fallback>
        </mc:AlternateContent>
      </w:r>
      <w:r w:rsidRPr="00FB423A">
        <w:rPr>
          <w:b/>
          <w:noProof/>
          <w:u w:val="single"/>
        </w:rPr>
        <mc:AlternateContent>
          <mc:Choice Requires="wps">
            <w:drawing>
              <wp:anchor distT="0" distB="0" distL="114300" distR="114300" simplePos="0" relativeHeight="251659264" behindDoc="0" locked="0" layoutInCell="1" allowOverlap="1" wp14:anchorId="79D6F615" wp14:editId="46AB828F">
                <wp:simplePos x="0" y="0"/>
                <wp:positionH relativeFrom="column">
                  <wp:posOffset>-133350</wp:posOffset>
                </wp:positionH>
                <wp:positionV relativeFrom="paragraph">
                  <wp:posOffset>3275965</wp:posOffset>
                </wp:positionV>
                <wp:extent cx="6200775" cy="1344295"/>
                <wp:effectExtent l="0" t="0" r="28575" b="27305"/>
                <wp:wrapNone/>
                <wp:docPr id="1" name="Flowchart: Alternate Process 1"/>
                <wp:cNvGraphicFramePr/>
                <a:graphic xmlns:a="http://schemas.openxmlformats.org/drawingml/2006/main">
                  <a:graphicData uri="http://schemas.microsoft.com/office/word/2010/wordprocessingShape">
                    <wps:wsp>
                      <wps:cNvSpPr/>
                      <wps:spPr>
                        <a:xfrm>
                          <a:off x="0" y="0"/>
                          <a:ext cx="6200775" cy="1344295"/>
                        </a:xfrm>
                        <a:prstGeom prst="flowChartAlternateProcess">
                          <a:avLst/>
                        </a:prstGeom>
                      </wps:spPr>
                      <wps:style>
                        <a:lnRef idx="2">
                          <a:schemeClr val="dk1">
                            <a:shade val="50000"/>
                          </a:schemeClr>
                        </a:lnRef>
                        <a:fillRef idx="1">
                          <a:schemeClr val="dk1"/>
                        </a:fillRef>
                        <a:effectRef idx="0">
                          <a:schemeClr val="dk1"/>
                        </a:effectRef>
                        <a:fontRef idx="minor">
                          <a:schemeClr val="lt1"/>
                        </a:fontRef>
                      </wps:style>
                      <wps:txbx>
                        <w:txbxContent>
                          <w:p w14:paraId="720B8258" w14:textId="77777777" w:rsidR="00B7553F" w:rsidRDefault="00B7553F" w:rsidP="00303115">
                            <w:pPr>
                              <w:jc w:val="center"/>
                            </w:pPr>
                            <w:r>
                              <w:t xml:space="preserve">TEC CTLD/ offer of three months (may be longer depending on case profile)intensive support to stabilise identify and qualify a package of support, then three months holding with teams East/West to respond quickly and pick up if there is a need for further intensive support /reviewed with teams East/West 6 weeks after support has been initiated/different timescale provisions for TCP and Transitions cases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D6F615" id="Flowchart: Alternate Process 1" o:spid="_x0000_s1034" type="#_x0000_t176" style="position:absolute;margin-left:-10.5pt;margin-top:257.95pt;width:488.25pt;height:105.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" fillcolor="black [3200]" strokecolor="black [1600]" strokeweight="2pt">
                <v:textbox>
                  <w:txbxContent>
                    <w:p w14:paraId="720B8258" w14:textId="77777777" w:rsidR="00B7553F" w:rsidRDefault="00B7553F" w:rsidP="00303115">
                      <w:pPr>
                        <w:jc w:val="center"/>
                      </w:pPr>
                      <w:r>
                        <w:t xml:space="preserve">TEC CTLD/ offer of three months (may be longer depending on case profile)intensive support to stabilise identify and qualify a package of support, then three months holding with teams East/West to respond quickly and pick up if there is a need for further intensive support /reviewed with teams East/West 6 weeks after support has been initiated/different timescale provisions for TCP and Transitions cases   </w:t>
                      </w:r>
                    </w:p>
                  </w:txbxContent>
                </v:textbox>
              </v:shape>
            </w:pict>
          </mc:Fallback>
        </mc:AlternateContent>
      </w:r>
      <w:r w:rsidRPr="00FB423A">
        <w:rPr>
          <w:b/>
          <w:noProof/>
          <w:u w:val="single"/>
        </w:rPr>
        <mc:AlternateContent>
          <mc:Choice Requires="wps">
            <w:drawing>
              <wp:anchor distT="0" distB="0" distL="114300" distR="114300" simplePos="0" relativeHeight="251667456" behindDoc="0" locked="0" layoutInCell="1" allowOverlap="1" wp14:anchorId="3CBC7666" wp14:editId="251707B7">
                <wp:simplePos x="0" y="0"/>
                <wp:positionH relativeFrom="column">
                  <wp:posOffset>3981450</wp:posOffset>
                </wp:positionH>
                <wp:positionV relativeFrom="paragraph">
                  <wp:posOffset>4620895</wp:posOffset>
                </wp:positionV>
                <wp:extent cx="533400" cy="153670"/>
                <wp:effectExtent l="38100" t="57150" r="76200" b="113030"/>
                <wp:wrapNone/>
                <wp:docPr id="23" name="Straight Arrow Connector 23"/>
                <wp:cNvGraphicFramePr/>
                <a:graphic xmlns:a="http://schemas.openxmlformats.org/drawingml/2006/main">
                  <a:graphicData uri="http://schemas.microsoft.com/office/word/2010/wordprocessingShape">
                    <wps:wsp>
                      <wps:cNvCnPr/>
                      <wps:spPr>
                        <a:xfrm>
                          <a:off x="0" y="0"/>
                          <a:ext cx="533400" cy="153670"/>
                        </a:xfrm>
                        <a:prstGeom prst="straightConnector1">
                          <a:avLst/>
                        </a:prstGeom>
                        <a:ln>
                          <a:headEnd type="arrow"/>
                          <a:tailEnd type="arrow"/>
                        </a:ln>
                      </wps:spPr>
                      <wps:style>
                        <a:lnRef idx="2">
                          <a:schemeClr val="accent6"/>
                        </a:lnRef>
                        <a:fillRef idx="0">
                          <a:schemeClr val="accent6"/>
                        </a:fillRef>
                        <a:effectRef idx="1">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031FDEE" id="Straight Arrow Connector 23" o:spid="_x0000_s1026" type="#_x0000_t32" style="position:absolute;margin-left:313.5pt;margin-top:363.85pt;width:42pt;height:12.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" strokecolor="#f79646 [3209]" strokeweight="2pt">
                <v:stroke startarrow="open" endarrow="open"/>
                <v:shadow on="t" color="black" opacity="24903f" origin=",.5" offset="0,.55556mm"/>
              </v:shape>
            </w:pict>
          </mc:Fallback>
        </mc:AlternateContent>
      </w:r>
      <w:r w:rsidRPr="00FB423A">
        <w:rPr>
          <w:b/>
          <w:noProof/>
          <w:u w:val="single"/>
        </w:rPr>
        <mc:AlternateContent>
          <mc:Choice Requires="wps">
            <w:drawing>
              <wp:anchor distT="0" distB="0" distL="114300" distR="114300" simplePos="0" relativeHeight="251666432" behindDoc="0" locked="0" layoutInCell="1" allowOverlap="1" wp14:anchorId="7F8FB717" wp14:editId="476FF5BA">
                <wp:simplePos x="0" y="0"/>
                <wp:positionH relativeFrom="column">
                  <wp:posOffset>3819525</wp:posOffset>
                </wp:positionH>
                <wp:positionV relativeFrom="paragraph">
                  <wp:posOffset>4776470</wp:posOffset>
                </wp:positionV>
                <wp:extent cx="1828800" cy="704850"/>
                <wp:effectExtent l="0" t="0" r="19050" b="19050"/>
                <wp:wrapNone/>
                <wp:docPr id="22" name="Pentagon 22"/>
                <wp:cNvGraphicFramePr/>
                <a:graphic xmlns:a="http://schemas.openxmlformats.org/drawingml/2006/main">
                  <a:graphicData uri="http://schemas.microsoft.com/office/word/2010/wordprocessingShape">
                    <wps:wsp>
                      <wps:cNvSpPr/>
                      <wps:spPr>
                        <a:xfrm>
                          <a:off x="0" y="0"/>
                          <a:ext cx="1828800" cy="704850"/>
                        </a:xfrm>
                        <a:prstGeom prst="homePlate">
                          <a:avLst/>
                        </a:prstGeom>
                        <a:solidFill>
                          <a:srgbClr val="4F81BD"/>
                        </a:solidFill>
                        <a:ln w="25400" cap="flat" cmpd="sng" algn="ctr">
                          <a:solidFill>
                            <a:srgbClr val="4F81BD">
                              <a:shade val="50000"/>
                            </a:srgbClr>
                          </a:solidFill>
                          <a:prstDash val="solid"/>
                        </a:ln>
                        <a:effectLst/>
                      </wps:spPr>
                      <wps:txbx>
                        <w:txbxContent>
                          <w:p w14:paraId="5F77A332" w14:textId="77777777" w:rsidR="00B7553F" w:rsidRDefault="00B7553F" w:rsidP="00303115">
                            <w:pPr>
                              <w:jc w:val="center"/>
                            </w:pPr>
                            <w:r>
                              <w:t xml:space="preserve">CTLD Team endorsed  discussions/packages for JWF/Brokerage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8FB717" id="Pentagon 22" o:spid="_x0000_s1035" type="#_x0000_t15" style="position:absolute;margin-left:300.75pt;margin-top:376.1pt;width:2in;height:5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" adj="17438" fillcolor="#4f81bd" strokecolor="#385d8a" strokeweight="2pt">
                <v:textbox>
                  <w:txbxContent>
                    <w:p w14:paraId="5F77A332" w14:textId="77777777" w:rsidR="00B7553F" w:rsidRDefault="00B7553F" w:rsidP="00303115">
                      <w:pPr>
                        <w:jc w:val="center"/>
                      </w:pPr>
                      <w:r>
                        <w:t xml:space="preserve">CTLD Team endorsed  discussions/packages for JWF/Brokerage </w:t>
                      </w:r>
                    </w:p>
                  </w:txbxContent>
                </v:textbox>
              </v:shape>
            </w:pict>
          </mc:Fallback>
        </mc:AlternateContent>
      </w:r>
      <w:r w:rsidRPr="00FB423A">
        <w:rPr>
          <w:b/>
          <w:noProof/>
          <w:u w:val="single"/>
        </w:rPr>
        <mc:AlternateContent>
          <mc:Choice Requires="wps">
            <w:drawing>
              <wp:anchor distT="0" distB="0" distL="114300" distR="114300" simplePos="0" relativeHeight="251662336" behindDoc="0" locked="0" layoutInCell="1" allowOverlap="1" wp14:anchorId="2D32AA87" wp14:editId="0BC4BB3D">
                <wp:simplePos x="0" y="0"/>
                <wp:positionH relativeFrom="column">
                  <wp:posOffset>4585335</wp:posOffset>
                </wp:positionH>
                <wp:positionV relativeFrom="paragraph">
                  <wp:posOffset>6074410</wp:posOffset>
                </wp:positionV>
                <wp:extent cx="2837180" cy="639445"/>
                <wp:effectExtent l="0" t="6033" r="14288" b="0"/>
                <wp:wrapNone/>
                <wp:docPr id="17" name="Curved Down Arrow 17"/>
                <wp:cNvGraphicFramePr/>
                <a:graphic xmlns:a="http://schemas.openxmlformats.org/drawingml/2006/main">
                  <a:graphicData uri="http://schemas.microsoft.com/office/word/2010/wordprocessingShape">
                    <wps:wsp>
                      <wps:cNvSpPr/>
                      <wps:spPr>
                        <a:xfrm rot="5400000">
                          <a:off x="0" y="0"/>
                          <a:ext cx="2837180" cy="639445"/>
                        </a:xfrm>
                        <a:prstGeom prst="curvedDownArrow">
                          <a:avLst>
                            <a:gd name="adj1" fmla="val 50000"/>
                            <a:gd name="adj2" fmla="val 139969"/>
                            <a:gd name="adj3" fmla="val 25000"/>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9D5A61" id="Curved Down Arrow 17" o:spid="_x0000_s1026" type="#_x0000_t105" style="position:absolute;margin-left:361.05pt;margin-top:478.3pt;width:223.4pt;height:50.35pt;rotation:9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" adj="14786,19410,16200" fillcolor="#4f81bd" strokecolor="#385d8a" strokeweight="2pt"/>
            </w:pict>
          </mc:Fallback>
        </mc:AlternateContent>
      </w:r>
      <w:r w:rsidRPr="00FB423A">
        <w:rPr>
          <w:b/>
          <w:noProof/>
          <w:u w:val="single"/>
        </w:rPr>
        <mc:AlternateContent>
          <mc:Choice Requires="wps">
            <w:drawing>
              <wp:anchor distT="0" distB="0" distL="114300" distR="114300" simplePos="0" relativeHeight="251663360" behindDoc="0" locked="0" layoutInCell="1" allowOverlap="1" wp14:anchorId="154FBD7F" wp14:editId="2F257CAA">
                <wp:simplePos x="0" y="0"/>
                <wp:positionH relativeFrom="column">
                  <wp:posOffset>2824480</wp:posOffset>
                </wp:positionH>
                <wp:positionV relativeFrom="paragraph">
                  <wp:posOffset>5880735</wp:posOffset>
                </wp:positionV>
                <wp:extent cx="2819400" cy="2105025"/>
                <wp:effectExtent l="0" t="0" r="19050" b="28575"/>
                <wp:wrapNone/>
                <wp:docPr id="18" name="Flowchart: Alternate Process 18"/>
                <wp:cNvGraphicFramePr/>
                <a:graphic xmlns:a="http://schemas.openxmlformats.org/drawingml/2006/main">
                  <a:graphicData uri="http://schemas.microsoft.com/office/word/2010/wordprocessingShape">
                    <wps:wsp>
                      <wps:cNvSpPr/>
                      <wps:spPr>
                        <a:xfrm>
                          <a:off x="0" y="0"/>
                          <a:ext cx="2819400" cy="2105025"/>
                        </a:xfrm>
                        <a:prstGeom prst="flowChartAlternateProcess">
                          <a:avLst/>
                        </a:prstGeom>
                        <a:solidFill>
                          <a:schemeClr val="accent2">
                            <a:lumMod val="60000"/>
                            <a:lumOff val="40000"/>
                          </a:schemeClr>
                        </a:solidFill>
                        <a:ln/>
                      </wps:spPr>
                      <wps:style>
                        <a:lnRef idx="2">
                          <a:schemeClr val="dk1"/>
                        </a:lnRef>
                        <a:fillRef idx="1">
                          <a:schemeClr val="lt1"/>
                        </a:fillRef>
                        <a:effectRef idx="0">
                          <a:schemeClr val="dk1"/>
                        </a:effectRef>
                        <a:fontRef idx="minor">
                          <a:schemeClr val="dk1"/>
                        </a:fontRef>
                      </wps:style>
                      <wps:txbx>
                        <w:txbxContent>
                          <w:p w14:paraId="5C3CC5BB" w14:textId="77777777" w:rsidR="00B7553F" w:rsidRPr="00821F6E" w:rsidRDefault="00B7553F" w:rsidP="00303115">
                            <w:pPr>
                              <w:jc w:val="center"/>
                            </w:pPr>
                            <w:r>
                              <w:t>CTLD/</w:t>
                            </w:r>
                            <w:r w:rsidRPr="00821F6E">
                              <w:t>JWF</w:t>
                            </w:r>
                            <w:r>
                              <w:t xml:space="preserve"> &amp; Brokerage input to support identified care packages and support care and support needs which have been endorsed through team at CTLD/JWF &amp;  Brokerage. </w:t>
                            </w:r>
                            <w:r w:rsidRPr="00821F6E">
                              <w:t xml:space="preserve"> </w:t>
                            </w:r>
                            <w:r>
                              <w:t>Risk sits with JWF until a package is agreed, delays and deferments should not prevent meeting needs and consideration about risk mitigation should take priority</w:t>
                            </w:r>
                          </w:p>
                          <w:p w14:paraId="227A872E" w14:textId="77777777" w:rsidR="00B7553F" w:rsidRDefault="00B7553F" w:rsidP="0030311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4FBD7F" id="Flowchart: Alternate Process 18" o:spid="_x0000_s1036" type="#_x0000_t176" style="position:absolute;margin-left:222.4pt;margin-top:463.05pt;width:222pt;height:16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" fillcolor="#d99594 [1941]" strokecolor="black [3200]" strokeweight="2pt">
                <v:textbox>
                  <w:txbxContent>
                    <w:p w14:paraId="5C3CC5BB" w14:textId="77777777" w:rsidR="00B7553F" w:rsidRPr="00821F6E" w:rsidRDefault="00B7553F" w:rsidP="00303115">
                      <w:pPr>
                        <w:jc w:val="center"/>
                      </w:pPr>
                      <w:r>
                        <w:t>CTLD/</w:t>
                      </w:r>
                      <w:r w:rsidRPr="00821F6E">
                        <w:t>JWF</w:t>
                      </w:r>
                      <w:r>
                        <w:t xml:space="preserve"> &amp; Brokerage input to support identified care packages and support care and support needs which have been endorsed through team at CTLD/JWF &amp;  Brokerage. </w:t>
                      </w:r>
                      <w:r w:rsidRPr="00821F6E">
                        <w:t xml:space="preserve"> </w:t>
                      </w:r>
                      <w:r>
                        <w:t>Risk sits with JWF until a package is agreed, delays and deferments should not prevent meeting needs and consideration about risk mitigation should take priority</w:t>
                      </w:r>
                    </w:p>
                    <w:p w14:paraId="227A872E" w14:textId="77777777" w:rsidR="00B7553F" w:rsidRDefault="00B7553F" w:rsidP="00303115"/>
                  </w:txbxContent>
                </v:textbox>
              </v:shape>
            </w:pict>
          </mc:Fallback>
        </mc:AlternateContent>
      </w:r>
    </w:p>
    <w:p w14:paraId="21FA92C1" w14:textId="566E9F6D" w:rsidR="00303115" w:rsidRPr="00303115" w:rsidRDefault="000465EF" w:rsidP="000465EF">
      <w:pPr>
        <w:widowControl w:val="0"/>
        <w:autoSpaceDE w:val="0"/>
        <w:autoSpaceDN w:val="0"/>
        <w:adjustRightInd w:val="0"/>
        <w:spacing w:after="0" w:line="240" w:lineRule="auto"/>
        <w:ind w:right="-20"/>
        <w:jc w:val="center"/>
        <w:rPr>
          <w:rFonts w:ascii="Arial" w:hAnsi="Arial" w:cs="Arial"/>
          <w:b/>
          <w:bCs/>
          <w:sz w:val="24"/>
          <w:szCs w:val="24"/>
        </w:rPr>
      </w:pPr>
      <w:r w:rsidRPr="00FB423A">
        <w:rPr>
          <w:b/>
          <w:noProof/>
          <w:u w:val="single"/>
        </w:rPr>
        <mc:AlternateContent>
          <mc:Choice Requires="wps">
            <w:drawing>
              <wp:anchor distT="0" distB="0" distL="114300" distR="114300" simplePos="0" relativeHeight="251668480" behindDoc="0" locked="0" layoutInCell="1" allowOverlap="1" wp14:anchorId="5BA3FB2F" wp14:editId="410CDDEC">
                <wp:simplePos x="0" y="0"/>
                <wp:positionH relativeFrom="column">
                  <wp:posOffset>-193676</wp:posOffset>
                </wp:positionH>
                <wp:positionV relativeFrom="paragraph">
                  <wp:posOffset>1788795</wp:posOffset>
                </wp:positionV>
                <wp:extent cx="2105025" cy="1085850"/>
                <wp:effectExtent l="0" t="0" r="28575" b="19050"/>
                <wp:wrapNone/>
                <wp:docPr id="24" name="Pentagon 24"/>
                <wp:cNvGraphicFramePr/>
                <a:graphic xmlns:a="http://schemas.openxmlformats.org/drawingml/2006/main">
                  <a:graphicData uri="http://schemas.microsoft.com/office/word/2010/wordprocessingShape">
                    <wps:wsp>
                      <wps:cNvSpPr/>
                      <wps:spPr>
                        <a:xfrm rot="10800000" flipV="1">
                          <a:off x="0" y="0"/>
                          <a:ext cx="2105025" cy="1085850"/>
                        </a:xfrm>
                        <a:prstGeom prst="homePlate">
                          <a:avLst/>
                        </a:prstGeom>
                        <a:solidFill>
                          <a:srgbClr val="4F81BD"/>
                        </a:solidFill>
                        <a:ln w="25400" cap="flat" cmpd="sng" algn="ctr">
                          <a:solidFill>
                            <a:srgbClr val="4F81BD">
                              <a:shade val="50000"/>
                            </a:srgbClr>
                          </a:solidFill>
                          <a:prstDash val="solid"/>
                        </a:ln>
                        <a:effectLst/>
                      </wps:spPr>
                      <wps:txbx>
                        <w:txbxContent>
                          <w:p w14:paraId="13402DAC" w14:textId="25AA85E5" w:rsidR="00B7553F" w:rsidRDefault="00B7553F" w:rsidP="000465EF">
                            <w:pPr>
                              <w:jc w:val="right"/>
                            </w:pPr>
                            <w:r>
                              <w:t>Settled cases back to teams       Long Term Support, 3 month associate working to support from CLD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A3FB2F" id="Pentagon 24" o:spid="_x0000_s1037" type="#_x0000_t15" style="position:absolute;left:0;text-align:left;margin-left:-15.25pt;margin-top:140.85pt;width:165.75pt;height:85.5pt;rotation:180;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" adj="16029" fillcolor="#4f81bd" strokecolor="#385d8a" strokeweight="2pt">
                <v:textbox>
                  <w:txbxContent>
                    <w:p w14:paraId="13402DAC" w14:textId="25AA85E5" w:rsidR="00B7553F" w:rsidRDefault="00B7553F" w:rsidP="000465EF">
                      <w:pPr>
                        <w:jc w:val="right"/>
                      </w:pPr>
                      <w:r>
                        <w:t>Settled cases back to teams       Long Term Support, 3 month associate working to support from CLD</w:t>
                      </w:r>
                    </w:p>
                  </w:txbxContent>
                </v:textbox>
              </v:shape>
            </w:pict>
          </mc:Fallback>
        </mc:AlternateContent>
      </w:r>
      <w:r w:rsidRPr="00FB423A">
        <w:rPr>
          <w:b/>
          <w:noProof/>
          <w:u w:val="single"/>
        </w:rPr>
        <mc:AlternateContent>
          <mc:Choice Requires="wps">
            <w:drawing>
              <wp:anchor distT="0" distB="0" distL="114300" distR="114300" simplePos="0" relativeHeight="251661312" behindDoc="0" locked="0" layoutInCell="1" allowOverlap="1" wp14:anchorId="2DC9AFC2" wp14:editId="39B7DBEB">
                <wp:simplePos x="0" y="0"/>
                <wp:positionH relativeFrom="column">
                  <wp:posOffset>-2276475</wp:posOffset>
                </wp:positionH>
                <wp:positionV relativeFrom="paragraph">
                  <wp:posOffset>337819</wp:posOffset>
                </wp:positionV>
                <wp:extent cx="3852545" cy="446405"/>
                <wp:effectExtent l="7620" t="0" r="22225" b="22225"/>
                <wp:wrapNone/>
                <wp:docPr id="16" name="Curved Down Arrow 16"/>
                <wp:cNvGraphicFramePr/>
                <a:graphic xmlns:a="http://schemas.openxmlformats.org/drawingml/2006/main">
                  <a:graphicData uri="http://schemas.microsoft.com/office/word/2010/wordprocessingShape">
                    <wps:wsp>
                      <wps:cNvSpPr/>
                      <wps:spPr>
                        <a:xfrm rot="16200000">
                          <a:off x="0" y="0"/>
                          <a:ext cx="3852545" cy="446405"/>
                        </a:xfrm>
                        <a:prstGeom prst="curvedDownArrow">
                          <a:avLst>
                            <a:gd name="adj1" fmla="val 50000"/>
                            <a:gd name="adj2" fmla="val 137462"/>
                            <a:gd name="adj3" fmla="val 25000"/>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6C9A9E" id="Curved Down Arrow 16" o:spid="_x0000_s1026" type="#_x0000_t105" style="position:absolute;margin-left:-179.25pt;margin-top:26.6pt;width:303.35pt;height:35.15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" adj="18160,20506,16200" fillcolor="#4f81bd" strokecolor="#385d8a" strokeweight="2pt"/>
            </w:pict>
          </mc:Fallback>
        </mc:AlternateContent>
      </w:r>
      <w:r w:rsidRPr="00FB423A">
        <w:rPr>
          <w:b/>
          <w:noProof/>
          <w:u w:val="single"/>
        </w:rPr>
        <mc:AlternateContent>
          <mc:Choice Requires="wps">
            <w:drawing>
              <wp:anchor distT="0" distB="0" distL="114300" distR="114300" simplePos="0" relativeHeight="251660288" behindDoc="0" locked="0" layoutInCell="1" allowOverlap="1" wp14:anchorId="54AFD0AB" wp14:editId="0042B7FF">
                <wp:simplePos x="0" y="0"/>
                <wp:positionH relativeFrom="column">
                  <wp:posOffset>-2068195</wp:posOffset>
                </wp:positionH>
                <wp:positionV relativeFrom="paragraph">
                  <wp:posOffset>5135880</wp:posOffset>
                </wp:positionV>
                <wp:extent cx="3704590" cy="640080"/>
                <wp:effectExtent l="65405" t="0" r="285115" b="0"/>
                <wp:wrapNone/>
                <wp:docPr id="13" name="Curved Down Arrow 13"/>
                <wp:cNvGraphicFramePr/>
                <a:graphic xmlns:a="http://schemas.openxmlformats.org/drawingml/2006/main">
                  <a:graphicData uri="http://schemas.microsoft.com/office/word/2010/wordprocessingShape">
                    <wps:wsp>
                      <wps:cNvSpPr/>
                      <wps:spPr>
                        <a:xfrm rot="15693691">
                          <a:off x="0" y="0"/>
                          <a:ext cx="3704590" cy="640080"/>
                        </a:xfrm>
                        <a:prstGeom prst="curvedDownArrow">
                          <a:avLst>
                            <a:gd name="adj1" fmla="val 50000"/>
                            <a:gd name="adj2" fmla="val 139969"/>
                            <a:gd name="adj3" fmla="val 25000"/>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29A471" id="Curved Down Arrow 13" o:spid="_x0000_s1026" type="#_x0000_t105" style="position:absolute;margin-left:-162.85pt;margin-top:404.4pt;width:291.7pt;height:50.4pt;rotation:-6451264fd;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" adj="16376,19921,16200" fillcolor="#4f81bd [3204]" strokecolor="#243f60 [1604]" strokeweight="2pt"/>
            </w:pict>
          </mc:Fallback>
        </mc:AlternateContent>
      </w:r>
    </w:p>
    <w:sectPr w:rsidR="00303115" w:rsidRPr="00303115" w:rsidSect="000D4719">
      <w:headerReference w:type="even" r:id="rId13"/>
      <w:headerReference w:type="default" r:id="rId14"/>
      <w:footerReference w:type="even" r:id="rId15"/>
      <w:footerReference w:type="default" r:id="rId16"/>
      <w:pgSz w:w="11900" w:h="16840"/>
      <w:pgMar w:top="1040" w:right="1680" w:bottom="280" w:left="1040" w:header="0" w:footer="0" w:gutter="0"/>
      <w:cols w:space="720" w:equalWidth="0">
        <w:col w:w="918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EBAB09" w14:textId="77777777" w:rsidR="00B7553F" w:rsidRDefault="00B7553F">
      <w:pPr>
        <w:spacing w:after="0" w:line="240" w:lineRule="auto"/>
      </w:pPr>
      <w:r>
        <w:separator/>
      </w:r>
    </w:p>
  </w:endnote>
  <w:endnote w:type="continuationSeparator" w:id="0">
    <w:p w14:paraId="6079F768" w14:textId="77777777" w:rsidR="00B7553F" w:rsidRDefault="00B755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Condensed">
    <w:altName w:val="Helvetica Condense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2552D2" w14:textId="77777777" w:rsidR="00B7553F" w:rsidRDefault="00B7553F">
    <w:pPr>
      <w:widowControl w:val="0"/>
      <w:autoSpaceDE w:val="0"/>
      <w:autoSpaceDN w:val="0"/>
      <w:adjustRightInd w:val="0"/>
      <w:spacing w:after="0" w:line="240" w:lineRule="auto"/>
      <w:rPr>
        <w:rFonts w:ascii="Times New Roman" w:hAnsi="Times New Roman"/>
        <w:sz w:val="10"/>
        <w:szCs w:val="1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77298B" w14:textId="77777777" w:rsidR="00B7553F" w:rsidRDefault="00B7553F">
    <w:pPr>
      <w:widowControl w:val="0"/>
      <w:autoSpaceDE w:val="0"/>
      <w:autoSpaceDN w:val="0"/>
      <w:adjustRightInd w:val="0"/>
      <w:spacing w:after="0" w:line="240" w:lineRule="auto"/>
      <w:rPr>
        <w:rFonts w:ascii="Times New Roman" w:hAnsi="Times New Roman"/>
        <w:sz w:val="10"/>
        <w:szCs w:val="1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BCE21C" w14:textId="77777777" w:rsidR="00B7553F" w:rsidRDefault="00B7553F">
      <w:pPr>
        <w:spacing w:after="0" w:line="240" w:lineRule="auto"/>
      </w:pPr>
      <w:r>
        <w:separator/>
      </w:r>
    </w:p>
  </w:footnote>
  <w:footnote w:type="continuationSeparator" w:id="0">
    <w:p w14:paraId="48FD11A4" w14:textId="77777777" w:rsidR="00B7553F" w:rsidRDefault="00B7553F">
      <w:pPr>
        <w:spacing w:after="0" w:line="240" w:lineRule="auto"/>
      </w:pPr>
      <w:r>
        <w:continuationSeparator/>
      </w:r>
    </w:p>
  </w:footnote>
  <w:footnote w:id="1">
    <w:p w14:paraId="0C7FF612" w14:textId="7813C9E5" w:rsidR="00B7553F" w:rsidRDefault="00B7553F">
      <w:pPr>
        <w:pStyle w:val="FootnoteText"/>
      </w:pPr>
      <w:r>
        <w:rPr>
          <w:rStyle w:val="FootnoteReference"/>
        </w:rPr>
        <w:footnoteRef/>
      </w:r>
      <w:r>
        <w:t xml:space="preserve"> See appendix 1 for further background information</w:t>
      </w:r>
    </w:p>
  </w:footnote>
  <w:footnote w:id="2">
    <w:p w14:paraId="71B88A07" w14:textId="1B746734" w:rsidR="00B7553F" w:rsidRDefault="00B7553F">
      <w:pPr>
        <w:pStyle w:val="FootnoteText"/>
      </w:pPr>
      <w:r>
        <w:rPr>
          <w:rStyle w:val="FootnoteReference"/>
        </w:rPr>
        <w:footnoteRef/>
      </w:r>
      <w:r>
        <w:t xml:space="preserve"> See appendix 2 for a description of the current ‘climate’ in social care and the key concepts and principles used in developing this protocol</w:t>
      </w:r>
    </w:p>
  </w:footnote>
  <w:footnote w:id="3">
    <w:p w14:paraId="56F0E068" w14:textId="6C19472E" w:rsidR="00B7553F" w:rsidRDefault="00B7553F">
      <w:pPr>
        <w:pStyle w:val="FootnoteText"/>
      </w:pPr>
      <w:r>
        <w:rPr>
          <w:rStyle w:val="FootnoteReference"/>
        </w:rPr>
        <w:footnoteRef/>
      </w:r>
      <w:r>
        <w:t xml:space="preserve"> See appendix 3 for the comments young people and families have made about their experience of transition</w:t>
      </w:r>
    </w:p>
  </w:footnote>
  <w:footnote w:id="4">
    <w:p w14:paraId="56AB67F5" w14:textId="794BBE96" w:rsidR="00B7553F" w:rsidRDefault="00B7553F">
      <w:pPr>
        <w:pStyle w:val="FootnoteText"/>
      </w:pPr>
      <w:r>
        <w:rPr>
          <w:rStyle w:val="FootnoteReference"/>
        </w:rPr>
        <w:footnoteRef/>
      </w:r>
      <w:r>
        <w:t xml:space="preserve"> Independent Mental Capacity Advocates can be accessed via the Adults Safeguarding Team and Independent Care Act advocates can be accessed by an Adult’s Social Worker through Connect to Support.</w:t>
      </w:r>
    </w:p>
  </w:footnote>
  <w:footnote w:id="5">
    <w:p w14:paraId="3921D72D" w14:textId="33E67D70" w:rsidR="00B7553F" w:rsidRDefault="00B7553F">
      <w:pPr>
        <w:pStyle w:val="FootnoteText"/>
      </w:pPr>
      <w:r>
        <w:rPr>
          <w:rStyle w:val="FootnoteReference"/>
        </w:rPr>
        <w:footnoteRef/>
      </w:r>
      <w:r>
        <w:t xml:space="preserve"> See appendix 4 for details of the National Institute of Clinical Excellence (NICE) Guidelines</w:t>
      </w:r>
    </w:p>
  </w:footnote>
  <w:footnote w:id="6">
    <w:p w14:paraId="536072C2" w14:textId="08CBA5F0" w:rsidR="00B7553F" w:rsidRDefault="00B7553F">
      <w:pPr>
        <w:pStyle w:val="FootnoteText"/>
      </w:pPr>
      <w:r>
        <w:rPr>
          <w:rStyle w:val="FootnoteReference"/>
        </w:rPr>
        <w:footnoteRef/>
      </w:r>
      <w:r>
        <w:t xml:space="preserve"> See appendix 5 for relevant Terms of Reference</w:t>
      </w:r>
    </w:p>
  </w:footnote>
  <w:footnote w:id="7">
    <w:p w14:paraId="1B321607" w14:textId="2D926245" w:rsidR="00B7553F" w:rsidRDefault="00B7553F">
      <w:pPr>
        <w:pStyle w:val="FootnoteText"/>
      </w:pPr>
      <w:r>
        <w:rPr>
          <w:rStyle w:val="FootnoteReference"/>
        </w:rPr>
        <w:footnoteRef/>
      </w:r>
      <w:r>
        <w:t xml:space="preserve"> By seamless, we mean that </w:t>
      </w:r>
      <w:r w:rsidRPr="00271FE9">
        <w:t>there will not be a stop-start process – where young people are discharged from any particular children’s service and then have to wait to be re-referred into adult services which may have waiting lists.</w:t>
      </w:r>
    </w:p>
  </w:footnote>
  <w:footnote w:id="8">
    <w:p w14:paraId="515BB12E" w14:textId="3A353780" w:rsidR="00B7553F" w:rsidRDefault="00B7553F">
      <w:pPr>
        <w:pStyle w:val="FootnoteText"/>
      </w:pPr>
      <w:r>
        <w:rPr>
          <w:rStyle w:val="FootnoteReference"/>
        </w:rPr>
        <w:footnoteRef/>
      </w:r>
      <w:r>
        <w:t xml:space="preserve"> </w:t>
      </w:r>
      <w:r w:rsidRPr="00D90601">
        <w:t>Some of the young people with significant emotional health and behavioural needs (SEMH) who don’t have EHCPs (</w:t>
      </w:r>
      <w:r>
        <w:t>see</w:t>
      </w:r>
      <w:r w:rsidRPr="00D90601">
        <w:t xml:space="preserve"> 2.1) do not have a SENCO as some are not in school settings due the complexity of their needs. So </w:t>
      </w:r>
      <w:r>
        <w:t>the relevant person undertaking this consultation will need to vary</w:t>
      </w:r>
      <w:r w:rsidRPr="00D90601">
        <w:t>, in this situation.</w:t>
      </w:r>
    </w:p>
  </w:footnote>
  <w:footnote w:id="9">
    <w:p w14:paraId="06B6A13F" w14:textId="4B72306F" w:rsidR="00B7553F" w:rsidRDefault="00B7553F">
      <w:pPr>
        <w:pStyle w:val="FootnoteText"/>
      </w:pPr>
      <w:r>
        <w:rPr>
          <w:rStyle w:val="FootnoteReference"/>
        </w:rPr>
        <w:footnoteRef/>
      </w:r>
      <w:r>
        <w:t xml:space="preserve"> The relevant referral from will be circulated as part of training on this Transitions Protocol which will be available to all relevant staff</w:t>
      </w:r>
    </w:p>
  </w:footnote>
  <w:footnote w:id="10">
    <w:p w14:paraId="33C627DE" w14:textId="32F3731A" w:rsidR="00B7553F" w:rsidRDefault="00B7553F">
      <w:pPr>
        <w:pStyle w:val="FootnoteText"/>
      </w:pPr>
      <w:r>
        <w:rPr>
          <w:rStyle w:val="FootnoteReference"/>
        </w:rPr>
        <w:footnoteRef/>
      </w:r>
      <w:r>
        <w:t xml:space="preserve"> Lee Tether (Transition Manager): </w:t>
      </w:r>
      <w:hyperlink r:id="rId1" w:history="1">
        <w:r w:rsidRPr="00B84EF8">
          <w:rPr>
            <w:rStyle w:val="Hyperlink"/>
          </w:rPr>
          <w:t>lee.tether@hullcc.gov.uk</w:t>
        </w:r>
      </w:hyperlink>
      <w:r>
        <w:t xml:space="preserve"> </w:t>
      </w:r>
    </w:p>
  </w:footnote>
  <w:footnote w:id="11">
    <w:p w14:paraId="6BC7955C" w14:textId="473B0F2F" w:rsidR="00B7553F" w:rsidRDefault="00B7553F">
      <w:pPr>
        <w:pStyle w:val="FootnoteText"/>
      </w:pPr>
      <w:r>
        <w:rPr>
          <w:rStyle w:val="FootnoteReference"/>
        </w:rPr>
        <w:footnoteRef/>
      </w:r>
      <w:r>
        <w:t xml:space="preserve"> To be clear t</w:t>
      </w:r>
      <w:r w:rsidRPr="009E4C8A">
        <w:t>his should have been done at year (age 14), but if this has not been done prior to year 12, it should be done now.</w:t>
      </w:r>
    </w:p>
  </w:footnote>
  <w:footnote w:id="12">
    <w:p w14:paraId="29305A5A" w14:textId="5E5EA6EC" w:rsidR="00B7553F" w:rsidRDefault="00B7553F">
      <w:pPr>
        <w:pStyle w:val="FootnoteText"/>
      </w:pPr>
      <w:r>
        <w:rPr>
          <w:rStyle w:val="FootnoteReference"/>
        </w:rPr>
        <w:footnoteRef/>
      </w:r>
      <w:r>
        <w:t xml:space="preserve"> The ‘cliff-edge’ refers to the experience of families and young people when the reality of life as a disabled adult does not meet the expectations of a disabled child and or family.  This experience differs both in terms of applicable legislation and changing expectations of independence and responsibility (see appendix 6, 7, and 8 for more background information).  When transitions arrangements are not planned well enough and sufficiently in advance, the experience of crossing this boundary between childhood and adulthood can feel abrupt and disjointed. </w:t>
      </w:r>
    </w:p>
  </w:footnote>
  <w:footnote w:id="13">
    <w:p w14:paraId="5BC3F796" w14:textId="7F0B82DD" w:rsidR="00B7553F" w:rsidRDefault="00B7553F">
      <w:pPr>
        <w:pStyle w:val="FootnoteText"/>
      </w:pPr>
      <w:r>
        <w:rPr>
          <w:rStyle w:val="FootnoteReference"/>
        </w:rPr>
        <w:footnoteRef/>
      </w:r>
      <w:r>
        <w:t xml:space="preserve"> B</w:t>
      </w:r>
      <w:r w:rsidRPr="00334422">
        <w:t xml:space="preserve">y </w:t>
      </w:r>
      <w:r>
        <w:t>‘</w:t>
      </w:r>
      <w:r w:rsidRPr="00334422">
        <w:t>complex</w:t>
      </w:r>
      <w:r>
        <w:t>’</w:t>
      </w:r>
      <w:r w:rsidRPr="00334422">
        <w:t xml:space="preserve"> we mean</w:t>
      </w:r>
      <w:r>
        <w:t>:</w:t>
      </w:r>
      <w:r w:rsidRPr="00334422">
        <w:t xml:space="preserve"> there are disputed mental capacity issues, likely future accommodation issues, likely involvement of the Court of Protection for any reason, packages of care that are likely </w:t>
      </w:r>
      <w:r>
        <w:t>to cost more than £430 per week, problematic offending and / or substance misuse, behaviour that challenges.</w:t>
      </w:r>
    </w:p>
  </w:footnote>
  <w:footnote w:id="14">
    <w:p w14:paraId="5530A738" w14:textId="5D10DE8E" w:rsidR="00B7553F" w:rsidRDefault="00B7553F" w:rsidP="00CC3EFF">
      <w:pPr>
        <w:pStyle w:val="FootnoteText"/>
      </w:pPr>
      <w:r>
        <w:rPr>
          <w:rStyle w:val="FootnoteReference"/>
        </w:rPr>
        <w:footnoteRef/>
      </w:r>
      <w:r>
        <w:t xml:space="preserve"> The HFT service meets the needs of people aged over 18 with symptoms or a diagnosis of mental illness and or a learning disability and who are:-</w:t>
      </w:r>
    </w:p>
    <w:p w14:paraId="468BFDF0" w14:textId="77777777" w:rsidR="00B7553F" w:rsidRDefault="00B7553F" w:rsidP="00CC3EFF">
      <w:pPr>
        <w:pStyle w:val="FootnoteText"/>
      </w:pPr>
      <w:r>
        <w:t>•</w:t>
      </w:r>
      <w:r>
        <w:tab/>
        <w:t>Registered with a Hull GP or reside in Hull and are not registered with any GP</w:t>
      </w:r>
    </w:p>
    <w:p w14:paraId="440E1A93" w14:textId="0399BDED" w:rsidR="00B7553F" w:rsidRDefault="00B7553F" w:rsidP="00CC3EFF">
      <w:pPr>
        <w:pStyle w:val="FootnoteText"/>
      </w:pPr>
      <w:r>
        <w:t>•</w:t>
      </w:r>
      <w:r>
        <w:tab/>
        <w:t>Aged over 18 years</w:t>
      </w:r>
    </w:p>
  </w:footnote>
  <w:footnote w:id="15">
    <w:p w14:paraId="2A878667" w14:textId="1929DCF4" w:rsidR="00B7553F" w:rsidRDefault="00B7553F">
      <w:pPr>
        <w:pStyle w:val="FootnoteText"/>
      </w:pPr>
      <w:r>
        <w:rPr>
          <w:rStyle w:val="FootnoteReference"/>
        </w:rPr>
        <w:footnoteRef/>
      </w:r>
      <w:r>
        <w:t xml:space="preserve"> See appendix 8 for more information about prevention and early intervention</w:t>
      </w:r>
    </w:p>
  </w:footnote>
  <w:footnote w:id="16">
    <w:p w14:paraId="55A2E9AC" w14:textId="305F79C5" w:rsidR="00B7553F" w:rsidRDefault="00B7553F">
      <w:pPr>
        <w:pStyle w:val="FootnoteText"/>
      </w:pPr>
      <w:r>
        <w:rPr>
          <w:rStyle w:val="FootnoteReference"/>
        </w:rPr>
        <w:footnoteRef/>
      </w:r>
      <w:r>
        <w:t xml:space="preserve"> </w:t>
      </w:r>
      <w:r w:rsidRPr="00EB2D27">
        <w:t>To be clear, Adult social care will not be held accountable for agreeing funding arrangements when there has not been a referral to the transitions panel until after the young person’s 16th birthday</w:t>
      </w:r>
    </w:p>
  </w:footnote>
  <w:footnote w:id="17">
    <w:p w14:paraId="64379962" w14:textId="77D97716" w:rsidR="00B7553F" w:rsidRDefault="00B7553F">
      <w:pPr>
        <w:pStyle w:val="FootnoteText"/>
      </w:pPr>
      <w:r>
        <w:rPr>
          <w:rStyle w:val="FootnoteReference"/>
        </w:rPr>
        <w:footnoteRef/>
      </w:r>
      <w:r>
        <w:t xml:space="preserve"> This care and support planning process involves the use of a ‘247 grid’, see: </w:t>
      </w:r>
      <w:hyperlink r:id="rId2" w:history="1">
        <w:r w:rsidRPr="00B84EF8">
          <w:rPr>
            <w:rStyle w:val="Hyperlink"/>
            <w:rFonts w:ascii="Arial" w:hAnsi="Arial" w:cs="Arial"/>
          </w:rPr>
          <w:t>https://www.247grid.com</w:t>
        </w:r>
      </w:hyperlink>
      <w:r>
        <w:rPr>
          <w:rStyle w:val="HTMLCite"/>
          <w:rFonts w:ascii="Arial" w:hAnsi="Arial" w:cs="Arial"/>
          <w:color w:val="666666"/>
        </w:rPr>
        <w:t xml:space="preserve"> </w:t>
      </w:r>
    </w:p>
  </w:footnote>
  <w:footnote w:id="18">
    <w:p w14:paraId="3E4AC647" w14:textId="59C51264" w:rsidR="00B7553F" w:rsidRDefault="00B7553F">
      <w:pPr>
        <w:pStyle w:val="FootnoteText"/>
      </w:pPr>
      <w:r>
        <w:rPr>
          <w:rStyle w:val="FootnoteReference"/>
        </w:rPr>
        <w:footnoteRef/>
      </w:r>
      <w:r>
        <w:t xml:space="preserve"> See appendix 10 for details of how the strategic Group works with young people and families</w:t>
      </w:r>
    </w:p>
  </w:footnote>
  <w:footnote w:id="19">
    <w:p w14:paraId="48347B27" w14:textId="06843047" w:rsidR="00B7553F" w:rsidRDefault="00B7553F">
      <w:pPr>
        <w:pStyle w:val="FootnoteText"/>
      </w:pPr>
      <w:r>
        <w:rPr>
          <w:rStyle w:val="FootnoteReference"/>
        </w:rPr>
        <w:footnoteRef/>
      </w:r>
      <w:r>
        <w:t xml:space="preserve"> See appendix 7 for key legislative differences</w:t>
      </w:r>
    </w:p>
  </w:footnote>
  <w:footnote w:id="20">
    <w:p w14:paraId="4C9233FC" w14:textId="77777777" w:rsidR="00B7553F" w:rsidRDefault="00B7553F" w:rsidP="00FA0E00">
      <w:pPr>
        <w:pStyle w:val="FootnoteText"/>
      </w:pPr>
      <w:r>
        <w:rPr>
          <w:rStyle w:val="FootnoteReference"/>
        </w:rPr>
        <w:footnoteRef/>
      </w:r>
      <w:r>
        <w:t xml:space="preserve"> ICAA is accessible via Adult Social Workers and support officers working for Hull City Council using Connect to support.  The IMCA and IMHA advocates can be sourced visa Hull City Council’s Multi-agency Adults Safeguarding Hub</w:t>
      </w:r>
    </w:p>
  </w:footnote>
  <w:footnote w:id="21">
    <w:p w14:paraId="04D0B465" w14:textId="419917F9" w:rsidR="00B7553F" w:rsidRDefault="00B7553F">
      <w:pPr>
        <w:pStyle w:val="FootnoteText"/>
      </w:pPr>
      <w:r>
        <w:rPr>
          <w:rStyle w:val="FootnoteReference"/>
        </w:rPr>
        <w:footnoteRef/>
      </w:r>
      <w:r>
        <w:t xml:space="preserve"> F</w:t>
      </w:r>
      <w:r w:rsidRPr="006F3E0B">
        <w:t>rom an adult’s services perspective</w:t>
      </w:r>
    </w:p>
  </w:footnote>
  <w:footnote w:id="22">
    <w:p w14:paraId="085BC471" w14:textId="1C93A614" w:rsidR="00B7553F" w:rsidRDefault="00B7553F">
      <w:pPr>
        <w:pStyle w:val="FootnoteText"/>
      </w:pPr>
      <w:r>
        <w:rPr>
          <w:rStyle w:val="FootnoteReference"/>
        </w:rPr>
        <w:footnoteRef/>
      </w:r>
      <w:r>
        <w:t xml:space="preserve"> T</w:t>
      </w:r>
      <w:r w:rsidRPr="00B90AD5">
        <w:t>he transitio</w:t>
      </w:r>
      <w:r>
        <w:t xml:space="preserve">n process from children to adults will </w:t>
      </w:r>
      <w:r w:rsidRPr="00B90AD5">
        <w:t xml:space="preserve">mean </w:t>
      </w:r>
      <w:r>
        <w:t>a smooth</w:t>
      </w:r>
      <w:r w:rsidRPr="00B90AD5">
        <w:t xml:space="preserve"> referre</w:t>
      </w:r>
      <w:r>
        <w:t>d into various therapy services, including</w:t>
      </w:r>
      <w:r w:rsidRPr="00B90AD5">
        <w:t xml:space="preserve"> </w:t>
      </w:r>
      <w:r>
        <w:t>occupational therapy,</w:t>
      </w:r>
      <w:r w:rsidRPr="00B90AD5">
        <w:t xml:space="preserve"> phy</w:t>
      </w:r>
      <w:r>
        <w:t>sio,</w:t>
      </w:r>
      <w:r w:rsidRPr="00B90AD5">
        <w:t xml:space="preserve"> </w:t>
      </w:r>
      <w:r>
        <w:t>speech and l</w:t>
      </w:r>
      <w:r w:rsidRPr="00B90AD5">
        <w:t>anguage</w:t>
      </w:r>
      <w:r>
        <w:t xml:space="preserve"> services, especially for people with profound multiple learning disabilities.</w:t>
      </w:r>
    </w:p>
  </w:footnote>
  <w:footnote w:id="23">
    <w:p w14:paraId="1538EF5F" w14:textId="22C5D841" w:rsidR="00B7553F" w:rsidRDefault="00B7553F">
      <w:pPr>
        <w:pStyle w:val="FootnoteText"/>
      </w:pPr>
      <w:r>
        <w:rPr>
          <w:rStyle w:val="FootnoteReference"/>
        </w:rPr>
        <w:footnoteRef/>
      </w:r>
      <w:r>
        <w:t xml:space="preserve"> </w:t>
      </w:r>
      <w:r w:rsidRPr="0057586A">
        <w:t>It should be noted that HFT support patients from the wider Yorkshire and Humber area and from further afield</w:t>
      </w:r>
    </w:p>
  </w:footnote>
  <w:footnote w:id="24">
    <w:p w14:paraId="13DA9BA0" w14:textId="1926776D" w:rsidR="00B7553F" w:rsidRDefault="00B7553F">
      <w:pPr>
        <w:pStyle w:val="FootnoteText"/>
      </w:pPr>
      <w:r>
        <w:rPr>
          <w:rStyle w:val="FootnoteReference"/>
        </w:rPr>
        <w:footnoteRef/>
      </w:r>
      <w:r>
        <w:t xml:space="preserve"> A set of flow charts are available on request from </w:t>
      </w:r>
      <w:hyperlink r:id="rId3" w:history="1">
        <w:r w:rsidRPr="00D83736">
          <w:rPr>
            <w:rStyle w:val="Hyperlink"/>
          </w:rPr>
          <w:t>alison.morley@hcc.gov.uk</w:t>
        </w:r>
      </w:hyperlink>
      <w:r>
        <w:t xml:space="preserve">  </w:t>
      </w:r>
    </w:p>
  </w:footnote>
  <w:footnote w:id="25">
    <w:p w14:paraId="45C87F88" w14:textId="6C1DBAF5" w:rsidR="00B7553F" w:rsidRDefault="00B7553F">
      <w:pPr>
        <w:pStyle w:val="FootnoteText"/>
      </w:pPr>
      <w:r>
        <w:rPr>
          <w:rStyle w:val="FootnoteReference"/>
        </w:rPr>
        <w:footnoteRef/>
      </w:r>
      <w:r>
        <w:t xml:space="preserve"> </w:t>
      </w:r>
      <w:r w:rsidRPr="00976008">
        <w:t>See appendix 3 and 9 for more information</w:t>
      </w:r>
    </w:p>
  </w:footnote>
  <w:footnote w:id="26">
    <w:p w14:paraId="02A447C5" w14:textId="77777777" w:rsidR="00B7553F" w:rsidRDefault="00B7553F" w:rsidP="0071766C">
      <w:pPr>
        <w:pStyle w:val="FootnoteText"/>
      </w:pPr>
      <w:r>
        <w:rPr>
          <w:rStyle w:val="FootnoteReference"/>
        </w:rPr>
        <w:footnoteRef/>
      </w:r>
      <w:r>
        <w:t xml:space="preserve"> Think Local Act Personal accessed 10-9-17: </w:t>
      </w:r>
      <w:hyperlink r:id="rId4" w:history="1">
        <w:r w:rsidRPr="000B23B5">
          <w:rPr>
            <w:rStyle w:val="Hyperlink"/>
          </w:rPr>
          <w:t>https://www.thinklocalactpersonal.org.uk/co-production-in-commissioning-tool/co-production/In-more-detail</w:t>
        </w:r>
      </w:hyperlink>
      <w:r>
        <w:t xml:space="preserve"> </w:t>
      </w:r>
    </w:p>
  </w:footnote>
  <w:footnote w:id="27">
    <w:p w14:paraId="5D893596" w14:textId="4BA57CB3" w:rsidR="00B7553F" w:rsidRDefault="00B7553F">
      <w:pPr>
        <w:pStyle w:val="FootnoteText"/>
      </w:pPr>
      <w:r>
        <w:rPr>
          <w:rStyle w:val="FootnoteReference"/>
        </w:rPr>
        <w:footnoteRef/>
      </w:r>
      <w:r>
        <w:t xml:space="preserve"> ‘C</w:t>
      </w:r>
      <w:r w:rsidRPr="00B90AD5">
        <w:t xml:space="preserve">arers’ now have rights under the Care Act and any plan </w:t>
      </w:r>
      <w:r>
        <w:t xml:space="preserve">made with a carer </w:t>
      </w:r>
      <w:r w:rsidRPr="00B90AD5">
        <w:t xml:space="preserve">needs to take into account the impact </w:t>
      </w:r>
      <w:r>
        <w:t>of their caring role on their wellbeing</w:t>
      </w:r>
    </w:p>
  </w:footnote>
  <w:footnote w:id="28">
    <w:p w14:paraId="736214E6" w14:textId="77777777" w:rsidR="00B7553F" w:rsidRDefault="00B7553F" w:rsidP="0071766C">
      <w:pPr>
        <w:pStyle w:val="FootnoteText"/>
      </w:pPr>
      <w:r>
        <w:rPr>
          <w:rStyle w:val="FootnoteReference"/>
        </w:rPr>
        <w:footnoteRef/>
      </w:r>
      <w:r>
        <w:t xml:space="preserve"> Think Local Act Personal, Getting Serious about Personalisation.  TLAP September 2014</w:t>
      </w:r>
    </w:p>
  </w:footnote>
  <w:footnote w:id="29">
    <w:p w14:paraId="657B8E36" w14:textId="77777777" w:rsidR="00B7553F" w:rsidRDefault="00B7553F" w:rsidP="00CF452F">
      <w:pPr>
        <w:pStyle w:val="FootnoteText"/>
      </w:pPr>
      <w:r>
        <w:rPr>
          <w:rStyle w:val="FootnoteReference"/>
        </w:rPr>
        <w:footnoteRef/>
      </w:r>
      <w:r>
        <w:t xml:space="preserve"> </w:t>
      </w:r>
      <w:r w:rsidRPr="002D2D56">
        <w:t xml:space="preserve">NICE Guidance is not duplicated in this document, it is freely available here:  </w:t>
      </w:r>
      <w:hyperlink r:id="rId5" w:history="1">
        <w:r w:rsidRPr="00A86FC6">
          <w:rPr>
            <w:rStyle w:val="Hyperlink"/>
          </w:rPr>
          <w:t>https://www.nice.org.uk/guidance/ng43</w:t>
        </w:r>
      </w:hyperlink>
      <w:r>
        <w:t xml:space="preserve"> </w:t>
      </w:r>
    </w:p>
  </w:footnote>
  <w:footnote w:id="30">
    <w:p w14:paraId="418317EC" w14:textId="77777777" w:rsidR="00B7553F" w:rsidRDefault="00B7553F">
      <w:pPr>
        <w:pStyle w:val="FootnoteText"/>
      </w:pPr>
      <w:r>
        <w:rPr>
          <w:rStyle w:val="FootnoteReference"/>
        </w:rPr>
        <w:footnoteRef/>
      </w:r>
      <w:r>
        <w:t xml:space="preserve"> See: </w:t>
      </w:r>
      <w:hyperlink r:id="rId6" w:history="1">
        <w:r w:rsidRPr="00220980">
          <w:rPr>
            <w:rStyle w:val="Hyperlink"/>
          </w:rPr>
          <w:t>https://www.legislation.gov.uk/ukdsi/2014/9780111124185</w:t>
        </w:r>
      </w:hyperlink>
      <w:r>
        <w:t xml:space="preserve"> for further details of the criteria for Adult Social care in the Care Act 2014</w:t>
      </w:r>
    </w:p>
  </w:footnote>
  <w:footnote w:id="31">
    <w:p w14:paraId="1CA66DB4" w14:textId="77777777" w:rsidR="00B7553F" w:rsidRDefault="00B7553F">
      <w:pPr>
        <w:pStyle w:val="FootnoteText"/>
      </w:pPr>
      <w:r>
        <w:rPr>
          <w:rStyle w:val="FootnoteReference"/>
        </w:rPr>
        <w:footnoteRef/>
      </w:r>
      <w:r>
        <w:t xml:space="preserve"> </w:t>
      </w:r>
      <w:hyperlink r:id="rId7" w:history="1">
        <w:r w:rsidRPr="00220980">
          <w:rPr>
            <w:rStyle w:val="Hyperlink"/>
          </w:rPr>
          <w:t>https://hull.connecttosupport.org/s4s/WhereILive/Council?pageId=3226&amp;lockLA=True</w:t>
        </w:r>
      </w:hyperlink>
      <w:r>
        <w:t xml:space="preserve"> </w:t>
      </w:r>
    </w:p>
  </w:footnote>
  <w:footnote w:id="32">
    <w:p w14:paraId="1B690F9C" w14:textId="77777777" w:rsidR="00B7553F" w:rsidRDefault="00B7553F">
      <w:pPr>
        <w:pStyle w:val="FootnoteText"/>
      </w:pPr>
      <w:r>
        <w:rPr>
          <w:rStyle w:val="FootnoteReference"/>
        </w:rPr>
        <w:footnoteRef/>
      </w:r>
      <w:r>
        <w:t xml:space="preserve"> This is advocacy aimed at helping young people and families to understand the health and social care systems and the processes they are engaging with.  It is not about advocacy for people who cannot consent to processes or to receiving advocacy.  For this </w:t>
      </w:r>
      <w:r w:rsidRPr="00250C3E">
        <w:t xml:space="preserve">specialist Independent Mental Capacity Advocacy (IMCA) or Independent Mental Health Advocacy (IMHA) </w:t>
      </w:r>
      <w:r>
        <w:t>are needed</w:t>
      </w:r>
    </w:p>
  </w:footnote>
  <w:footnote w:id="33">
    <w:p w14:paraId="174590AD" w14:textId="77777777" w:rsidR="00B7553F" w:rsidRDefault="00B7553F">
      <w:pPr>
        <w:pStyle w:val="FootnoteText"/>
      </w:pPr>
      <w:r>
        <w:rPr>
          <w:rStyle w:val="FootnoteReference"/>
        </w:rPr>
        <w:footnoteRef/>
      </w:r>
      <w:r>
        <w:t xml:space="preserve"> See commitments in section 3 for adult social care</w:t>
      </w:r>
    </w:p>
  </w:footnote>
  <w:footnote w:id="34">
    <w:p w14:paraId="1A91945E" w14:textId="77777777" w:rsidR="00B7553F" w:rsidRDefault="00B7553F">
      <w:pPr>
        <w:pStyle w:val="FootnoteText"/>
      </w:pPr>
      <w:r>
        <w:rPr>
          <w:rStyle w:val="FootnoteReference"/>
        </w:rPr>
        <w:footnoteRef/>
      </w:r>
      <w:r>
        <w:t xml:space="preserve"> See commitments in section 3 for adult social care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1F64C7" w14:textId="77777777" w:rsidR="00B7553F" w:rsidRDefault="00B7553F">
    <w:pPr>
      <w:widowControl w:val="0"/>
      <w:autoSpaceDE w:val="0"/>
      <w:autoSpaceDN w:val="0"/>
      <w:adjustRightInd w:val="0"/>
      <w:spacing w:after="0" w:line="240" w:lineRule="auto"/>
      <w:rPr>
        <w:rFonts w:ascii="Times New Roman" w:hAnsi="Times New Roman"/>
        <w:sz w:val="10"/>
        <w:szCs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9075210"/>
      <w:docPartObj>
        <w:docPartGallery w:val="Page Numbers (Top of Page)"/>
        <w:docPartUnique/>
      </w:docPartObj>
    </w:sdtPr>
    <w:sdtEndPr>
      <w:rPr>
        <w:noProof/>
      </w:rPr>
    </w:sdtEndPr>
    <w:sdtContent>
      <w:p w14:paraId="2018C610" w14:textId="6863AB97" w:rsidR="00B7553F" w:rsidRDefault="00B7553F">
        <w:pPr>
          <w:pStyle w:val="Header"/>
          <w:jc w:val="right"/>
        </w:pPr>
        <w:r>
          <w:fldChar w:fldCharType="begin"/>
        </w:r>
        <w:r>
          <w:instrText xml:space="preserve"> PAGE   \* MERGEFORMAT </w:instrText>
        </w:r>
        <w:r>
          <w:fldChar w:fldCharType="separate"/>
        </w:r>
        <w:r w:rsidR="005E7491">
          <w:rPr>
            <w:noProof/>
          </w:rPr>
          <w:t>1</w:t>
        </w:r>
        <w:r>
          <w:rPr>
            <w:noProof/>
          </w:rPr>
          <w:fldChar w:fldCharType="end"/>
        </w:r>
      </w:p>
    </w:sdtContent>
  </w:sdt>
  <w:p w14:paraId="190EC70C" w14:textId="5A1513D3" w:rsidR="00B7553F" w:rsidRDefault="00B7553F">
    <w:pPr>
      <w:widowControl w:val="0"/>
      <w:autoSpaceDE w:val="0"/>
      <w:autoSpaceDN w:val="0"/>
      <w:adjustRightInd w:val="0"/>
      <w:spacing w:after="0" w:line="240" w:lineRule="auto"/>
      <w:rPr>
        <w:rFonts w:ascii="Times New Roman" w:hAnsi="Times New Roman"/>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03FCF"/>
    <w:multiLevelType w:val="multilevel"/>
    <w:tmpl w:val="5F9435D6"/>
    <w:lvl w:ilvl="0">
      <w:start w:val="1"/>
      <w:numFmt w:val="bullet"/>
      <w:lvlText w:val=""/>
      <w:lvlJc w:val="left"/>
      <w:pPr>
        <w:ind w:left="360" w:hanging="360"/>
      </w:pPr>
      <w:rPr>
        <w:rFonts w:ascii="Symbol" w:hAnsi="Symbol" w:hint="default"/>
      </w:rPr>
    </w:lvl>
    <w:lvl w:ilvl="1">
      <w:start w:val="1"/>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bullet"/>
      <w:lvlText w:val=""/>
      <w:lvlJc w:val="left"/>
      <w:pPr>
        <w:ind w:left="1080" w:hanging="1080"/>
      </w:pPr>
      <w:rPr>
        <w:rFonts w:ascii="Symbol" w:hAnsi="Symbol"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0A1326D8"/>
    <w:multiLevelType w:val="hybridMultilevel"/>
    <w:tmpl w:val="D53A9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197553"/>
    <w:multiLevelType w:val="hybridMultilevel"/>
    <w:tmpl w:val="7F1E1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8B4CC1"/>
    <w:multiLevelType w:val="multilevel"/>
    <w:tmpl w:val="2B14FE34"/>
    <w:lvl w:ilvl="0">
      <w:start w:val="1"/>
      <w:numFmt w:val="bullet"/>
      <w:lvlText w:val=""/>
      <w:lvlJc w:val="left"/>
      <w:pPr>
        <w:ind w:left="360" w:hanging="360"/>
      </w:pPr>
      <w:rPr>
        <w:rFonts w:ascii="Symbol" w:hAnsi="Symbol" w:hint="default"/>
      </w:rPr>
    </w:lvl>
    <w:lvl w:ilvl="1">
      <w:start w:val="1"/>
      <w:numFmt w:val="decimal"/>
      <w:isLgl/>
      <w:lvlText w:val="%1.%2"/>
      <w:lvlJc w:val="left"/>
      <w:pPr>
        <w:ind w:left="405" w:hanging="405"/>
      </w:pPr>
      <w:rPr>
        <w:rFonts w:hint="default"/>
      </w:rPr>
    </w:lvl>
    <w:lvl w:ilvl="2">
      <w:start w:val="1"/>
      <w:numFmt w:val="bullet"/>
      <w:lvlText w:val=""/>
      <w:lvlJc w:val="left"/>
      <w:pPr>
        <w:ind w:left="720" w:hanging="720"/>
      </w:pPr>
      <w:rPr>
        <w:rFonts w:ascii="Symbol" w:hAnsi="Symbol" w:hint="default"/>
      </w:rPr>
    </w:lvl>
    <w:lvl w:ilvl="3">
      <w:start w:val="1"/>
      <w:numFmt w:val="bullet"/>
      <w:lvlText w:val=""/>
      <w:lvlJc w:val="left"/>
      <w:pPr>
        <w:ind w:left="1080" w:hanging="1080"/>
      </w:pPr>
      <w:rPr>
        <w:rFonts w:ascii="Symbol" w:hAnsi="Symbol"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14CF0C0C"/>
    <w:multiLevelType w:val="hybridMultilevel"/>
    <w:tmpl w:val="C6B6AC36"/>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5" w15:restartNumberingAfterBreak="0">
    <w:nsid w:val="18EE29E4"/>
    <w:multiLevelType w:val="multilevel"/>
    <w:tmpl w:val="2B14FE34"/>
    <w:lvl w:ilvl="0">
      <w:start w:val="1"/>
      <w:numFmt w:val="bullet"/>
      <w:lvlText w:val=""/>
      <w:lvlJc w:val="left"/>
      <w:pPr>
        <w:ind w:left="360" w:hanging="360"/>
      </w:pPr>
      <w:rPr>
        <w:rFonts w:ascii="Symbol" w:hAnsi="Symbol" w:hint="default"/>
      </w:rPr>
    </w:lvl>
    <w:lvl w:ilvl="1">
      <w:start w:val="1"/>
      <w:numFmt w:val="decimal"/>
      <w:isLgl/>
      <w:lvlText w:val="%1.%2"/>
      <w:lvlJc w:val="left"/>
      <w:pPr>
        <w:ind w:left="405" w:hanging="405"/>
      </w:pPr>
      <w:rPr>
        <w:rFonts w:hint="default"/>
      </w:rPr>
    </w:lvl>
    <w:lvl w:ilvl="2">
      <w:start w:val="1"/>
      <w:numFmt w:val="bullet"/>
      <w:lvlText w:val=""/>
      <w:lvlJc w:val="left"/>
      <w:pPr>
        <w:ind w:left="720" w:hanging="720"/>
      </w:pPr>
      <w:rPr>
        <w:rFonts w:ascii="Symbol" w:hAnsi="Symbol" w:hint="default"/>
      </w:rPr>
    </w:lvl>
    <w:lvl w:ilvl="3">
      <w:start w:val="1"/>
      <w:numFmt w:val="bullet"/>
      <w:lvlText w:val=""/>
      <w:lvlJc w:val="left"/>
      <w:pPr>
        <w:ind w:left="1080" w:hanging="1080"/>
      </w:pPr>
      <w:rPr>
        <w:rFonts w:ascii="Symbol" w:hAnsi="Symbol"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2389086C"/>
    <w:multiLevelType w:val="hybridMultilevel"/>
    <w:tmpl w:val="A8AA014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1C1B1C"/>
    <w:multiLevelType w:val="multilevel"/>
    <w:tmpl w:val="A2A4F4A2"/>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89647D0"/>
    <w:multiLevelType w:val="hybridMultilevel"/>
    <w:tmpl w:val="E222DAAA"/>
    <w:lvl w:ilvl="0" w:tplc="08090019">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CF20C4E"/>
    <w:multiLevelType w:val="multilevel"/>
    <w:tmpl w:val="2B14FE34"/>
    <w:lvl w:ilvl="0">
      <w:start w:val="1"/>
      <w:numFmt w:val="bullet"/>
      <w:lvlText w:val=""/>
      <w:lvlJc w:val="left"/>
      <w:pPr>
        <w:ind w:left="360" w:hanging="360"/>
      </w:pPr>
      <w:rPr>
        <w:rFonts w:ascii="Symbol" w:hAnsi="Symbol" w:hint="default"/>
      </w:rPr>
    </w:lvl>
    <w:lvl w:ilvl="1">
      <w:start w:val="1"/>
      <w:numFmt w:val="decimal"/>
      <w:isLgl/>
      <w:lvlText w:val="%1.%2"/>
      <w:lvlJc w:val="left"/>
      <w:pPr>
        <w:ind w:left="405" w:hanging="405"/>
      </w:pPr>
      <w:rPr>
        <w:rFonts w:hint="default"/>
      </w:rPr>
    </w:lvl>
    <w:lvl w:ilvl="2">
      <w:start w:val="1"/>
      <w:numFmt w:val="bullet"/>
      <w:lvlText w:val=""/>
      <w:lvlJc w:val="left"/>
      <w:pPr>
        <w:ind w:left="720" w:hanging="720"/>
      </w:pPr>
      <w:rPr>
        <w:rFonts w:ascii="Symbol" w:hAnsi="Symbol" w:hint="default"/>
      </w:rPr>
    </w:lvl>
    <w:lvl w:ilvl="3">
      <w:start w:val="1"/>
      <w:numFmt w:val="bullet"/>
      <w:lvlText w:val=""/>
      <w:lvlJc w:val="left"/>
      <w:pPr>
        <w:ind w:left="1080" w:hanging="1080"/>
      </w:pPr>
      <w:rPr>
        <w:rFonts w:ascii="Symbol" w:hAnsi="Symbol"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0" w15:restartNumberingAfterBreak="0">
    <w:nsid w:val="2FE21FC5"/>
    <w:multiLevelType w:val="multilevel"/>
    <w:tmpl w:val="2B14FE34"/>
    <w:lvl w:ilvl="0">
      <w:start w:val="1"/>
      <w:numFmt w:val="bullet"/>
      <w:lvlText w:val=""/>
      <w:lvlJc w:val="left"/>
      <w:pPr>
        <w:ind w:left="360" w:hanging="360"/>
      </w:pPr>
      <w:rPr>
        <w:rFonts w:ascii="Symbol" w:hAnsi="Symbol" w:hint="default"/>
      </w:rPr>
    </w:lvl>
    <w:lvl w:ilvl="1">
      <w:start w:val="1"/>
      <w:numFmt w:val="decimal"/>
      <w:isLgl/>
      <w:lvlText w:val="%1.%2"/>
      <w:lvlJc w:val="left"/>
      <w:pPr>
        <w:ind w:left="405" w:hanging="405"/>
      </w:pPr>
      <w:rPr>
        <w:rFonts w:hint="default"/>
      </w:rPr>
    </w:lvl>
    <w:lvl w:ilvl="2">
      <w:start w:val="1"/>
      <w:numFmt w:val="bullet"/>
      <w:lvlText w:val=""/>
      <w:lvlJc w:val="left"/>
      <w:pPr>
        <w:ind w:left="720" w:hanging="720"/>
      </w:pPr>
      <w:rPr>
        <w:rFonts w:ascii="Symbol" w:hAnsi="Symbol" w:hint="default"/>
      </w:rPr>
    </w:lvl>
    <w:lvl w:ilvl="3">
      <w:start w:val="1"/>
      <w:numFmt w:val="bullet"/>
      <w:lvlText w:val=""/>
      <w:lvlJc w:val="left"/>
      <w:pPr>
        <w:ind w:left="1080" w:hanging="1080"/>
      </w:pPr>
      <w:rPr>
        <w:rFonts w:ascii="Symbol" w:hAnsi="Symbol"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1" w15:restartNumberingAfterBreak="0">
    <w:nsid w:val="36173F37"/>
    <w:multiLevelType w:val="multilevel"/>
    <w:tmpl w:val="2B14FE34"/>
    <w:lvl w:ilvl="0">
      <w:start w:val="1"/>
      <w:numFmt w:val="bullet"/>
      <w:lvlText w:val=""/>
      <w:lvlJc w:val="left"/>
      <w:pPr>
        <w:ind w:left="360" w:hanging="360"/>
      </w:pPr>
      <w:rPr>
        <w:rFonts w:ascii="Symbol" w:hAnsi="Symbol" w:hint="default"/>
      </w:rPr>
    </w:lvl>
    <w:lvl w:ilvl="1">
      <w:start w:val="1"/>
      <w:numFmt w:val="decimal"/>
      <w:isLgl/>
      <w:lvlText w:val="%1.%2"/>
      <w:lvlJc w:val="left"/>
      <w:pPr>
        <w:ind w:left="405" w:hanging="405"/>
      </w:pPr>
      <w:rPr>
        <w:rFonts w:hint="default"/>
      </w:rPr>
    </w:lvl>
    <w:lvl w:ilvl="2">
      <w:start w:val="1"/>
      <w:numFmt w:val="bullet"/>
      <w:lvlText w:val=""/>
      <w:lvlJc w:val="left"/>
      <w:pPr>
        <w:ind w:left="720" w:hanging="720"/>
      </w:pPr>
      <w:rPr>
        <w:rFonts w:ascii="Symbol" w:hAnsi="Symbol" w:hint="default"/>
      </w:rPr>
    </w:lvl>
    <w:lvl w:ilvl="3">
      <w:start w:val="1"/>
      <w:numFmt w:val="bullet"/>
      <w:lvlText w:val=""/>
      <w:lvlJc w:val="left"/>
      <w:pPr>
        <w:ind w:left="1080" w:hanging="1080"/>
      </w:pPr>
      <w:rPr>
        <w:rFonts w:ascii="Symbol" w:hAnsi="Symbol"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2" w15:restartNumberingAfterBreak="0">
    <w:nsid w:val="366C06F8"/>
    <w:multiLevelType w:val="hybridMultilevel"/>
    <w:tmpl w:val="30C2E1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B137DAB"/>
    <w:multiLevelType w:val="multilevel"/>
    <w:tmpl w:val="E01E7DD6"/>
    <w:lvl w:ilvl="0">
      <w:start w:val="1"/>
      <w:numFmt w:val="bullet"/>
      <w:lvlText w:val=""/>
      <w:lvlJc w:val="left"/>
      <w:pPr>
        <w:ind w:left="360" w:hanging="360"/>
      </w:pPr>
      <w:rPr>
        <w:rFonts w:ascii="Symbol" w:hAnsi="Symbol" w:hint="default"/>
      </w:rPr>
    </w:lvl>
    <w:lvl w:ilvl="1">
      <w:start w:val="1"/>
      <w:numFmt w:val="decimal"/>
      <w:isLgl/>
      <w:lvlText w:val="%1.%2"/>
      <w:lvlJc w:val="left"/>
      <w:pPr>
        <w:ind w:left="405" w:hanging="405"/>
      </w:pPr>
      <w:rPr>
        <w:rFonts w:hint="default"/>
      </w:rPr>
    </w:lvl>
    <w:lvl w:ilvl="2">
      <w:start w:val="1"/>
      <w:numFmt w:val="bullet"/>
      <w:lvlText w:val=""/>
      <w:lvlJc w:val="left"/>
      <w:pPr>
        <w:ind w:left="720" w:hanging="720"/>
      </w:pPr>
      <w:rPr>
        <w:rFonts w:ascii="Symbol" w:hAnsi="Symbol"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4" w15:restartNumberingAfterBreak="0">
    <w:nsid w:val="465E4539"/>
    <w:multiLevelType w:val="hybridMultilevel"/>
    <w:tmpl w:val="E33E7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9255804"/>
    <w:multiLevelType w:val="hybridMultilevel"/>
    <w:tmpl w:val="C2142B0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7BF0147"/>
    <w:multiLevelType w:val="hybridMultilevel"/>
    <w:tmpl w:val="47C262A8"/>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17" w15:restartNumberingAfterBreak="0">
    <w:nsid w:val="5C3F1554"/>
    <w:multiLevelType w:val="multilevel"/>
    <w:tmpl w:val="2B14FE34"/>
    <w:lvl w:ilvl="0">
      <w:start w:val="1"/>
      <w:numFmt w:val="bullet"/>
      <w:lvlText w:val=""/>
      <w:lvlJc w:val="left"/>
      <w:pPr>
        <w:ind w:left="360" w:hanging="360"/>
      </w:pPr>
      <w:rPr>
        <w:rFonts w:ascii="Symbol" w:hAnsi="Symbol" w:hint="default"/>
      </w:rPr>
    </w:lvl>
    <w:lvl w:ilvl="1">
      <w:start w:val="1"/>
      <w:numFmt w:val="decimal"/>
      <w:isLgl/>
      <w:lvlText w:val="%1.%2"/>
      <w:lvlJc w:val="left"/>
      <w:pPr>
        <w:ind w:left="405" w:hanging="405"/>
      </w:pPr>
      <w:rPr>
        <w:rFonts w:hint="default"/>
      </w:rPr>
    </w:lvl>
    <w:lvl w:ilvl="2">
      <w:start w:val="1"/>
      <w:numFmt w:val="bullet"/>
      <w:lvlText w:val=""/>
      <w:lvlJc w:val="left"/>
      <w:pPr>
        <w:ind w:left="720" w:hanging="720"/>
      </w:pPr>
      <w:rPr>
        <w:rFonts w:ascii="Symbol" w:hAnsi="Symbol" w:hint="default"/>
      </w:rPr>
    </w:lvl>
    <w:lvl w:ilvl="3">
      <w:start w:val="1"/>
      <w:numFmt w:val="bullet"/>
      <w:lvlText w:val=""/>
      <w:lvlJc w:val="left"/>
      <w:pPr>
        <w:ind w:left="1080" w:hanging="1080"/>
      </w:pPr>
      <w:rPr>
        <w:rFonts w:ascii="Symbol" w:hAnsi="Symbol"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8" w15:restartNumberingAfterBreak="0">
    <w:nsid w:val="616117E2"/>
    <w:multiLevelType w:val="multilevel"/>
    <w:tmpl w:val="E01E7DD6"/>
    <w:lvl w:ilvl="0">
      <w:start w:val="1"/>
      <w:numFmt w:val="bullet"/>
      <w:lvlText w:val=""/>
      <w:lvlJc w:val="left"/>
      <w:pPr>
        <w:ind w:left="360" w:hanging="360"/>
      </w:pPr>
      <w:rPr>
        <w:rFonts w:ascii="Symbol" w:hAnsi="Symbol" w:hint="default"/>
      </w:rPr>
    </w:lvl>
    <w:lvl w:ilvl="1">
      <w:start w:val="1"/>
      <w:numFmt w:val="decimal"/>
      <w:isLgl/>
      <w:lvlText w:val="%1.%2"/>
      <w:lvlJc w:val="left"/>
      <w:pPr>
        <w:ind w:left="405" w:hanging="405"/>
      </w:pPr>
      <w:rPr>
        <w:rFonts w:hint="default"/>
      </w:rPr>
    </w:lvl>
    <w:lvl w:ilvl="2">
      <w:start w:val="1"/>
      <w:numFmt w:val="bullet"/>
      <w:lvlText w:val=""/>
      <w:lvlJc w:val="left"/>
      <w:pPr>
        <w:ind w:left="720" w:hanging="720"/>
      </w:pPr>
      <w:rPr>
        <w:rFonts w:ascii="Symbol" w:hAnsi="Symbol"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9" w15:restartNumberingAfterBreak="0">
    <w:nsid w:val="69DA2A03"/>
    <w:multiLevelType w:val="multilevel"/>
    <w:tmpl w:val="2B14FE34"/>
    <w:lvl w:ilvl="0">
      <w:start w:val="1"/>
      <w:numFmt w:val="bullet"/>
      <w:lvlText w:val=""/>
      <w:lvlJc w:val="left"/>
      <w:pPr>
        <w:ind w:left="360" w:hanging="360"/>
      </w:pPr>
      <w:rPr>
        <w:rFonts w:ascii="Symbol" w:hAnsi="Symbol" w:hint="default"/>
      </w:rPr>
    </w:lvl>
    <w:lvl w:ilvl="1">
      <w:start w:val="1"/>
      <w:numFmt w:val="decimal"/>
      <w:isLgl/>
      <w:lvlText w:val="%1.%2"/>
      <w:lvlJc w:val="left"/>
      <w:pPr>
        <w:ind w:left="405" w:hanging="405"/>
      </w:pPr>
      <w:rPr>
        <w:rFonts w:hint="default"/>
      </w:rPr>
    </w:lvl>
    <w:lvl w:ilvl="2">
      <w:start w:val="1"/>
      <w:numFmt w:val="bullet"/>
      <w:lvlText w:val=""/>
      <w:lvlJc w:val="left"/>
      <w:pPr>
        <w:ind w:left="720" w:hanging="720"/>
      </w:pPr>
      <w:rPr>
        <w:rFonts w:ascii="Symbol" w:hAnsi="Symbol" w:hint="default"/>
      </w:rPr>
    </w:lvl>
    <w:lvl w:ilvl="3">
      <w:start w:val="1"/>
      <w:numFmt w:val="bullet"/>
      <w:lvlText w:val=""/>
      <w:lvlJc w:val="left"/>
      <w:pPr>
        <w:ind w:left="1080" w:hanging="1080"/>
      </w:pPr>
      <w:rPr>
        <w:rFonts w:ascii="Symbol" w:hAnsi="Symbol"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0" w15:restartNumberingAfterBreak="0">
    <w:nsid w:val="72741704"/>
    <w:multiLevelType w:val="multilevel"/>
    <w:tmpl w:val="2B14FE34"/>
    <w:lvl w:ilvl="0">
      <w:start w:val="1"/>
      <w:numFmt w:val="bullet"/>
      <w:lvlText w:val=""/>
      <w:lvlJc w:val="left"/>
      <w:pPr>
        <w:ind w:left="360" w:hanging="360"/>
      </w:pPr>
      <w:rPr>
        <w:rFonts w:ascii="Symbol" w:hAnsi="Symbol" w:hint="default"/>
      </w:rPr>
    </w:lvl>
    <w:lvl w:ilvl="1">
      <w:start w:val="1"/>
      <w:numFmt w:val="decimal"/>
      <w:isLgl/>
      <w:lvlText w:val="%1.%2"/>
      <w:lvlJc w:val="left"/>
      <w:pPr>
        <w:ind w:left="405" w:hanging="405"/>
      </w:pPr>
      <w:rPr>
        <w:rFonts w:hint="default"/>
      </w:rPr>
    </w:lvl>
    <w:lvl w:ilvl="2">
      <w:start w:val="1"/>
      <w:numFmt w:val="bullet"/>
      <w:lvlText w:val=""/>
      <w:lvlJc w:val="left"/>
      <w:pPr>
        <w:ind w:left="720" w:hanging="720"/>
      </w:pPr>
      <w:rPr>
        <w:rFonts w:ascii="Symbol" w:hAnsi="Symbol" w:hint="default"/>
      </w:rPr>
    </w:lvl>
    <w:lvl w:ilvl="3">
      <w:start w:val="1"/>
      <w:numFmt w:val="bullet"/>
      <w:lvlText w:val=""/>
      <w:lvlJc w:val="left"/>
      <w:pPr>
        <w:ind w:left="1080" w:hanging="1080"/>
      </w:pPr>
      <w:rPr>
        <w:rFonts w:ascii="Symbol" w:hAnsi="Symbol"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1" w15:restartNumberingAfterBreak="0">
    <w:nsid w:val="748572F0"/>
    <w:multiLevelType w:val="multilevel"/>
    <w:tmpl w:val="E01E7DD6"/>
    <w:lvl w:ilvl="0">
      <w:start w:val="1"/>
      <w:numFmt w:val="bullet"/>
      <w:lvlText w:val=""/>
      <w:lvlJc w:val="left"/>
      <w:pPr>
        <w:ind w:left="360" w:hanging="360"/>
      </w:pPr>
      <w:rPr>
        <w:rFonts w:ascii="Symbol" w:hAnsi="Symbol" w:hint="default"/>
      </w:rPr>
    </w:lvl>
    <w:lvl w:ilvl="1">
      <w:start w:val="1"/>
      <w:numFmt w:val="decimal"/>
      <w:isLgl/>
      <w:lvlText w:val="%1.%2"/>
      <w:lvlJc w:val="left"/>
      <w:pPr>
        <w:ind w:left="405" w:hanging="405"/>
      </w:pPr>
      <w:rPr>
        <w:rFonts w:hint="default"/>
      </w:rPr>
    </w:lvl>
    <w:lvl w:ilvl="2">
      <w:start w:val="1"/>
      <w:numFmt w:val="bullet"/>
      <w:lvlText w:val=""/>
      <w:lvlJc w:val="left"/>
      <w:pPr>
        <w:ind w:left="720" w:hanging="720"/>
      </w:pPr>
      <w:rPr>
        <w:rFonts w:ascii="Symbol" w:hAnsi="Symbol"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2" w15:restartNumberingAfterBreak="0">
    <w:nsid w:val="765E32C2"/>
    <w:multiLevelType w:val="multilevel"/>
    <w:tmpl w:val="E01E7DD6"/>
    <w:lvl w:ilvl="0">
      <w:start w:val="1"/>
      <w:numFmt w:val="bullet"/>
      <w:lvlText w:val=""/>
      <w:lvlJc w:val="left"/>
      <w:pPr>
        <w:ind w:left="360" w:hanging="360"/>
      </w:pPr>
      <w:rPr>
        <w:rFonts w:ascii="Symbol" w:hAnsi="Symbol" w:hint="default"/>
      </w:rPr>
    </w:lvl>
    <w:lvl w:ilvl="1">
      <w:start w:val="1"/>
      <w:numFmt w:val="decimal"/>
      <w:isLgl/>
      <w:lvlText w:val="%1.%2"/>
      <w:lvlJc w:val="left"/>
      <w:pPr>
        <w:ind w:left="405" w:hanging="405"/>
      </w:pPr>
      <w:rPr>
        <w:rFonts w:hint="default"/>
      </w:rPr>
    </w:lvl>
    <w:lvl w:ilvl="2">
      <w:start w:val="1"/>
      <w:numFmt w:val="bullet"/>
      <w:lvlText w:val=""/>
      <w:lvlJc w:val="left"/>
      <w:pPr>
        <w:ind w:left="720" w:hanging="720"/>
      </w:pPr>
      <w:rPr>
        <w:rFonts w:ascii="Symbol" w:hAnsi="Symbol"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3" w15:restartNumberingAfterBreak="0">
    <w:nsid w:val="773B5A46"/>
    <w:multiLevelType w:val="hybridMultilevel"/>
    <w:tmpl w:val="02C6C2D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8ED6F66"/>
    <w:multiLevelType w:val="hybridMultilevel"/>
    <w:tmpl w:val="E82EC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EBA6A46"/>
    <w:multiLevelType w:val="hybridMultilevel"/>
    <w:tmpl w:val="C144CB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EEA3CBE"/>
    <w:multiLevelType w:val="multilevel"/>
    <w:tmpl w:val="E01E7DD6"/>
    <w:lvl w:ilvl="0">
      <w:start w:val="1"/>
      <w:numFmt w:val="bullet"/>
      <w:lvlText w:val=""/>
      <w:lvlJc w:val="left"/>
      <w:pPr>
        <w:ind w:left="360" w:hanging="360"/>
      </w:pPr>
      <w:rPr>
        <w:rFonts w:ascii="Symbol" w:hAnsi="Symbol" w:hint="default"/>
      </w:rPr>
    </w:lvl>
    <w:lvl w:ilvl="1">
      <w:start w:val="1"/>
      <w:numFmt w:val="decimal"/>
      <w:isLgl/>
      <w:lvlText w:val="%1.%2"/>
      <w:lvlJc w:val="left"/>
      <w:pPr>
        <w:ind w:left="405" w:hanging="405"/>
      </w:pPr>
      <w:rPr>
        <w:rFonts w:hint="default"/>
      </w:rPr>
    </w:lvl>
    <w:lvl w:ilvl="2">
      <w:start w:val="1"/>
      <w:numFmt w:val="bullet"/>
      <w:lvlText w:val=""/>
      <w:lvlJc w:val="left"/>
      <w:pPr>
        <w:ind w:left="720" w:hanging="720"/>
      </w:pPr>
      <w:rPr>
        <w:rFonts w:ascii="Symbol" w:hAnsi="Symbol"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num w:numId="1">
    <w:abstractNumId w:val="14"/>
  </w:num>
  <w:num w:numId="2">
    <w:abstractNumId w:val="6"/>
  </w:num>
  <w:num w:numId="3">
    <w:abstractNumId w:val="25"/>
  </w:num>
  <w:num w:numId="4">
    <w:abstractNumId w:val="2"/>
  </w:num>
  <w:num w:numId="5">
    <w:abstractNumId w:val="16"/>
  </w:num>
  <w:num w:numId="6">
    <w:abstractNumId w:val="4"/>
  </w:num>
  <w:num w:numId="7">
    <w:abstractNumId w:val="24"/>
  </w:num>
  <w:num w:numId="8">
    <w:abstractNumId w:val="7"/>
  </w:num>
  <w:num w:numId="9">
    <w:abstractNumId w:val="1"/>
  </w:num>
  <w:num w:numId="10">
    <w:abstractNumId w:val="0"/>
  </w:num>
  <w:num w:numId="11">
    <w:abstractNumId w:val="10"/>
  </w:num>
  <w:num w:numId="12">
    <w:abstractNumId w:val="20"/>
  </w:num>
  <w:num w:numId="13">
    <w:abstractNumId w:val="11"/>
  </w:num>
  <w:num w:numId="14">
    <w:abstractNumId w:val="17"/>
  </w:num>
  <w:num w:numId="15">
    <w:abstractNumId w:val="19"/>
  </w:num>
  <w:num w:numId="16">
    <w:abstractNumId w:val="5"/>
  </w:num>
  <w:num w:numId="17">
    <w:abstractNumId w:val="3"/>
  </w:num>
  <w:num w:numId="18">
    <w:abstractNumId w:val="9"/>
  </w:num>
  <w:num w:numId="19">
    <w:abstractNumId w:val="23"/>
  </w:num>
  <w:num w:numId="20">
    <w:abstractNumId w:val="13"/>
  </w:num>
  <w:num w:numId="21">
    <w:abstractNumId w:val="21"/>
  </w:num>
  <w:num w:numId="22">
    <w:abstractNumId w:val="22"/>
  </w:num>
  <w:num w:numId="23">
    <w:abstractNumId w:val="18"/>
  </w:num>
  <w:num w:numId="24">
    <w:abstractNumId w:val="26"/>
  </w:num>
  <w:num w:numId="25">
    <w:abstractNumId w:val="15"/>
  </w:num>
  <w:num w:numId="26">
    <w:abstractNumId w:val="12"/>
  </w:num>
  <w:num w:numId="27">
    <w:abstractNumId w:val="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bordersDoNotSurroundHeader/>
  <w:bordersDoNotSurroundFooter/>
  <w:revisionView w:inkAnnotations="0"/>
  <w:defaultTabStop w:val="720"/>
  <w:evenAndOddHeaders/>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4577"/>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2FD"/>
    <w:rsid w:val="00003A12"/>
    <w:rsid w:val="0001086E"/>
    <w:rsid w:val="00012410"/>
    <w:rsid w:val="00014DE5"/>
    <w:rsid w:val="000239DF"/>
    <w:rsid w:val="00025431"/>
    <w:rsid w:val="0002788E"/>
    <w:rsid w:val="000328F7"/>
    <w:rsid w:val="000465EF"/>
    <w:rsid w:val="000567D2"/>
    <w:rsid w:val="00057A3B"/>
    <w:rsid w:val="0007503A"/>
    <w:rsid w:val="000763DF"/>
    <w:rsid w:val="000865FF"/>
    <w:rsid w:val="00097107"/>
    <w:rsid w:val="000A46C5"/>
    <w:rsid w:val="000A553A"/>
    <w:rsid w:val="000B33F8"/>
    <w:rsid w:val="000B59C5"/>
    <w:rsid w:val="000D4719"/>
    <w:rsid w:val="000E3338"/>
    <w:rsid w:val="000E46ED"/>
    <w:rsid w:val="001072E1"/>
    <w:rsid w:val="001215D4"/>
    <w:rsid w:val="0012754E"/>
    <w:rsid w:val="001411B0"/>
    <w:rsid w:val="00174B3C"/>
    <w:rsid w:val="00175E65"/>
    <w:rsid w:val="00183BE0"/>
    <w:rsid w:val="001852F1"/>
    <w:rsid w:val="001908F1"/>
    <w:rsid w:val="00191B86"/>
    <w:rsid w:val="0019462D"/>
    <w:rsid w:val="001C542E"/>
    <w:rsid w:val="001D2FF4"/>
    <w:rsid w:val="001D44F5"/>
    <w:rsid w:val="001E67C6"/>
    <w:rsid w:val="001F0A98"/>
    <w:rsid w:val="00215FEC"/>
    <w:rsid w:val="00220A78"/>
    <w:rsid w:val="00221367"/>
    <w:rsid w:val="00223342"/>
    <w:rsid w:val="00223573"/>
    <w:rsid w:val="00223F3E"/>
    <w:rsid w:val="002417C1"/>
    <w:rsid w:val="00250C3E"/>
    <w:rsid w:val="00256095"/>
    <w:rsid w:val="00271B75"/>
    <w:rsid w:val="00271FB9"/>
    <w:rsid w:val="00271FE9"/>
    <w:rsid w:val="002772FA"/>
    <w:rsid w:val="002866BE"/>
    <w:rsid w:val="00287B46"/>
    <w:rsid w:val="00294C73"/>
    <w:rsid w:val="002A2405"/>
    <w:rsid w:val="002A263D"/>
    <w:rsid w:val="002B064D"/>
    <w:rsid w:val="002C2301"/>
    <w:rsid w:val="002C2ED6"/>
    <w:rsid w:val="002C5115"/>
    <w:rsid w:val="002D288F"/>
    <w:rsid w:val="002D2D56"/>
    <w:rsid w:val="002D308B"/>
    <w:rsid w:val="002E257C"/>
    <w:rsid w:val="002E47DB"/>
    <w:rsid w:val="002E57F8"/>
    <w:rsid w:val="00303115"/>
    <w:rsid w:val="003229A9"/>
    <w:rsid w:val="00334422"/>
    <w:rsid w:val="0035540E"/>
    <w:rsid w:val="00372CE5"/>
    <w:rsid w:val="003751A6"/>
    <w:rsid w:val="00382A7B"/>
    <w:rsid w:val="00393180"/>
    <w:rsid w:val="00395BC0"/>
    <w:rsid w:val="003A61D9"/>
    <w:rsid w:val="003B7CBC"/>
    <w:rsid w:val="003D0B80"/>
    <w:rsid w:val="003D3739"/>
    <w:rsid w:val="003E245E"/>
    <w:rsid w:val="003F2B92"/>
    <w:rsid w:val="0040147C"/>
    <w:rsid w:val="00417574"/>
    <w:rsid w:val="004217C5"/>
    <w:rsid w:val="00433019"/>
    <w:rsid w:val="004350B5"/>
    <w:rsid w:val="00450EF2"/>
    <w:rsid w:val="00451220"/>
    <w:rsid w:val="00456B83"/>
    <w:rsid w:val="00464AF7"/>
    <w:rsid w:val="00467C36"/>
    <w:rsid w:val="004849BE"/>
    <w:rsid w:val="004A7477"/>
    <w:rsid w:val="004B27C7"/>
    <w:rsid w:val="004D4D61"/>
    <w:rsid w:val="004D6247"/>
    <w:rsid w:val="004E1FC3"/>
    <w:rsid w:val="004E62FD"/>
    <w:rsid w:val="004F6EED"/>
    <w:rsid w:val="005160AF"/>
    <w:rsid w:val="00543A68"/>
    <w:rsid w:val="00544F07"/>
    <w:rsid w:val="005454C8"/>
    <w:rsid w:val="0055316E"/>
    <w:rsid w:val="00563EF4"/>
    <w:rsid w:val="00571CFB"/>
    <w:rsid w:val="005737D2"/>
    <w:rsid w:val="0057586A"/>
    <w:rsid w:val="00580559"/>
    <w:rsid w:val="005A0A1C"/>
    <w:rsid w:val="005A15C9"/>
    <w:rsid w:val="005C1FCD"/>
    <w:rsid w:val="005E4539"/>
    <w:rsid w:val="005E64B2"/>
    <w:rsid w:val="005E7491"/>
    <w:rsid w:val="00607FDC"/>
    <w:rsid w:val="0061377A"/>
    <w:rsid w:val="006472BE"/>
    <w:rsid w:val="006537A5"/>
    <w:rsid w:val="0065523A"/>
    <w:rsid w:val="006567D0"/>
    <w:rsid w:val="00685D23"/>
    <w:rsid w:val="00695FF9"/>
    <w:rsid w:val="006B4DA2"/>
    <w:rsid w:val="006C76EB"/>
    <w:rsid w:val="006D652F"/>
    <w:rsid w:val="006F3CDC"/>
    <w:rsid w:val="006F3E0B"/>
    <w:rsid w:val="007148C0"/>
    <w:rsid w:val="0071766C"/>
    <w:rsid w:val="0073489F"/>
    <w:rsid w:val="00766679"/>
    <w:rsid w:val="0078575E"/>
    <w:rsid w:val="007B5E73"/>
    <w:rsid w:val="007C186F"/>
    <w:rsid w:val="007D5E9C"/>
    <w:rsid w:val="007E0C9B"/>
    <w:rsid w:val="007E531C"/>
    <w:rsid w:val="007F1394"/>
    <w:rsid w:val="007F1C8E"/>
    <w:rsid w:val="007F6050"/>
    <w:rsid w:val="008006E5"/>
    <w:rsid w:val="00803581"/>
    <w:rsid w:val="00806E86"/>
    <w:rsid w:val="0080710F"/>
    <w:rsid w:val="00807D91"/>
    <w:rsid w:val="00813403"/>
    <w:rsid w:val="0081723E"/>
    <w:rsid w:val="00836110"/>
    <w:rsid w:val="00844E6B"/>
    <w:rsid w:val="008523E9"/>
    <w:rsid w:val="0086556B"/>
    <w:rsid w:val="00867DC9"/>
    <w:rsid w:val="00870AEC"/>
    <w:rsid w:val="00874DAF"/>
    <w:rsid w:val="0087709D"/>
    <w:rsid w:val="008775C2"/>
    <w:rsid w:val="0088742B"/>
    <w:rsid w:val="008B112C"/>
    <w:rsid w:val="008B1A12"/>
    <w:rsid w:val="008B5247"/>
    <w:rsid w:val="008B6D8A"/>
    <w:rsid w:val="008C4A26"/>
    <w:rsid w:val="008C6633"/>
    <w:rsid w:val="008E48A6"/>
    <w:rsid w:val="008E75AB"/>
    <w:rsid w:val="008F196A"/>
    <w:rsid w:val="00916C76"/>
    <w:rsid w:val="00934B50"/>
    <w:rsid w:val="00940CAC"/>
    <w:rsid w:val="00952FC5"/>
    <w:rsid w:val="00955469"/>
    <w:rsid w:val="00957CD2"/>
    <w:rsid w:val="009610C1"/>
    <w:rsid w:val="00966B36"/>
    <w:rsid w:val="009715A3"/>
    <w:rsid w:val="00971665"/>
    <w:rsid w:val="009718CC"/>
    <w:rsid w:val="009729F3"/>
    <w:rsid w:val="00975206"/>
    <w:rsid w:val="00976008"/>
    <w:rsid w:val="0097623F"/>
    <w:rsid w:val="009B45CF"/>
    <w:rsid w:val="009C437F"/>
    <w:rsid w:val="009D1040"/>
    <w:rsid w:val="009E4C8A"/>
    <w:rsid w:val="009F16FA"/>
    <w:rsid w:val="00A0602D"/>
    <w:rsid w:val="00A2727F"/>
    <w:rsid w:val="00A42D13"/>
    <w:rsid w:val="00A431E2"/>
    <w:rsid w:val="00A521B3"/>
    <w:rsid w:val="00A7158B"/>
    <w:rsid w:val="00A84493"/>
    <w:rsid w:val="00AA42D5"/>
    <w:rsid w:val="00AB2CE3"/>
    <w:rsid w:val="00AB49AA"/>
    <w:rsid w:val="00AB6721"/>
    <w:rsid w:val="00AC0C80"/>
    <w:rsid w:val="00AD185D"/>
    <w:rsid w:val="00B06796"/>
    <w:rsid w:val="00B30581"/>
    <w:rsid w:val="00B46190"/>
    <w:rsid w:val="00B7553F"/>
    <w:rsid w:val="00B82A4F"/>
    <w:rsid w:val="00B86E0F"/>
    <w:rsid w:val="00B90670"/>
    <w:rsid w:val="00B90AD5"/>
    <w:rsid w:val="00B93D2E"/>
    <w:rsid w:val="00BA32E9"/>
    <w:rsid w:val="00BA47E9"/>
    <w:rsid w:val="00BA51F7"/>
    <w:rsid w:val="00BA588A"/>
    <w:rsid w:val="00BC4DCC"/>
    <w:rsid w:val="00BE5BD8"/>
    <w:rsid w:val="00BF6627"/>
    <w:rsid w:val="00C02DF5"/>
    <w:rsid w:val="00C16FEA"/>
    <w:rsid w:val="00C2584D"/>
    <w:rsid w:val="00C3188A"/>
    <w:rsid w:val="00C34B47"/>
    <w:rsid w:val="00C37AC3"/>
    <w:rsid w:val="00C43E1C"/>
    <w:rsid w:val="00C45B04"/>
    <w:rsid w:val="00C6072B"/>
    <w:rsid w:val="00C60A09"/>
    <w:rsid w:val="00C6558A"/>
    <w:rsid w:val="00C7564A"/>
    <w:rsid w:val="00C75E39"/>
    <w:rsid w:val="00C84924"/>
    <w:rsid w:val="00CB20F7"/>
    <w:rsid w:val="00CB3054"/>
    <w:rsid w:val="00CC3EFF"/>
    <w:rsid w:val="00CD526B"/>
    <w:rsid w:val="00CE61B8"/>
    <w:rsid w:val="00CF452F"/>
    <w:rsid w:val="00D047E3"/>
    <w:rsid w:val="00D10208"/>
    <w:rsid w:val="00D14C2C"/>
    <w:rsid w:val="00D32C1D"/>
    <w:rsid w:val="00D34AE8"/>
    <w:rsid w:val="00D41FED"/>
    <w:rsid w:val="00D429F0"/>
    <w:rsid w:val="00D44CC7"/>
    <w:rsid w:val="00D52D2A"/>
    <w:rsid w:val="00D60F2A"/>
    <w:rsid w:val="00D73E3C"/>
    <w:rsid w:val="00D82240"/>
    <w:rsid w:val="00D90601"/>
    <w:rsid w:val="00DB4A3B"/>
    <w:rsid w:val="00DC1A39"/>
    <w:rsid w:val="00DC4C88"/>
    <w:rsid w:val="00DD5A91"/>
    <w:rsid w:val="00DD714C"/>
    <w:rsid w:val="00DE37D5"/>
    <w:rsid w:val="00DE39AD"/>
    <w:rsid w:val="00E10D20"/>
    <w:rsid w:val="00E209D6"/>
    <w:rsid w:val="00E3158B"/>
    <w:rsid w:val="00E352B8"/>
    <w:rsid w:val="00E5283B"/>
    <w:rsid w:val="00E703F9"/>
    <w:rsid w:val="00E85074"/>
    <w:rsid w:val="00E870E7"/>
    <w:rsid w:val="00E87A4D"/>
    <w:rsid w:val="00EB2D27"/>
    <w:rsid w:val="00EE4227"/>
    <w:rsid w:val="00EE4243"/>
    <w:rsid w:val="00EF09DE"/>
    <w:rsid w:val="00EF4DC3"/>
    <w:rsid w:val="00F13163"/>
    <w:rsid w:val="00F157A5"/>
    <w:rsid w:val="00F20EDC"/>
    <w:rsid w:val="00F22782"/>
    <w:rsid w:val="00F2577C"/>
    <w:rsid w:val="00F27E3E"/>
    <w:rsid w:val="00F27FF1"/>
    <w:rsid w:val="00F414BF"/>
    <w:rsid w:val="00F43E0E"/>
    <w:rsid w:val="00F45CCC"/>
    <w:rsid w:val="00F5072A"/>
    <w:rsid w:val="00F55266"/>
    <w:rsid w:val="00F6010C"/>
    <w:rsid w:val="00F77C51"/>
    <w:rsid w:val="00F93918"/>
    <w:rsid w:val="00F949EE"/>
    <w:rsid w:val="00FA0E00"/>
    <w:rsid w:val="00FC1EFB"/>
    <w:rsid w:val="00FD5E1E"/>
    <w:rsid w:val="00FD6689"/>
    <w:rsid w:val="00FE53A2"/>
    <w:rsid w:val="00FE7D1E"/>
    <w:rsid w:val="00FF6117"/>
    <w:rsid w:val="37829D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4:docId w14:val="1BC9ED69"/>
  <w15:docId w15:val="{C2558268-034D-4D7F-AF09-27BB6D99E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472BE"/>
    <w:rPr>
      <w:sz w:val="16"/>
      <w:szCs w:val="16"/>
    </w:rPr>
  </w:style>
  <w:style w:type="paragraph" w:styleId="CommentText">
    <w:name w:val="annotation text"/>
    <w:basedOn w:val="Normal"/>
    <w:link w:val="CommentTextChar"/>
    <w:uiPriority w:val="99"/>
    <w:semiHidden/>
    <w:unhideWhenUsed/>
    <w:rsid w:val="006472BE"/>
    <w:pPr>
      <w:spacing w:line="240" w:lineRule="auto"/>
    </w:pPr>
    <w:rPr>
      <w:sz w:val="20"/>
      <w:szCs w:val="20"/>
    </w:rPr>
  </w:style>
  <w:style w:type="character" w:customStyle="1" w:styleId="CommentTextChar">
    <w:name w:val="Comment Text Char"/>
    <w:basedOn w:val="DefaultParagraphFont"/>
    <w:link w:val="CommentText"/>
    <w:uiPriority w:val="99"/>
    <w:semiHidden/>
    <w:rsid w:val="006472BE"/>
    <w:rPr>
      <w:sz w:val="20"/>
      <w:szCs w:val="20"/>
    </w:rPr>
  </w:style>
  <w:style w:type="paragraph" w:styleId="CommentSubject">
    <w:name w:val="annotation subject"/>
    <w:basedOn w:val="CommentText"/>
    <w:next w:val="CommentText"/>
    <w:link w:val="CommentSubjectChar"/>
    <w:uiPriority w:val="99"/>
    <w:semiHidden/>
    <w:unhideWhenUsed/>
    <w:rsid w:val="006472BE"/>
    <w:rPr>
      <w:b/>
      <w:bCs/>
    </w:rPr>
  </w:style>
  <w:style w:type="character" w:customStyle="1" w:styleId="CommentSubjectChar">
    <w:name w:val="Comment Subject Char"/>
    <w:basedOn w:val="CommentTextChar"/>
    <w:link w:val="CommentSubject"/>
    <w:uiPriority w:val="99"/>
    <w:semiHidden/>
    <w:rsid w:val="006472BE"/>
    <w:rPr>
      <w:b/>
      <w:bCs/>
      <w:sz w:val="20"/>
      <w:szCs w:val="20"/>
    </w:rPr>
  </w:style>
  <w:style w:type="paragraph" w:styleId="BalloonText">
    <w:name w:val="Balloon Text"/>
    <w:basedOn w:val="Normal"/>
    <w:link w:val="BalloonTextChar"/>
    <w:uiPriority w:val="99"/>
    <w:semiHidden/>
    <w:unhideWhenUsed/>
    <w:rsid w:val="006472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72BE"/>
    <w:rPr>
      <w:rFonts w:ascii="Tahoma" w:hAnsi="Tahoma" w:cs="Tahoma"/>
      <w:sz w:val="16"/>
      <w:szCs w:val="16"/>
    </w:rPr>
  </w:style>
  <w:style w:type="paragraph" w:styleId="ListParagraph">
    <w:name w:val="List Paragraph"/>
    <w:basedOn w:val="Normal"/>
    <w:uiPriority w:val="34"/>
    <w:qFormat/>
    <w:rsid w:val="00C7564A"/>
    <w:pPr>
      <w:ind w:left="720"/>
      <w:contextualSpacing/>
    </w:pPr>
  </w:style>
  <w:style w:type="paragraph" w:styleId="NoSpacing">
    <w:name w:val="No Spacing"/>
    <w:uiPriority w:val="1"/>
    <w:qFormat/>
    <w:rsid w:val="00F27E3E"/>
    <w:pPr>
      <w:spacing w:after="0" w:line="240" w:lineRule="auto"/>
    </w:pPr>
  </w:style>
  <w:style w:type="paragraph" w:styleId="Header">
    <w:name w:val="header"/>
    <w:basedOn w:val="Normal"/>
    <w:link w:val="HeaderChar"/>
    <w:uiPriority w:val="99"/>
    <w:unhideWhenUsed/>
    <w:rsid w:val="009729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29F3"/>
  </w:style>
  <w:style w:type="paragraph" w:styleId="Footer">
    <w:name w:val="footer"/>
    <w:basedOn w:val="Normal"/>
    <w:link w:val="FooterChar"/>
    <w:uiPriority w:val="99"/>
    <w:unhideWhenUsed/>
    <w:rsid w:val="009729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29F3"/>
  </w:style>
  <w:style w:type="paragraph" w:styleId="FootnoteText">
    <w:name w:val="footnote text"/>
    <w:basedOn w:val="Normal"/>
    <w:link w:val="FootnoteTextChar"/>
    <w:uiPriority w:val="99"/>
    <w:semiHidden/>
    <w:unhideWhenUsed/>
    <w:rsid w:val="00C3188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3188A"/>
    <w:rPr>
      <w:sz w:val="20"/>
      <w:szCs w:val="20"/>
    </w:rPr>
  </w:style>
  <w:style w:type="character" w:styleId="FootnoteReference">
    <w:name w:val="footnote reference"/>
    <w:basedOn w:val="DefaultParagraphFont"/>
    <w:uiPriority w:val="99"/>
    <w:semiHidden/>
    <w:unhideWhenUsed/>
    <w:rsid w:val="00C3188A"/>
    <w:rPr>
      <w:vertAlign w:val="superscript"/>
    </w:rPr>
  </w:style>
  <w:style w:type="character" w:styleId="Hyperlink">
    <w:name w:val="Hyperlink"/>
    <w:basedOn w:val="DefaultParagraphFont"/>
    <w:uiPriority w:val="99"/>
    <w:unhideWhenUsed/>
    <w:rsid w:val="00C3188A"/>
    <w:rPr>
      <w:color w:val="0000FF" w:themeColor="hyperlink"/>
      <w:u w:val="single"/>
    </w:rPr>
  </w:style>
  <w:style w:type="paragraph" w:styleId="NormalWeb">
    <w:name w:val="Normal (Web)"/>
    <w:basedOn w:val="Normal"/>
    <w:uiPriority w:val="99"/>
    <w:semiHidden/>
    <w:unhideWhenUsed/>
    <w:rsid w:val="00C3188A"/>
    <w:pPr>
      <w:spacing w:before="100" w:beforeAutospacing="1" w:after="100" w:afterAutospacing="1" w:line="240" w:lineRule="auto"/>
    </w:pPr>
    <w:rPr>
      <w:rFonts w:ascii="Times New Roman" w:eastAsia="Times New Roman" w:hAnsi="Times New Roman"/>
      <w:sz w:val="24"/>
      <w:szCs w:val="24"/>
    </w:rPr>
  </w:style>
  <w:style w:type="paragraph" w:customStyle="1" w:styleId="Pa1">
    <w:name w:val="Pa1"/>
    <w:basedOn w:val="Normal"/>
    <w:next w:val="Normal"/>
    <w:uiPriority w:val="99"/>
    <w:rsid w:val="009B45CF"/>
    <w:pPr>
      <w:autoSpaceDE w:val="0"/>
      <w:autoSpaceDN w:val="0"/>
      <w:adjustRightInd w:val="0"/>
      <w:spacing w:after="0" w:line="221" w:lineRule="atLeast"/>
    </w:pPr>
    <w:rPr>
      <w:rFonts w:ascii="Helvetica Condensed" w:hAnsi="Helvetica Condensed"/>
      <w:sz w:val="24"/>
      <w:szCs w:val="24"/>
    </w:rPr>
  </w:style>
  <w:style w:type="character" w:customStyle="1" w:styleId="A2">
    <w:name w:val="A2"/>
    <w:uiPriority w:val="99"/>
    <w:rsid w:val="009B45CF"/>
    <w:rPr>
      <w:rFonts w:cs="Helvetica Condensed"/>
      <w:color w:val="000000"/>
      <w:sz w:val="12"/>
      <w:szCs w:val="12"/>
    </w:rPr>
  </w:style>
  <w:style w:type="character" w:styleId="HTMLCite">
    <w:name w:val="HTML Cite"/>
    <w:basedOn w:val="DefaultParagraphFont"/>
    <w:uiPriority w:val="99"/>
    <w:semiHidden/>
    <w:unhideWhenUsed/>
    <w:rsid w:val="0095546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870174">
      <w:bodyDiv w:val="1"/>
      <w:marLeft w:val="0"/>
      <w:marRight w:val="0"/>
      <w:marTop w:val="0"/>
      <w:marBottom w:val="0"/>
      <w:divBdr>
        <w:top w:val="none" w:sz="0" w:space="0" w:color="auto"/>
        <w:left w:val="none" w:sz="0" w:space="0" w:color="auto"/>
        <w:bottom w:val="none" w:sz="0" w:space="0" w:color="auto"/>
        <w:right w:val="none" w:sz="0" w:space="0" w:color="auto"/>
      </w:divBdr>
    </w:div>
    <w:div w:id="288126985">
      <w:bodyDiv w:val="1"/>
      <w:marLeft w:val="0"/>
      <w:marRight w:val="0"/>
      <w:marTop w:val="0"/>
      <w:marBottom w:val="0"/>
      <w:divBdr>
        <w:top w:val="none" w:sz="0" w:space="0" w:color="auto"/>
        <w:left w:val="none" w:sz="0" w:space="0" w:color="auto"/>
        <w:bottom w:val="none" w:sz="0" w:space="0" w:color="auto"/>
        <w:right w:val="none" w:sz="0" w:space="0" w:color="auto"/>
      </w:divBdr>
      <w:divsChild>
        <w:div w:id="2018536880">
          <w:marLeft w:val="0"/>
          <w:marRight w:val="0"/>
          <w:marTop w:val="0"/>
          <w:marBottom w:val="0"/>
          <w:divBdr>
            <w:top w:val="none" w:sz="0" w:space="0" w:color="auto"/>
            <w:left w:val="none" w:sz="0" w:space="0" w:color="auto"/>
            <w:bottom w:val="none" w:sz="0" w:space="0" w:color="auto"/>
            <w:right w:val="none" w:sz="0" w:space="0" w:color="auto"/>
          </w:divBdr>
          <w:divsChild>
            <w:div w:id="1639263001">
              <w:marLeft w:val="0"/>
              <w:marRight w:val="0"/>
              <w:marTop w:val="0"/>
              <w:marBottom w:val="0"/>
              <w:divBdr>
                <w:top w:val="none" w:sz="0" w:space="0" w:color="auto"/>
                <w:left w:val="none" w:sz="0" w:space="0" w:color="auto"/>
                <w:bottom w:val="none" w:sz="0" w:space="0" w:color="auto"/>
                <w:right w:val="none" w:sz="0" w:space="0" w:color="auto"/>
              </w:divBdr>
              <w:divsChild>
                <w:div w:id="331839882">
                  <w:marLeft w:val="0"/>
                  <w:marRight w:val="0"/>
                  <w:marTop w:val="0"/>
                  <w:marBottom w:val="0"/>
                  <w:divBdr>
                    <w:top w:val="none" w:sz="0" w:space="0" w:color="auto"/>
                    <w:left w:val="none" w:sz="0" w:space="0" w:color="auto"/>
                    <w:bottom w:val="none" w:sz="0" w:space="0" w:color="auto"/>
                    <w:right w:val="none" w:sz="0" w:space="0" w:color="auto"/>
                  </w:divBdr>
                  <w:divsChild>
                    <w:div w:id="560748384">
                      <w:marLeft w:val="-335"/>
                      <w:marRight w:val="0"/>
                      <w:marTop w:val="0"/>
                      <w:marBottom w:val="0"/>
                      <w:divBdr>
                        <w:top w:val="none" w:sz="0" w:space="0" w:color="auto"/>
                        <w:left w:val="none" w:sz="0" w:space="0" w:color="auto"/>
                        <w:bottom w:val="none" w:sz="0" w:space="0" w:color="auto"/>
                        <w:right w:val="none" w:sz="0" w:space="0" w:color="auto"/>
                      </w:divBdr>
                      <w:divsChild>
                        <w:div w:id="925772727">
                          <w:marLeft w:val="0"/>
                          <w:marRight w:val="0"/>
                          <w:marTop w:val="0"/>
                          <w:marBottom w:val="0"/>
                          <w:divBdr>
                            <w:top w:val="none" w:sz="0" w:space="0" w:color="auto"/>
                            <w:left w:val="none" w:sz="0" w:space="0" w:color="auto"/>
                            <w:bottom w:val="none" w:sz="0" w:space="0" w:color="auto"/>
                            <w:right w:val="none" w:sz="0" w:space="0" w:color="auto"/>
                          </w:divBdr>
                          <w:divsChild>
                            <w:div w:id="982349046">
                              <w:marLeft w:val="0"/>
                              <w:marRight w:val="0"/>
                              <w:marTop w:val="0"/>
                              <w:marBottom w:val="335"/>
                              <w:divBdr>
                                <w:top w:val="none" w:sz="0" w:space="0" w:color="auto"/>
                                <w:left w:val="none" w:sz="0" w:space="0" w:color="auto"/>
                                <w:bottom w:val="none" w:sz="0" w:space="0" w:color="auto"/>
                                <w:right w:val="none" w:sz="0" w:space="0" w:color="auto"/>
                              </w:divBdr>
                              <w:divsChild>
                                <w:div w:id="962542778">
                                  <w:marLeft w:val="0"/>
                                  <w:marRight w:val="0"/>
                                  <w:marTop w:val="0"/>
                                  <w:marBottom w:val="0"/>
                                  <w:divBdr>
                                    <w:top w:val="none" w:sz="0" w:space="0" w:color="auto"/>
                                    <w:left w:val="none" w:sz="0" w:space="0" w:color="auto"/>
                                    <w:bottom w:val="none" w:sz="0" w:space="0" w:color="auto"/>
                                    <w:right w:val="none" w:sz="0" w:space="0" w:color="auto"/>
                                  </w:divBdr>
                                  <w:divsChild>
                                    <w:div w:id="104309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7830786">
      <w:bodyDiv w:val="1"/>
      <w:marLeft w:val="0"/>
      <w:marRight w:val="0"/>
      <w:marTop w:val="0"/>
      <w:marBottom w:val="0"/>
      <w:divBdr>
        <w:top w:val="none" w:sz="0" w:space="0" w:color="auto"/>
        <w:left w:val="none" w:sz="0" w:space="0" w:color="auto"/>
        <w:bottom w:val="none" w:sz="0" w:space="0" w:color="auto"/>
        <w:right w:val="none" w:sz="0" w:space="0" w:color="auto"/>
      </w:divBdr>
    </w:div>
    <w:div w:id="1457798396">
      <w:bodyDiv w:val="1"/>
      <w:marLeft w:val="0"/>
      <w:marRight w:val="0"/>
      <w:marTop w:val="0"/>
      <w:marBottom w:val="0"/>
      <w:divBdr>
        <w:top w:val="none" w:sz="0" w:space="0" w:color="auto"/>
        <w:left w:val="none" w:sz="0" w:space="0" w:color="auto"/>
        <w:bottom w:val="none" w:sz="0" w:space="0" w:color="auto"/>
        <w:right w:val="none" w:sz="0" w:space="0" w:color="auto"/>
      </w:divBdr>
    </w:div>
    <w:div w:id="2044207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quiries.yorkshire@kids.org.uk"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Word_Document2.docx"/><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package" Target="embeddings/Microsoft_Word_Document1.docx"/><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mailto:alison.morley@hcc.gov.uk" TargetMode="External"/><Relationship Id="rId7" Type="http://schemas.openxmlformats.org/officeDocument/2006/relationships/hyperlink" Target="https://hull.connecttosupport.org/s4s/WhereILive/Council?pageId=3226&amp;lockLA=True" TargetMode="External"/><Relationship Id="rId2" Type="http://schemas.openxmlformats.org/officeDocument/2006/relationships/hyperlink" Target="https://www.247grid.com" TargetMode="External"/><Relationship Id="rId1" Type="http://schemas.openxmlformats.org/officeDocument/2006/relationships/hyperlink" Target="mailto:lee.tether@hullcc.gov.uk" TargetMode="External"/><Relationship Id="rId6" Type="http://schemas.openxmlformats.org/officeDocument/2006/relationships/hyperlink" Target="https://www.legislation.gov.uk/ukdsi/2014/9780111124185" TargetMode="External"/><Relationship Id="rId5" Type="http://schemas.openxmlformats.org/officeDocument/2006/relationships/hyperlink" Target="https://www.nice.org.uk/guidance/ng43" TargetMode="External"/><Relationship Id="rId4" Type="http://schemas.openxmlformats.org/officeDocument/2006/relationships/hyperlink" Target="https://www.thinklocalactpersonal.org.uk/co-production-in-commissioning-tool/co-production/In-more-deta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E17389-0FF6-4923-9947-711880C9F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Pages>
  <Words>11652</Words>
  <Characters>66418</Characters>
  <Application>Microsoft Office Word</Application>
  <DocSecurity>4</DocSecurity>
  <Lines>553</Lines>
  <Paragraphs>155</Paragraphs>
  <ScaleCrop>false</ScaleCrop>
  <HeadingPairs>
    <vt:vector size="2" baseType="variant">
      <vt:variant>
        <vt:lpstr>Title</vt:lpstr>
      </vt:variant>
      <vt:variant>
        <vt:i4>1</vt:i4>
      </vt:variant>
    </vt:vector>
  </HeadingPairs>
  <TitlesOfParts>
    <vt:vector size="1" baseType="lpstr">
      <vt:lpstr>Transition Protocol 11.01.10 Arial</vt:lpstr>
    </vt:vector>
  </TitlesOfParts>
  <Company>Hull City Council</Company>
  <LinksUpToDate>false</LinksUpToDate>
  <CharactersWithSpaces>77915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Transition Protocol 11.01.10 Arial</dc:title>
  <dc:creator>Pat Tether</dc:creator>
  <cp:lastModifiedBy>Gibson Sarah</cp:lastModifiedBy>
  <cp:revision>2</cp:revision>
  <cp:lastPrinted>2018-05-22T08:10:00Z</cp:lastPrinted>
  <dcterms:created xsi:type="dcterms:W3CDTF">2019-12-12T17:14:00Z</dcterms:created>
  <dcterms:modified xsi:type="dcterms:W3CDTF">2019-12-12T17:14:00Z</dcterms:modified>
</cp:coreProperties>
</file>