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C8D0" w14:textId="77777777" w:rsidR="00B273B6" w:rsidRPr="00476E32" w:rsidRDefault="00B273B6" w:rsidP="00B273B6">
      <w:pPr>
        <w:jc w:val="both"/>
        <w:rPr>
          <w:rFonts w:ascii="Arial" w:hAnsi="Arial" w:cs="Arial"/>
          <w:b/>
          <w:szCs w:val="24"/>
        </w:rPr>
      </w:pPr>
    </w:p>
    <w:tbl>
      <w:tblPr>
        <w:tblStyle w:val="TableGrid"/>
        <w:tblW w:w="9067" w:type="dxa"/>
        <w:tblInd w:w="0" w:type="dxa"/>
        <w:tblLook w:val="04A0" w:firstRow="1" w:lastRow="0" w:firstColumn="1" w:lastColumn="0" w:noHBand="0" w:noVBand="1"/>
      </w:tblPr>
      <w:tblGrid>
        <w:gridCol w:w="2254"/>
        <w:gridCol w:w="151"/>
        <w:gridCol w:w="851"/>
        <w:gridCol w:w="1252"/>
        <w:gridCol w:w="2254"/>
        <w:gridCol w:w="2254"/>
        <w:gridCol w:w="51"/>
      </w:tblGrid>
      <w:tr w:rsidR="00B273B6" w:rsidRPr="00476E32" w14:paraId="607B83E9" w14:textId="77777777" w:rsidTr="00B273B6">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DCCB9" w14:textId="1DA86D96" w:rsidR="00B273B6" w:rsidRPr="00476E32" w:rsidRDefault="00B273B6">
            <w:pPr>
              <w:rPr>
                <w:rFonts w:ascii="Arial" w:hAnsi="Arial" w:cs="Arial"/>
                <w:sz w:val="24"/>
                <w:szCs w:val="24"/>
              </w:rPr>
            </w:pPr>
            <w:r w:rsidRPr="00476E32">
              <w:rPr>
                <w:rFonts w:ascii="Arial" w:hAnsi="Arial" w:cs="Arial"/>
                <w:sz w:val="24"/>
                <w:szCs w:val="24"/>
              </w:rPr>
              <w:t>Title</w:t>
            </w:r>
          </w:p>
        </w:tc>
        <w:tc>
          <w:tcPr>
            <w:tcW w:w="6662" w:type="dxa"/>
            <w:gridSpan w:val="5"/>
            <w:tcBorders>
              <w:top w:val="single" w:sz="4" w:space="0" w:color="auto"/>
              <w:left w:val="single" w:sz="4" w:space="0" w:color="auto"/>
              <w:bottom w:val="single" w:sz="4" w:space="0" w:color="auto"/>
              <w:right w:val="single" w:sz="4" w:space="0" w:color="auto"/>
            </w:tcBorders>
          </w:tcPr>
          <w:p w14:paraId="04C3A41C" w14:textId="7BDEA5FE" w:rsidR="00B273B6" w:rsidRPr="00476E32" w:rsidRDefault="00476E32">
            <w:pPr>
              <w:rPr>
                <w:rFonts w:ascii="Arial" w:hAnsi="Arial" w:cs="Arial"/>
                <w:b/>
                <w:sz w:val="24"/>
                <w:szCs w:val="24"/>
              </w:rPr>
            </w:pPr>
            <w:r w:rsidRPr="00476E32">
              <w:rPr>
                <w:rFonts w:ascii="Arial" w:hAnsi="Arial" w:cs="Arial"/>
                <w:b/>
                <w:sz w:val="24"/>
                <w:szCs w:val="24"/>
              </w:rPr>
              <w:t>BCP Children’s Services Complaints proce</w:t>
            </w:r>
            <w:r w:rsidR="00B55B57">
              <w:rPr>
                <w:rFonts w:ascii="Arial" w:hAnsi="Arial" w:cs="Arial"/>
                <w:b/>
                <w:sz w:val="24"/>
                <w:szCs w:val="24"/>
              </w:rPr>
              <w:t>dures</w:t>
            </w:r>
            <w:r w:rsidR="00557F81">
              <w:rPr>
                <w:rFonts w:ascii="Arial" w:hAnsi="Arial" w:cs="Arial"/>
                <w:b/>
                <w:sz w:val="24"/>
                <w:szCs w:val="24"/>
              </w:rPr>
              <w:t xml:space="preserve"> addendum</w:t>
            </w:r>
            <w:bookmarkStart w:id="0" w:name="_GoBack"/>
            <w:bookmarkEnd w:id="0"/>
          </w:p>
        </w:tc>
      </w:tr>
      <w:tr w:rsidR="00B273B6" w:rsidRPr="00476E32" w14:paraId="7F4937C5" w14:textId="77777777" w:rsidTr="00B273B6">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807541" w14:textId="77777777" w:rsidR="00B273B6" w:rsidRPr="00476E32" w:rsidRDefault="00B273B6">
            <w:pPr>
              <w:rPr>
                <w:rFonts w:ascii="Arial" w:hAnsi="Arial" w:cs="Arial"/>
                <w:sz w:val="24"/>
                <w:szCs w:val="24"/>
              </w:rPr>
            </w:pPr>
            <w:r w:rsidRPr="00476E32">
              <w:rPr>
                <w:rFonts w:ascii="Arial" w:hAnsi="Arial" w:cs="Arial"/>
                <w:sz w:val="24"/>
                <w:szCs w:val="24"/>
              </w:rPr>
              <w:t>Version</w:t>
            </w:r>
          </w:p>
        </w:tc>
        <w:tc>
          <w:tcPr>
            <w:tcW w:w="6662" w:type="dxa"/>
            <w:gridSpan w:val="5"/>
            <w:tcBorders>
              <w:top w:val="single" w:sz="4" w:space="0" w:color="auto"/>
              <w:left w:val="single" w:sz="4" w:space="0" w:color="auto"/>
              <w:bottom w:val="single" w:sz="4" w:space="0" w:color="auto"/>
              <w:right w:val="single" w:sz="4" w:space="0" w:color="auto"/>
            </w:tcBorders>
          </w:tcPr>
          <w:p w14:paraId="441F493B" w14:textId="59109C0C" w:rsidR="00B273B6" w:rsidRPr="00476E32" w:rsidRDefault="00476E32">
            <w:pPr>
              <w:rPr>
                <w:rFonts w:ascii="Arial" w:hAnsi="Arial" w:cs="Arial"/>
                <w:sz w:val="24"/>
                <w:szCs w:val="24"/>
              </w:rPr>
            </w:pPr>
            <w:r w:rsidRPr="00476E32">
              <w:rPr>
                <w:rFonts w:ascii="Arial" w:hAnsi="Arial" w:cs="Arial"/>
                <w:sz w:val="24"/>
                <w:szCs w:val="24"/>
              </w:rPr>
              <w:t>V1</w:t>
            </w:r>
          </w:p>
        </w:tc>
      </w:tr>
      <w:tr w:rsidR="00B273B6" w:rsidRPr="00476E32" w14:paraId="4AAFFEC4" w14:textId="77777777" w:rsidTr="00B273B6">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D6A84" w14:textId="77777777" w:rsidR="00B273B6" w:rsidRPr="00476E32" w:rsidRDefault="00B273B6">
            <w:pPr>
              <w:rPr>
                <w:rFonts w:ascii="Arial" w:hAnsi="Arial" w:cs="Arial"/>
                <w:sz w:val="24"/>
                <w:szCs w:val="24"/>
              </w:rPr>
            </w:pPr>
            <w:r w:rsidRPr="00476E32">
              <w:rPr>
                <w:rFonts w:ascii="Arial" w:hAnsi="Arial" w:cs="Arial"/>
                <w:sz w:val="24"/>
                <w:szCs w:val="24"/>
              </w:rPr>
              <w:t>Effective From date</w:t>
            </w:r>
          </w:p>
        </w:tc>
        <w:tc>
          <w:tcPr>
            <w:tcW w:w="6662" w:type="dxa"/>
            <w:gridSpan w:val="5"/>
            <w:tcBorders>
              <w:top w:val="single" w:sz="4" w:space="0" w:color="auto"/>
              <w:left w:val="single" w:sz="4" w:space="0" w:color="auto"/>
              <w:bottom w:val="single" w:sz="4" w:space="0" w:color="auto"/>
              <w:right w:val="single" w:sz="4" w:space="0" w:color="auto"/>
            </w:tcBorders>
          </w:tcPr>
          <w:p w14:paraId="4D1C1DCC" w14:textId="4ED00DF5" w:rsidR="00B273B6" w:rsidRPr="00476E32" w:rsidRDefault="00476E32">
            <w:pPr>
              <w:rPr>
                <w:rFonts w:ascii="Arial" w:hAnsi="Arial" w:cs="Arial"/>
                <w:sz w:val="24"/>
                <w:szCs w:val="24"/>
              </w:rPr>
            </w:pPr>
            <w:r w:rsidRPr="00476E32">
              <w:rPr>
                <w:rFonts w:ascii="Arial" w:hAnsi="Arial" w:cs="Arial"/>
                <w:sz w:val="24"/>
                <w:szCs w:val="24"/>
              </w:rPr>
              <w:t>24.02.2020</w:t>
            </w:r>
          </w:p>
        </w:tc>
      </w:tr>
      <w:tr w:rsidR="00B273B6" w:rsidRPr="00476E32" w14:paraId="3B50E6E9" w14:textId="77777777" w:rsidTr="00B273B6">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D6F02" w14:textId="77777777" w:rsidR="00B273B6" w:rsidRPr="00476E32" w:rsidRDefault="00B273B6">
            <w:pPr>
              <w:rPr>
                <w:rFonts w:ascii="Arial" w:hAnsi="Arial" w:cs="Arial"/>
                <w:sz w:val="24"/>
                <w:szCs w:val="24"/>
              </w:rPr>
            </w:pPr>
            <w:r w:rsidRPr="00476E32">
              <w:rPr>
                <w:rFonts w:ascii="Arial" w:hAnsi="Arial" w:cs="Arial"/>
                <w:sz w:val="24"/>
                <w:szCs w:val="24"/>
              </w:rPr>
              <w:t>This version date</w:t>
            </w:r>
          </w:p>
        </w:tc>
        <w:tc>
          <w:tcPr>
            <w:tcW w:w="6662" w:type="dxa"/>
            <w:gridSpan w:val="5"/>
            <w:tcBorders>
              <w:top w:val="single" w:sz="4" w:space="0" w:color="auto"/>
              <w:left w:val="single" w:sz="4" w:space="0" w:color="auto"/>
              <w:bottom w:val="single" w:sz="4" w:space="0" w:color="auto"/>
              <w:right w:val="single" w:sz="4" w:space="0" w:color="auto"/>
            </w:tcBorders>
          </w:tcPr>
          <w:p w14:paraId="50287658" w14:textId="7021E470" w:rsidR="00B273B6" w:rsidRPr="00476E32" w:rsidRDefault="00476E32">
            <w:pPr>
              <w:rPr>
                <w:rFonts w:ascii="Arial" w:hAnsi="Arial" w:cs="Arial"/>
                <w:sz w:val="24"/>
                <w:szCs w:val="24"/>
              </w:rPr>
            </w:pPr>
            <w:r w:rsidRPr="00476E32">
              <w:rPr>
                <w:rFonts w:ascii="Arial" w:hAnsi="Arial" w:cs="Arial"/>
                <w:sz w:val="24"/>
                <w:szCs w:val="24"/>
              </w:rPr>
              <w:t>19.02.2020</w:t>
            </w:r>
          </w:p>
        </w:tc>
      </w:tr>
      <w:tr w:rsidR="00B273B6" w:rsidRPr="00476E32" w14:paraId="4FE4B836" w14:textId="77777777" w:rsidTr="00B273B6">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7436D" w14:textId="77777777" w:rsidR="00B273B6" w:rsidRPr="00476E32" w:rsidRDefault="00B273B6">
            <w:pPr>
              <w:rPr>
                <w:rFonts w:ascii="Arial" w:hAnsi="Arial" w:cs="Arial"/>
                <w:sz w:val="24"/>
                <w:szCs w:val="24"/>
              </w:rPr>
            </w:pPr>
            <w:r w:rsidRPr="00476E32">
              <w:rPr>
                <w:rFonts w:ascii="Arial" w:hAnsi="Arial" w:cs="Arial"/>
                <w:sz w:val="24"/>
                <w:szCs w:val="24"/>
              </w:rPr>
              <w:t>Review Frequency</w:t>
            </w:r>
          </w:p>
        </w:tc>
        <w:tc>
          <w:tcPr>
            <w:tcW w:w="6662" w:type="dxa"/>
            <w:gridSpan w:val="5"/>
            <w:tcBorders>
              <w:top w:val="single" w:sz="4" w:space="0" w:color="auto"/>
              <w:left w:val="single" w:sz="4" w:space="0" w:color="auto"/>
              <w:bottom w:val="single" w:sz="4" w:space="0" w:color="auto"/>
              <w:right w:val="single" w:sz="4" w:space="0" w:color="auto"/>
            </w:tcBorders>
          </w:tcPr>
          <w:p w14:paraId="76A26AB6" w14:textId="41EEF10B" w:rsidR="00B273B6" w:rsidRPr="00476E32" w:rsidRDefault="00476E32">
            <w:pPr>
              <w:rPr>
                <w:rFonts w:ascii="Arial" w:hAnsi="Arial" w:cs="Arial"/>
                <w:sz w:val="24"/>
                <w:szCs w:val="24"/>
              </w:rPr>
            </w:pPr>
            <w:r w:rsidRPr="00476E32">
              <w:rPr>
                <w:rFonts w:ascii="Arial" w:hAnsi="Arial" w:cs="Arial"/>
                <w:sz w:val="24"/>
                <w:szCs w:val="24"/>
              </w:rPr>
              <w:t>Annual review</w:t>
            </w:r>
          </w:p>
        </w:tc>
      </w:tr>
      <w:tr w:rsidR="00B273B6" w:rsidRPr="00476E32" w14:paraId="50A3D99B" w14:textId="77777777" w:rsidTr="00B273B6">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BBF45" w14:textId="77777777" w:rsidR="00B273B6" w:rsidRPr="00476E32" w:rsidRDefault="00B273B6">
            <w:pPr>
              <w:rPr>
                <w:rFonts w:ascii="Arial" w:hAnsi="Arial" w:cs="Arial"/>
                <w:sz w:val="24"/>
                <w:szCs w:val="24"/>
              </w:rPr>
            </w:pPr>
            <w:r w:rsidRPr="00476E32">
              <w:rPr>
                <w:rFonts w:ascii="Arial" w:hAnsi="Arial" w:cs="Arial"/>
                <w:sz w:val="24"/>
                <w:szCs w:val="24"/>
              </w:rPr>
              <w:t xml:space="preserve">Policy Lead and Approval Body </w:t>
            </w:r>
          </w:p>
        </w:tc>
        <w:tc>
          <w:tcPr>
            <w:tcW w:w="6662" w:type="dxa"/>
            <w:gridSpan w:val="5"/>
            <w:tcBorders>
              <w:top w:val="single" w:sz="4" w:space="0" w:color="auto"/>
              <w:left w:val="single" w:sz="4" w:space="0" w:color="auto"/>
              <w:bottom w:val="single" w:sz="4" w:space="0" w:color="auto"/>
              <w:right w:val="single" w:sz="4" w:space="0" w:color="auto"/>
            </w:tcBorders>
          </w:tcPr>
          <w:p w14:paraId="6A6570C3" w14:textId="56D1841D" w:rsidR="00B273B6" w:rsidRPr="00476E32" w:rsidRDefault="00476E32">
            <w:pPr>
              <w:rPr>
                <w:rFonts w:ascii="Arial" w:hAnsi="Arial" w:cs="Arial"/>
                <w:sz w:val="24"/>
                <w:szCs w:val="24"/>
              </w:rPr>
            </w:pPr>
            <w:r w:rsidRPr="00476E32">
              <w:rPr>
                <w:rFonts w:ascii="Arial" w:hAnsi="Arial" w:cs="Arial"/>
                <w:sz w:val="24"/>
                <w:szCs w:val="24"/>
              </w:rPr>
              <w:t>Neil Goddard, Service Director, Children’s Services - Quality and Commissioning</w:t>
            </w:r>
          </w:p>
        </w:tc>
      </w:tr>
      <w:tr w:rsidR="00B273B6" w:rsidRPr="00476E32" w14:paraId="425BAFAB" w14:textId="77777777" w:rsidTr="00B273B6">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FF74F" w14:textId="77777777" w:rsidR="00B273B6" w:rsidRPr="00476E32" w:rsidRDefault="00B273B6">
            <w:pPr>
              <w:rPr>
                <w:rFonts w:ascii="Arial" w:hAnsi="Arial" w:cs="Arial"/>
                <w:sz w:val="24"/>
                <w:szCs w:val="24"/>
              </w:rPr>
            </w:pPr>
            <w:r w:rsidRPr="00476E32">
              <w:rPr>
                <w:rFonts w:ascii="Arial" w:hAnsi="Arial" w:cs="Arial"/>
                <w:sz w:val="24"/>
                <w:szCs w:val="24"/>
              </w:rPr>
              <w:t xml:space="preserve">Produced By </w:t>
            </w:r>
          </w:p>
          <w:p w14:paraId="031F700A" w14:textId="77777777" w:rsidR="00B273B6" w:rsidRPr="00476E32" w:rsidRDefault="00B273B6">
            <w:pPr>
              <w:rPr>
                <w:rFonts w:ascii="Arial" w:hAnsi="Arial" w:cs="Arial"/>
                <w:sz w:val="24"/>
                <w:szCs w:val="24"/>
              </w:rPr>
            </w:pPr>
          </w:p>
        </w:tc>
        <w:tc>
          <w:tcPr>
            <w:tcW w:w="6662" w:type="dxa"/>
            <w:gridSpan w:val="5"/>
            <w:tcBorders>
              <w:top w:val="single" w:sz="4" w:space="0" w:color="auto"/>
              <w:left w:val="single" w:sz="4" w:space="0" w:color="auto"/>
              <w:bottom w:val="single" w:sz="4" w:space="0" w:color="auto"/>
              <w:right w:val="single" w:sz="4" w:space="0" w:color="auto"/>
            </w:tcBorders>
          </w:tcPr>
          <w:p w14:paraId="6819D70B" w14:textId="721174CA" w:rsidR="00B273B6" w:rsidRPr="00476E32" w:rsidRDefault="00476E32">
            <w:pPr>
              <w:rPr>
                <w:rFonts w:ascii="Arial" w:hAnsi="Arial" w:cs="Arial"/>
                <w:sz w:val="24"/>
                <w:szCs w:val="24"/>
              </w:rPr>
            </w:pPr>
            <w:r w:rsidRPr="00476E32">
              <w:rPr>
                <w:rFonts w:ascii="Arial" w:hAnsi="Arial" w:cs="Arial"/>
                <w:sz w:val="24"/>
                <w:szCs w:val="24"/>
              </w:rPr>
              <w:t>Karen Mayo and Teresa Salmon, Complaints leads</w:t>
            </w:r>
          </w:p>
        </w:tc>
      </w:tr>
      <w:tr w:rsidR="00B273B6" w:rsidRPr="00476E32" w14:paraId="37426365" w14:textId="77777777" w:rsidTr="00B273B6">
        <w:trPr>
          <w:gridAfter w:val="1"/>
          <w:wAfter w:w="51" w:type="dxa"/>
        </w:trPr>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6F0877" w14:textId="77777777" w:rsidR="00B273B6" w:rsidRPr="00476E32" w:rsidRDefault="00B273B6">
            <w:pPr>
              <w:rPr>
                <w:rFonts w:ascii="Arial" w:hAnsi="Arial" w:cs="Arial"/>
                <w:sz w:val="24"/>
                <w:szCs w:val="24"/>
              </w:rPr>
            </w:pPr>
            <w:r w:rsidRPr="00476E32">
              <w:rPr>
                <w:rFonts w:ascii="Arial" w:hAnsi="Arial" w:cs="Arial"/>
                <w:sz w:val="24"/>
                <w:szCs w:val="24"/>
              </w:rPr>
              <w:t xml:space="preserve">Revision History Date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492CD" w14:textId="77777777" w:rsidR="00B273B6" w:rsidRPr="00476E32" w:rsidRDefault="00B273B6">
            <w:pPr>
              <w:rPr>
                <w:rFonts w:ascii="Arial" w:hAnsi="Arial" w:cs="Arial"/>
                <w:sz w:val="24"/>
                <w:szCs w:val="24"/>
              </w:rPr>
            </w:pPr>
            <w:r w:rsidRPr="00476E32">
              <w:rPr>
                <w:rFonts w:ascii="Arial" w:hAnsi="Arial" w:cs="Arial"/>
                <w:sz w:val="24"/>
                <w:szCs w:val="24"/>
              </w:rPr>
              <w:t>Version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08695" w14:textId="77777777" w:rsidR="00B273B6" w:rsidRPr="00476E32" w:rsidRDefault="00B273B6">
            <w:pPr>
              <w:rPr>
                <w:rFonts w:ascii="Arial" w:hAnsi="Arial" w:cs="Arial"/>
                <w:sz w:val="24"/>
                <w:szCs w:val="24"/>
              </w:rPr>
            </w:pPr>
            <w:r w:rsidRPr="00476E32">
              <w:rPr>
                <w:rFonts w:ascii="Arial" w:hAnsi="Arial" w:cs="Arial"/>
                <w:sz w:val="24"/>
                <w:szCs w:val="24"/>
              </w:rPr>
              <w:t>Summary of Changes</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7E03E" w14:textId="77777777" w:rsidR="00B273B6" w:rsidRPr="00476E32" w:rsidRDefault="00B273B6">
            <w:pPr>
              <w:rPr>
                <w:rFonts w:ascii="Arial" w:hAnsi="Arial" w:cs="Arial"/>
                <w:sz w:val="24"/>
                <w:szCs w:val="24"/>
              </w:rPr>
            </w:pPr>
            <w:r w:rsidRPr="00476E32">
              <w:rPr>
                <w:rFonts w:ascii="Arial" w:hAnsi="Arial" w:cs="Arial"/>
                <w:sz w:val="24"/>
                <w:szCs w:val="24"/>
              </w:rPr>
              <w:t>Section(s) Changed</w:t>
            </w:r>
          </w:p>
        </w:tc>
      </w:tr>
      <w:tr w:rsidR="00B273B6" w:rsidRPr="00476E32" w14:paraId="0397CC46" w14:textId="77777777" w:rsidTr="00B273B6">
        <w:trPr>
          <w:gridAfter w:val="1"/>
          <w:wAfter w:w="51" w:type="dxa"/>
        </w:trPr>
        <w:tc>
          <w:tcPr>
            <w:tcW w:w="2254" w:type="dxa"/>
            <w:tcBorders>
              <w:top w:val="single" w:sz="4" w:space="0" w:color="auto"/>
              <w:left w:val="single" w:sz="4" w:space="0" w:color="auto"/>
              <w:bottom w:val="single" w:sz="4" w:space="0" w:color="auto"/>
              <w:right w:val="single" w:sz="4" w:space="0" w:color="auto"/>
            </w:tcBorders>
          </w:tcPr>
          <w:p w14:paraId="08EBEE5D" w14:textId="77777777" w:rsidR="00B273B6" w:rsidRPr="00476E32" w:rsidRDefault="00B273B6">
            <w:pPr>
              <w:rPr>
                <w:rFonts w:ascii="Arial" w:hAnsi="Arial" w:cs="Arial"/>
                <w:sz w:val="24"/>
                <w:szCs w:val="24"/>
              </w:rPr>
            </w:pPr>
          </w:p>
        </w:tc>
        <w:tc>
          <w:tcPr>
            <w:tcW w:w="2254" w:type="dxa"/>
            <w:gridSpan w:val="3"/>
            <w:tcBorders>
              <w:top w:val="single" w:sz="4" w:space="0" w:color="auto"/>
              <w:left w:val="single" w:sz="4" w:space="0" w:color="auto"/>
              <w:bottom w:val="single" w:sz="4" w:space="0" w:color="auto"/>
              <w:right w:val="single" w:sz="4" w:space="0" w:color="auto"/>
            </w:tcBorders>
          </w:tcPr>
          <w:p w14:paraId="5E242300" w14:textId="77777777" w:rsidR="00B273B6" w:rsidRPr="00476E32" w:rsidRDefault="00B273B6">
            <w:pPr>
              <w:rPr>
                <w:rFonts w:ascii="Arial" w:hAnsi="Arial" w:cs="Arial"/>
                <w:sz w:val="24"/>
                <w:szCs w:val="24"/>
              </w:rPr>
            </w:pPr>
          </w:p>
        </w:tc>
        <w:tc>
          <w:tcPr>
            <w:tcW w:w="2254" w:type="dxa"/>
            <w:tcBorders>
              <w:top w:val="single" w:sz="4" w:space="0" w:color="auto"/>
              <w:left w:val="single" w:sz="4" w:space="0" w:color="auto"/>
              <w:bottom w:val="single" w:sz="4" w:space="0" w:color="auto"/>
              <w:right w:val="single" w:sz="4" w:space="0" w:color="auto"/>
            </w:tcBorders>
          </w:tcPr>
          <w:p w14:paraId="2B5FA033" w14:textId="77777777" w:rsidR="00B273B6" w:rsidRPr="00476E32" w:rsidRDefault="00B273B6">
            <w:pPr>
              <w:rPr>
                <w:rFonts w:ascii="Arial" w:hAnsi="Arial" w:cs="Arial"/>
                <w:sz w:val="24"/>
                <w:szCs w:val="24"/>
              </w:rPr>
            </w:pPr>
          </w:p>
        </w:tc>
        <w:tc>
          <w:tcPr>
            <w:tcW w:w="2254" w:type="dxa"/>
            <w:tcBorders>
              <w:top w:val="single" w:sz="4" w:space="0" w:color="auto"/>
              <w:left w:val="single" w:sz="4" w:space="0" w:color="auto"/>
              <w:bottom w:val="single" w:sz="4" w:space="0" w:color="auto"/>
              <w:right w:val="single" w:sz="4" w:space="0" w:color="auto"/>
            </w:tcBorders>
          </w:tcPr>
          <w:p w14:paraId="0E919F45" w14:textId="77777777" w:rsidR="00B273B6" w:rsidRPr="00476E32" w:rsidRDefault="00B273B6">
            <w:pPr>
              <w:rPr>
                <w:rFonts w:ascii="Arial" w:hAnsi="Arial" w:cs="Arial"/>
                <w:sz w:val="24"/>
                <w:szCs w:val="24"/>
              </w:rPr>
            </w:pPr>
          </w:p>
        </w:tc>
      </w:tr>
      <w:tr w:rsidR="00B273B6" w:rsidRPr="00476E32" w14:paraId="31BAD576" w14:textId="77777777" w:rsidTr="00B273B6">
        <w:trPr>
          <w:gridAfter w:val="1"/>
          <w:wAfter w:w="51" w:type="dxa"/>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8EFB6" w14:textId="77777777" w:rsidR="00B273B6" w:rsidRPr="00476E32" w:rsidRDefault="00B273B6">
            <w:pPr>
              <w:rPr>
                <w:rFonts w:ascii="Arial" w:hAnsi="Arial" w:cs="Arial"/>
                <w:sz w:val="24"/>
                <w:szCs w:val="24"/>
              </w:rPr>
            </w:pPr>
            <w:r w:rsidRPr="00476E32">
              <w:rPr>
                <w:rFonts w:ascii="Arial" w:hAnsi="Arial" w:cs="Arial"/>
                <w:sz w:val="24"/>
                <w:szCs w:val="24"/>
              </w:rPr>
              <w:t xml:space="preserve">Equality &amp; Impact Needs Assessment Location </w:t>
            </w:r>
          </w:p>
          <w:p w14:paraId="7570F799" w14:textId="77777777" w:rsidR="00B273B6" w:rsidRPr="00476E32" w:rsidRDefault="00B273B6">
            <w:pPr>
              <w:rPr>
                <w:rFonts w:ascii="Arial" w:hAnsi="Arial" w:cs="Arial"/>
                <w:sz w:val="24"/>
                <w:szCs w:val="24"/>
              </w:rPr>
            </w:pPr>
          </w:p>
        </w:tc>
        <w:tc>
          <w:tcPr>
            <w:tcW w:w="5760" w:type="dxa"/>
            <w:gridSpan w:val="3"/>
            <w:tcBorders>
              <w:top w:val="single" w:sz="4" w:space="0" w:color="auto"/>
              <w:left w:val="single" w:sz="4" w:space="0" w:color="auto"/>
              <w:bottom w:val="single" w:sz="4" w:space="0" w:color="auto"/>
              <w:right w:val="single" w:sz="4" w:space="0" w:color="auto"/>
            </w:tcBorders>
          </w:tcPr>
          <w:p w14:paraId="09D7AAA9" w14:textId="16A91014" w:rsidR="00B273B6" w:rsidRPr="00476E32" w:rsidRDefault="00557F81">
            <w:pPr>
              <w:rPr>
                <w:rFonts w:ascii="Arial" w:hAnsi="Arial" w:cs="Arial"/>
                <w:sz w:val="24"/>
                <w:szCs w:val="24"/>
              </w:rPr>
            </w:pPr>
            <w:r>
              <w:rPr>
                <w:rFonts w:ascii="Arial" w:hAnsi="Arial" w:cs="Arial"/>
                <w:sz w:val="24"/>
                <w:szCs w:val="24"/>
              </w:rPr>
              <w:t>Not produced under BCP yet</w:t>
            </w:r>
          </w:p>
        </w:tc>
      </w:tr>
      <w:tr w:rsidR="00B273B6" w:rsidRPr="00476E32" w14:paraId="217D0EB5" w14:textId="77777777" w:rsidTr="00B273B6">
        <w:trPr>
          <w:gridAfter w:val="1"/>
          <w:wAfter w:w="51" w:type="dxa"/>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BCEF4" w14:textId="77777777" w:rsidR="00B273B6" w:rsidRPr="00476E32" w:rsidRDefault="00B273B6">
            <w:pPr>
              <w:rPr>
                <w:rFonts w:ascii="Arial" w:hAnsi="Arial" w:cs="Arial"/>
                <w:sz w:val="24"/>
                <w:szCs w:val="24"/>
              </w:rPr>
            </w:pPr>
            <w:r w:rsidRPr="00476E32">
              <w:rPr>
                <w:rFonts w:ascii="Arial" w:hAnsi="Arial" w:cs="Arial"/>
                <w:sz w:val="24"/>
                <w:szCs w:val="24"/>
              </w:rPr>
              <w:t xml:space="preserve">Who must be aware of this guidance? / Distribution </w:t>
            </w:r>
          </w:p>
          <w:p w14:paraId="5F5F6498" w14:textId="77777777" w:rsidR="00B273B6" w:rsidRPr="00476E32" w:rsidRDefault="00B273B6">
            <w:pPr>
              <w:rPr>
                <w:rFonts w:ascii="Arial" w:hAnsi="Arial" w:cs="Arial"/>
                <w:sz w:val="24"/>
                <w:szCs w:val="24"/>
              </w:rPr>
            </w:pPr>
          </w:p>
        </w:tc>
        <w:tc>
          <w:tcPr>
            <w:tcW w:w="5760" w:type="dxa"/>
            <w:gridSpan w:val="3"/>
            <w:tcBorders>
              <w:top w:val="single" w:sz="4" w:space="0" w:color="auto"/>
              <w:left w:val="single" w:sz="4" w:space="0" w:color="auto"/>
              <w:bottom w:val="single" w:sz="4" w:space="0" w:color="auto"/>
              <w:right w:val="single" w:sz="4" w:space="0" w:color="auto"/>
            </w:tcBorders>
          </w:tcPr>
          <w:p w14:paraId="7B08F3C7" w14:textId="596868A8" w:rsidR="00B273B6" w:rsidRPr="00476E32" w:rsidRDefault="00557F81">
            <w:pPr>
              <w:rPr>
                <w:rFonts w:ascii="Arial" w:hAnsi="Arial" w:cs="Arial"/>
                <w:sz w:val="24"/>
                <w:szCs w:val="24"/>
              </w:rPr>
            </w:pPr>
            <w:r>
              <w:rPr>
                <w:rFonts w:ascii="Arial" w:hAnsi="Arial" w:cs="Arial"/>
                <w:sz w:val="24"/>
                <w:szCs w:val="24"/>
              </w:rPr>
              <w:t>All Children’s Services Managers</w:t>
            </w:r>
          </w:p>
        </w:tc>
      </w:tr>
      <w:tr w:rsidR="00B273B6" w:rsidRPr="00476E32" w14:paraId="6CEB6385" w14:textId="77777777" w:rsidTr="00B273B6">
        <w:trPr>
          <w:gridAfter w:val="1"/>
          <w:wAfter w:w="51" w:type="dxa"/>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A0181" w14:textId="77777777" w:rsidR="00B273B6" w:rsidRPr="00476E32" w:rsidRDefault="00B273B6">
            <w:pPr>
              <w:rPr>
                <w:rFonts w:ascii="Arial" w:hAnsi="Arial" w:cs="Arial"/>
                <w:sz w:val="24"/>
                <w:szCs w:val="24"/>
              </w:rPr>
            </w:pPr>
            <w:r w:rsidRPr="00476E32">
              <w:rPr>
                <w:rFonts w:ascii="Arial" w:hAnsi="Arial" w:cs="Arial"/>
                <w:sz w:val="24"/>
                <w:szCs w:val="24"/>
              </w:rPr>
              <w:t xml:space="preserve">Who Must Comply with this Guidance? </w:t>
            </w:r>
          </w:p>
          <w:p w14:paraId="7608A433" w14:textId="77777777" w:rsidR="00B273B6" w:rsidRPr="00476E32" w:rsidRDefault="00B273B6">
            <w:pPr>
              <w:rPr>
                <w:rFonts w:ascii="Arial" w:hAnsi="Arial" w:cs="Arial"/>
                <w:sz w:val="24"/>
                <w:szCs w:val="24"/>
              </w:rPr>
            </w:pPr>
          </w:p>
        </w:tc>
        <w:tc>
          <w:tcPr>
            <w:tcW w:w="5760" w:type="dxa"/>
            <w:gridSpan w:val="3"/>
            <w:tcBorders>
              <w:top w:val="single" w:sz="4" w:space="0" w:color="auto"/>
              <w:left w:val="single" w:sz="4" w:space="0" w:color="auto"/>
              <w:bottom w:val="single" w:sz="4" w:space="0" w:color="auto"/>
              <w:right w:val="single" w:sz="4" w:space="0" w:color="auto"/>
            </w:tcBorders>
          </w:tcPr>
          <w:p w14:paraId="44903FC6" w14:textId="7D5970FB" w:rsidR="00B273B6" w:rsidRPr="00476E32" w:rsidRDefault="00476E32">
            <w:pPr>
              <w:rPr>
                <w:rFonts w:ascii="Arial" w:hAnsi="Arial" w:cs="Arial"/>
                <w:sz w:val="24"/>
                <w:szCs w:val="24"/>
              </w:rPr>
            </w:pPr>
            <w:r>
              <w:rPr>
                <w:rFonts w:ascii="Arial" w:hAnsi="Arial" w:cs="Arial"/>
                <w:sz w:val="24"/>
                <w:szCs w:val="24"/>
              </w:rPr>
              <w:t>All Children’s Services Managers</w:t>
            </w:r>
          </w:p>
        </w:tc>
      </w:tr>
    </w:tbl>
    <w:p w14:paraId="1D55E84B" w14:textId="77777777" w:rsidR="00B273B6" w:rsidRPr="00476E32" w:rsidRDefault="00B273B6" w:rsidP="00B273B6">
      <w:pPr>
        <w:jc w:val="center"/>
        <w:rPr>
          <w:rFonts w:ascii="Arial" w:hAnsi="Arial" w:cs="Arial"/>
          <w:b/>
          <w:szCs w:val="24"/>
        </w:rPr>
      </w:pPr>
    </w:p>
    <w:p w14:paraId="35FA35BC" w14:textId="5A495304" w:rsidR="00476E32" w:rsidRDefault="00476E32" w:rsidP="00476E32">
      <w:pPr>
        <w:rPr>
          <w:rFonts w:ascii="Arial" w:hAnsi="Arial" w:cs="Arial"/>
          <w:b/>
          <w:bCs/>
          <w:szCs w:val="24"/>
        </w:rPr>
      </w:pPr>
      <w:r>
        <w:rPr>
          <w:rFonts w:ascii="Arial" w:hAnsi="Arial" w:cs="Arial"/>
          <w:b/>
          <w:bCs/>
          <w:szCs w:val="24"/>
        </w:rPr>
        <w:t>Introduction</w:t>
      </w:r>
    </w:p>
    <w:p w14:paraId="37448259" w14:textId="77777777" w:rsidR="00476E32" w:rsidRPr="00476E32" w:rsidRDefault="00476E32" w:rsidP="00476E32">
      <w:pPr>
        <w:rPr>
          <w:rFonts w:ascii="Arial" w:hAnsi="Arial" w:cs="Arial"/>
          <w:b/>
          <w:bCs/>
          <w:szCs w:val="24"/>
        </w:rPr>
      </w:pPr>
    </w:p>
    <w:p w14:paraId="348EC59B" w14:textId="37327083" w:rsidR="00476E32" w:rsidRPr="00476E32" w:rsidRDefault="00476E32" w:rsidP="00476E32">
      <w:pPr>
        <w:rPr>
          <w:rFonts w:ascii="Arial" w:hAnsi="Arial" w:cs="Arial"/>
          <w:szCs w:val="24"/>
        </w:rPr>
      </w:pPr>
      <w:r>
        <w:rPr>
          <w:rFonts w:ascii="Arial" w:hAnsi="Arial" w:cs="Arial"/>
          <w:szCs w:val="24"/>
        </w:rPr>
        <w:t xml:space="preserve">There is a </w:t>
      </w:r>
      <w:r w:rsidRPr="00476E32">
        <w:rPr>
          <w:rFonts w:ascii="Arial" w:hAnsi="Arial" w:cs="Arial"/>
          <w:szCs w:val="24"/>
        </w:rPr>
        <w:t>need to align the complaints process across BCP Council</w:t>
      </w:r>
      <w:r w:rsidR="00B55B57">
        <w:rPr>
          <w:rFonts w:ascii="Arial" w:hAnsi="Arial" w:cs="Arial"/>
          <w:szCs w:val="24"/>
        </w:rPr>
        <w:t>. T</w:t>
      </w:r>
      <w:r w:rsidRPr="00476E32">
        <w:rPr>
          <w:rFonts w:ascii="Arial" w:hAnsi="Arial" w:cs="Arial"/>
          <w:szCs w:val="24"/>
        </w:rPr>
        <w:t>he following procedures will be put into practice</w:t>
      </w:r>
      <w:r>
        <w:rPr>
          <w:rFonts w:ascii="Arial" w:hAnsi="Arial" w:cs="Arial"/>
          <w:szCs w:val="24"/>
        </w:rPr>
        <w:t xml:space="preserve">. </w:t>
      </w:r>
      <w:r w:rsidRPr="00476E32">
        <w:rPr>
          <w:rFonts w:ascii="Arial" w:hAnsi="Arial" w:cs="Arial"/>
          <w:szCs w:val="24"/>
        </w:rPr>
        <w:t>This is not a full alignment, and complaints will still be managed in their respective areas and by their respective Complaints Managers until the service is fully reorganised. However, these changed procedures will ensure that current practices are more streamlined across the services and allow for joint reporting and learning.</w:t>
      </w:r>
    </w:p>
    <w:p w14:paraId="643F90FD" w14:textId="77777777" w:rsidR="00476E32" w:rsidRPr="00476E32" w:rsidRDefault="00476E32" w:rsidP="00476E32">
      <w:pPr>
        <w:rPr>
          <w:rFonts w:ascii="Arial" w:hAnsi="Arial" w:cs="Arial"/>
          <w:szCs w:val="24"/>
        </w:rPr>
      </w:pPr>
    </w:p>
    <w:p w14:paraId="75AA3743" w14:textId="77777777" w:rsidR="00476E32" w:rsidRPr="00476E32" w:rsidRDefault="00476E32" w:rsidP="00476E32">
      <w:pPr>
        <w:rPr>
          <w:rFonts w:ascii="Arial" w:hAnsi="Arial" w:cs="Arial"/>
          <w:szCs w:val="24"/>
        </w:rPr>
      </w:pPr>
      <w:r w:rsidRPr="00476E32">
        <w:rPr>
          <w:rFonts w:ascii="Arial" w:hAnsi="Arial" w:cs="Arial"/>
          <w:szCs w:val="24"/>
        </w:rPr>
        <w:t>Complaints Managers:</w:t>
      </w:r>
    </w:p>
    <w:p w14:paraId="536E2D3D" w14:textId="77777777" w:rsidR="00557F81" w:rsidRDefault="00557F81" w:rsidP="00476E32">
      <w:pPr>
        <w:rPr>
          <w:rFonts w:ascii="Arial" w:hAnsi="Arial" w:cs="Arial"/>
          <w:szCs w:val="24"/>
        </w:rPr>
      </w:pPr>
      <w:r w:rsidRPr="00476E32">
        <w:rPr>
          <w:rFonts w:ascii="Arial" w:hAnsi="Arial" w:cs="Arial"/>
          <w:szCs w:val="24"/>
        </w:rPr>
        <w:t xml:space="preserve">Bournemouth and Christchurch postcodes </w:t>
      </w:r>
      <w:r>
        <w:rPr>
          <w:rFonts w:ascii="Arial" w:hAnsi="Arial" w:cs="Arial"/>
          <w:szCs w:val="24"/>
        </w:rPr>
        <w:t xml:space="preserve">- </w:t>
      </w:r>
      <w:r w:rsidR="00476E32" w:rsidRPr="00476E32">
        <w:rPr>
          <w:rFonts w:ascii="Arial" w:hAnsi="Arial" w:cs="Arial"/>
          <w:szCs w:val="24"/>
        </w:rPr>
        <w:t>Teresa Salmon</w:t>
      </w:r>
      <w:r>
        <w:rPr>
          <w:rFonts w:ascii="Arial" w:hAnsi="Arial" w:cs="Arial"/>
          <w:szCs w:val="24"/>
        </w:rPr>
        <w:t xml:space="preserve"> </w:t>
      </w:r>
      <w:r w:rsidR="00476E32" w:rsidRPr="00476E32">
        <w:rPr>
          <w:rFonts w:ascii="Arial" w:hAnsi="Arial" w:cs="Arial"/>
          <w:szCs w:val="24"/>
        </w:rPr>
        <w:t>01202 458712</w:t>
      </w:r>
      <w:r>
        <w:rPr>
          <w:rFonts w:ascii="Arial" w:hAnsi="Arial" w:cs="Arial"/>
          <w:szCs w:val="24"/>
        </w:rPr>
        <w:t xml:space="preserve"> </w:t>
      </w:r>
    </w:p>
    <w:p w14:paraId="1E170120" w14:textId="07F6B495" w:rsidR="00476E32" w:rsidRDefault="00557F81" w:rsidP="00557F81">
      <w:pPr>
        <w:ind w:left="3600" w:firstLine="720"/>
        <w:rPr>
          <w:rFonts w:ascii="Arial" w:hAnsi="Arial" w:cs="Arial"/>
          <w:szCs w:val="24"/>
        </w:rPr>
      </w:pPr>
      <w:hyperlink r:id="rId5" w:history="1">
        <w:r w:rsidRPr="00731FC0">
          <w:rPr>
            <w:rStyle w:val="Hyperlink"/>
            <w:rFonts w:ascii="Arial" w:hAnsi="Arial" w:cs="Arial"/>
            <w:szCs w:val="24"/>
          </w:rPr>
          <w:t>teresa.salmon@bcpcouncil.gov.uk</w:t>
        </w:r>
      </w:hyperlink>
    </w:p>
    <w:p w14:paraId="1E7A7C77" w14:textId="40C041B6" w:rsidR="00557F81" w:rsidRDefault="00557F81" w:rsidP="00557F81">
      <w:pPr>
        <w:ind w:left="3600" w:firstLine="720"/>
        <w:rPr>
          <w:rFonts w:ascii="Arial" w:hAnsi="Arial" w:cs="Arial"/>
          <w:szCs w:val="24"/>
        </w:rPr>
      </w:pPr>
      <w:r w:rsidRPr="00557F81">
        <w:rPr>
          <w:rFonts w:ascii="Arial" w:hAnsi="Arial" w:cs="Arial"/>
          <w:szCs w:val="24"/>
          <w:highlight w:val="yellow"/>
        </w:rPr>
        <w:t>add central inbox</w:t>
      </w:r>
    </w:p>
    <w:p w14:paraId="5EB0A7B0" w14:textId="77777777" w:rsidR="00557F81" w:rsidRPr="00476E32" w:rsidRDefault="00557F81" w:rsidP="00476E32">
      <w:pPr>
        <w:rPr>
          <w:rFonts w:ascii="Arial" w:hAnsi="Arial" w:cs="Arial"/>
          <w:szCs w:val="24"/>
        </w:rPr>
      </w:pPr>
    </w:p>
    <w:p w14:paraId="7392DECC" w14:textId="41B83B92" w:rsidR="00476E32" w:rsidRDefault="00557F81" w:rsidP="00476E32">
      <w:pPr>
        <w:rPr>
          <w:rFonts w:ascii="Arial" w:hAnsi="Arial" w:cs="Arial"/>
          <w:szCs w:val="24"/>
        </w:rPr>
      </w:pPr>
      <w:r w:rsidRPr="00476E32">
        <w:rPr>
          <w:rFonts w:ascii="Arial" w:hAnsi="Arial" w:cs="Arial"/>
          <w:szCs w:val="24"/>
        </w:rPr>
        <w:t>Poole postcodes</w:t>
      </w:r>
      <w:r>
        <w:rPr>
          <w:rFonts w:ascii="Arial" w:hAnsi="Arial" w:cs="Arial"/>
          <w:szCs w:val="24"/>
        </w:rPr>
        <w:tab/>
      </w:r>
      <w:r w:rsidR="00476E32" w:rsidRPr="00476E32">
        <w:rPr>
          <w:rFonts w:ascii="Arial" w:hAnsi="Arial" w:cs="Arial"/>
          <w:szCs w:val="24"/>
        </w:rPr>
        <w:t xml:space="preserve">Karen </w:t>
      </w:r>
      <w:proofErr w:type="gramStart"/>
      <w:r w:rsidR="00476E32" w:rsidRPr="00476E32">
        <w:rPr>
          <w:rFonts w:ascii="Arial" w:hAnsi="Arial" w:cs="Arial"/>
          <w:szCs w:val="24"/>
        </w:rPr>
        <w:t>Mayo</w:t>
      </w:r>
      <w:r>
        <w:rPr>
          <w:rFonts w:ascii="Arial" w:hAnsi="Arial" w:cs="Arial"/>
          <w:szCs w:val="24"/>
        </w:rPr>
        <w:t xml:space="preserve">  </w:t>
      </w:r>
      <w:r w:rsidR="00476E32" w:rsidRPr="00476E32">
        <w:rPr>
          <w:rFonts w:ascii="Arial" w:hAnsi="Arial" w:cs="Arial"/>
          <w:szCs w:val="24"/>
        </w:rPr>
        <w:t>01202</w:t>
      </w:r>
      <w:proofErr w:type="gramEnd"/>
      <w:r w:rsidR="00476E32" w:rsidRPr="00476E32">
        <w:rPr>
          <w:rFonts w:ascii="Arial" w:hAnsi="Arial" w:cs="Arial"/>
          <w:szCs w:val="24"/>
        </w:rPr>
        <w:t xml:space="preserve"> 714740</w:t>
      </w:r>
      <w:r>
        <w:rPr>
          <w:rFonts w:ascii="Arial" w:hAnsi="Arial" w:cs="Arial"/>
          <w:szCs w:val="24"/>
        </w:rPr>
        <w:t xml:space="preserve">  </w:t>
      </w:r>
      <w:hyperlink r:id="rId6" w:history="1">
        <w:r w:rsidRPr="00731FC0">
          <w:rPr>
            <w:rStyle w:val="Hyperlink"/>
            <w:rFonts w:ascii="Arial" w:hAnsi="Arial" w:cs="Arial"/>
            <w:szCs w:val="24"/>
          </w:rPr>
          <w:t>karen.mayo@bcpcouncil.gov.uk</w:t>
        </w:r>
      </w:hyperlink>
    </w:p>
    <w:p w14:paraId="4E86F4CD" w14:textId="1AAC5F3F" w:rsidR="00557F81" w:rsidRPr="00476E32" w:rsidRDefault="00557F81" w:rsidP="00557F81">
      <w:pPr>
        <w:ind w:left="3600" w:firstLine="720"/>
        <w:rPr>
          <w:rFonts w:ascii="Arial" w:hAnsi="Arial" w:cs="Arial"/>
          <w:szCs w:val="24"/>
        </w:rPr>
      </w:pPr>
      <w:r w:rsidRPr="00557F81">
        <w:rPr>
          <w:rFonts w:ascii="Arial" w:hAnsi="Arial" w:cs="Arial"/>
          <w:szCs w:val="24"/>
          <w:highlight w:val="yellow"/>
        </w:rPr>
        <w:t>Add central inbox</w:t>
      </w:r>
    </w:p>
    <w:p w14:paraId="647A1E76" w14:textId="77777777" w:rsidR="00476E32" w:rsidRPr="00557F81" w:rsidRDefault="00476E32" w:rsidP="00476E32">
      <w:pPr>
        <w:rPr>
          <w:rFonts w:ascii="Arial" w:hAnsi="Arial" w:cs="Arial"/>
          <w:bCs/>
          <w:szCs w:val="24"/>
        </w:rPr>
      </w:pPr>
    </w:p>
    <w:p w14:paraId="3BEF7381" w14:textId="240E4555" w:rsidR="00476E32" w:rsidRPr="00557F81" w:rsidRDefault="00476E32" w:rsidP="00476E32">
      <w:pPr>
        <w:pStyle w:val="ListParagraph"/>
        <w:numPr>
          <w:ilvl w:val="0"/>
          <w:numId w:val="1"/>
        </w:numPr>
        <w:ind w:left="426" w:hanging="426"/>
        <w:rPr>
          <w:rFonts w:cs="Arial"/>
          <w:bCs/>
          <w:szCs w:val="24"/>
        </w:rPr>
      </w:pPr>
      <w:r w:rsidRPr="00557F81">
        <w:rPr>
          <w:rFonts w:cs="Arial"/>
          <w:bCs/>
          <w:szCs w:val="24"/>
          <w:u w:val="single"/>
        </w:rPr>
        <w:t>Stage 1 complaint acknowledgments</w:t>
      </w:r>
    </w:p>
    <w:p w14:paraId="5286A6AB" w14:textId="77777777" w:rsidR="00B55B57" w:rsidRPr="00476E32" w:rsidRDefault="00B55B57" w:rsidP="00B55B57">
      <w:pPr>
        <w:pStyle w:val="ListParagraph"/>
        <w:ind w:left="426"/>
        <w:rPr>
          <w:rFonts w:cs="Arial"/>
          <w:szCs w:val="24"/>
        </w:rPr>
      </w:pPr>
    </w:p>
    <w:p w14:paraId="6C2EDF26" w14:textId="77777777" w:rsidR="00476E32" w:rsidRPr="00476E32" w:rsidRDefault="00476E32" w:rsidP="00476E32">
      <w:pPr>
        <w:pStyle w:val="ListParagraph"/>
        <w:ind w:left="426"/>
        <w:rPr>
          <w:rFonts w:cs="Arial"/>
          <w:szCs w:val="24"/>
        </w:rPr>
      </w:pPr>
      <w:r w:rsidRPr="00476E32">
        <w:rPr>
          <w:rFonts w:cs="Arial"/>
          <w:szCs w:val="24"/>
        </w:rPr>
        <w:t>If the complaint is initially received by officers or managers within the service, it must be passed immediately to the respective Complaints Manager for acknowledgment and recording. The Complaints Manager will write (or email) to the complainant to clarify the issues that are being raised, inform the complainant who will be considering their complaint at Stage 1 and when they will receive a response. This letter or email will include the complaints leaflet and must be sent within 3 days of the service receiving the complaint.</w:t>
      </w:r>
    </w:p>
    <w:p w14:paraId="5D3392FD" w14:textId="4D0AF56C" w:rsidR="00476E32" w:rsidRDefault="00476E32" w:rsidP="00476E32">
      <w:pPr>
        <w:pStyle w:val="ListParagraph"/>
        <w:ind w:left="426"/>
        <w:rPr>
          <w:rFonts w:cs="Arial"/>
          <w:szCs w:val="24"/>
        </w:rPr>
      </w:pPr>
      <w:r w:rsidRPr="00476E32">
        <w:rPr>
          <w:rFonts w:cs="Arial"/>
          <w:szCs w:val="24"/>
        </w:rPr>
        <w:lastRenderedPageBreak/>
        <w:t>If there is any doubt as to which Complaints Manager should be informed – please send to both.</w:t>
      </w:r>
    </w:p>
    <w:p w14:paraId="1E9ADA31" w14:textId="77777777" w:rsidR="00476E32" w:rsidRPr="00476E32" w:rsidRDefault="00476E32" w:rsidP="00476E32">
      <w:pPr>
        <w:rPr>
          <w:rFonts w:ascii="Arial" w:hAnsi="Arial" w:cs="Arial"/>
          <w:szCs w:val="24"/>
        </w:rPr>
      </w:pPr>
    </w:p>
    <w:p w14:paraId="35B13AF4" w14:textId="77777777" w:rsidR="00476E32" w:rsidRPr="00557F81" w:rsidRDefault="00476E32" w:rsidP="00476E32">
      <w:pPr>
        <w:pStyle w:val="ListParagraph"/>
        <w:numPr>
          <w:ilvl w:val="0"/>
          <w:numId w:val="1"/>
        </w:numPr>
        <w:ind w:left="426" w:hanging="426"/>
        <w:rPr>
          <w:rFonts w:cs="Arial"/>
          <w:bCs/>
          <w:szCs w:val="24"/>
        </w:rPr>
      </w:pPr>
      <w:r w:rsidRPr="00557F81">
        <w:rPr>
          <w:rFonts w:cs="Arial"/>
          <w:bCs/>
          <w:szCs w:val="24"/>
          <w:u w:val="single"/>
        </w:rPr>
        <w:t>Quality assuring responses at Stage 1</w:t>
      </w:r>
    </w:p>
    <w:p w14:paraId="6B2F8279" w14:textId="77777777" w:rsidR="00476E32" w:rsidRPr="00476E32" w:rsidRDefault="00476E32" w:rsidP="00476E32">
      <w:pPr>
        <w:pStyle w:val="ListParagraph"/>
        <w:ind w:left="426"/>
        <w:rPr>
          <w:rFonts w:cs="Arial"/>
          <w:szCs w:val="24"/>
        </w:rPr>
      </w:pPr>
      <w:r w:rsidRPr="00476E32">
        <w:rPr>
          <w:rFonts w:cs="Arial"/>
          <w:szCs w:val="24"/>
        </w:rPr>
        <w:t>All responses are to be sent to the respective Complaints Manager for quality assuring before they are sent to the complainant. This will ensure the consistency and quality of all responses.</w:t>
      </w:r>
    </w:p>
    <w:p w14:paraId="18AD4203" w14:textId="77777777" w:rsidR="00476E32" w:rsidRPr="00476E32" w:rsidRDefault="00476E32" w:rsidP="00476E32">
      <w:pPr>
        <w:rPr>
          <w:rFonts w:ascii="Arial" w:hAnsi="Arial" w:cs="Arial"/>
          <w:b/>
          <w:szCs w:val="24"/>
          <w:u w:val="single"/>
        </w:rPr>
      </w:pPr>
    </w:p>
    <w:p w14:paraId="49CA2FDA" w14:textId="77777777" w:rsidR="00476E32" w:rsidRPr="00557F81" w:rsidRDefault="00476E32" w:rsidP="00476E32">
      <w:pPr>
        <w:pStyle w:val="ListParagraph"/>
        <w:numPr>
          <w:ilvl w:val="0"/>
          <w:numId w:val="1"/>
        </w:numPr>
        <w:ind w:left="426" w:hanging="426"/>
        <w:rPr>
          <w:rFonts w:cs="Arial"/>
          <w:bCs/>
          <w:szCs w:val="24"/>
          <w:u w:val="single"/>
        </w:rPr>
      </w:pPr>
      <w:r w:rsidRPr="00557F81">
        <w:rPr>
          <w:rFonts w:cs="Arial"/>
          <w:bCs/>
          <w:szCs w:val="24"/>
          <w:u w:val="single"/>
        </w:rPr>
        <w:t>Stage 1 response timescales</w:t>
      </w:r>
    </w:p>
    <w:p w14:paraId="6C9A91F6" w14:textId="77777777" w:rsidR="00476E32" w:rsidRPr="00476E32" w:rsidRDefault="00476E32" w:rsidP="00476E32">
      <w:pPr>
        <w:pStyle w:val="ListParagraph"/>
        <w:ind w:left="426"/>
        <w:rPr>
          <w:rFonts w:cs="Arial"/>
          <w:szCs w:val="24"/>
        </w:rPr>
      </w:pPr>
      <w:r w:rsidRPr="00476E32">
        <w:rPr>
          <w:rFonts w:cs="Arial"/>
          <w:szCs w:val="24"/>
        </w:rPr>
        <w:t>Two days before the response is due, the Complaints Managers will alert the manager responding at Stage 1, if the response has not already been sent.</w:t>
      </w:r>
    </w:p>
    <w:p w14:paraId="00DE8D6C" w14:textId="77777777" w:rsidR="00476E32" w:rsidRPr="00476E32" w:rsidRDefault="00476E32" w:rsidP="00476E32">
      <w:pPr>
        <w:pStyle w:val="ListParagraph"/>
        <w:ind w:left="426"/>
        <w:rPr>
          <w:rFonts w:cs="Arial"/>
          <w:szCs w:val="24"/>
        </w:rPr>
      </w:pPr>
      <w:r w:rsidRPr="00476E32">
        <w:rPr>
          <w:rFonts w:cs="Arial"/>
          <w:szCs w:val="24"/>
        </w:rPr>
        <w:t>This allows time for the response to be finalised and quality assured before sending to the complainant.</w:t>
      </w:r>
    </w:p>
    <w:p w14:paraId="74E40FDE" w14:textId="77777777" w:rsidR="00476E32" w:rsidRPr="00476E32" w:rsidRDefault="00476E32" w:rsidP="00476E32">
      <w:pPr>
        <w:rPr>
          <w:rFonts w:ascii="Arial" w:hAnsi="Arial" w:cs="Arial"/>
          <w:szCs w:val="24"/>
        </w:rPr>
      </w:pPr>
    </w:p>
    <w:p w14:paraId="6C41BB39" w14:textId="77777777" w:rsidR="00476E32" w:rsidRPr="00557F81" w:rsidRDefault="00476E32" w:rsidP="00476E32">
      <w:pPr>
        <w:pStyle w:val="ListParagraph"/>
        <w:numPr>
          <w:ilvl w:val="0"/>
          <w:numId w:val="1"/>
        </w:numPr>
        <w:ind w:left="426" w:hanging="426"/>
        <w:rPr>
          <w:rFonts w:cs="Arial"/>
          <w:bCs/>
          <w:szCs w:val="24"/>
        </w:rPr>
      </w:pPr>
      <w:r w:rsidRPr="00557F81">
        <w:rPr>
          <w:rFonts w:cs="Arial"/>
          <w:bCs/>
          <w:szCs w:val="24"/>
          <w:u w:val="single"/>
        </w:rPr>
        <w:t>Logging categories of complaint</w:t>
      </w:r>
    </w:p>
    <w:p w14:paraId="30B85D96" w14:textId="77777777" w:rsidR="00476E32" w:rsidRPr="00476E32" w:rsidRDefault="00476E32" w:rsidP="00476E32">
      <w:pPr>
        <w:pStyle w:val="ListParagraph"/>
        <w:ind w:left="426"/>
        <w:rPr>
          <w:rFonts w:cs="Arial"/>
          <w:szCs w:val="24"/>
        </w:rPr>
      </w:pPr>
      <w:r w:rsidRPr="00476E32">
        <w:rPr>
          <w:rFonts w:cs="Arial"/>
          <w:szCs w:val="24"/>
        </w:rPr>
        <w:t>The specific complaints that are raised by individual complainants will all be logged separately. This allows for a full analysis of number and range of complaints received</w:t>
      </w:r>
    </w:p>
    <w:p w14:paraId="2BEB2247" w14:textId="77777777" w:rsidR="00476E32" w:rsidRPr="00476E32" w:rsidRDefault="00476E32" w:rsidP="00476E32">
      <w:pPr>
        <w:rPr>
          <w:rFonts w:ascii="Arial" w:hAnsi="Arial" w:cs="Arial"/>
          <w:szCs w:val="24"/>
        </w:rPr>
      </w:pPr>
    </w:p>
    <w:p w14:paraId="768ECF03" w14:textId="77777777" w:rsidR="00476E32" w:rsidRPr="00557F81" w:rsidRDefault="00476E32" w:rsidP="00476E32">
      <w:pPr>
        <w:pStyle w:val="ListParagraph"/>
        <w:numPr>
          <w:ilvl w:val="0"/>
          <w:numId w:val="1"/>
        </w:numPr>
        <w:ind w:left="426" w:hanging="426"/>
        <w:rPr>
          <w:rFonts w:cs="Arial"/>
          <w:bCs/>
          <w:szCs w:val="24"/>
        </w:rPr>
      </w:pPr>
      <w:r w:rsidRPr="00557F81">
        <w:rPr>
          <w:rFonts w:cs="Arial"/>
          <w:bCs/>
          <w:szCs w:val="24"/>
          <w:u w:val="single"/>
        </w:rPr>
        <w:t xml:space="preserve">Adjudication responses at each stage </w:t>
      </w:r>
    </w:p>
    <w:p w14:paraId="5FA8A265" w14:textId="77777777" w:rsidR="00476E32" w:rsidRPr="00476E32" w:rsidRDefault="00476E32" w:rsidP="00476E32">
      <w:pPr>
        <w:pStyle w:val="ListParagraph"/>
        <w:ind w:left="426"/>
        <w:rPr>
          <w:rFonts w:cs="Arial"/>
          <w:szCs w:val="24"/>
        </w:rPr>
      </w:pPr>
      <w:r w:rsidRPr="00476E32">
        <w:rPr>
          <w:rFonts w:cs="Arial"/>
          <w:szCs w:val="24"/>
        </w:rPr>
        <w:t xml:space="preserve">Although complaint responses must remain flexible and will need to be adapted from time to time to accommodate </w:t>
      </w:r>
      <w:proofErr w:type="gramStart"/>
      <w:r w:rsidRPr="00476E32">
        <w:rPr>
          <w:rFonts w:cs="Arial"/>
          <w:szCs w:val="24"/>
        </w:rPr>
        <w:t>particular issues</w:t>
      </w:r>
      <w:proofErr w:type="gramEnd"/>
      <w:r w:rsidRPr="00476E32">
        <w:rPr>
          <w:rFonts w:cs="Arial"/>
          <w:szCs w:val="24"/>
        </w:rPr>
        <w:t>, the general expectation is that:</w:t>
      </w:r>
    </w:p>
    <w:p w14:paraId="636AE3B7" w14:textId="77777777" w:rsidR="00476E32" w:rsidRPr="00476E32" w:rsidRDefault="00476E32" w:rsidP="00476E32">
      <w:pPr>
        <w:pStyle w:val="ListParagraph"/>
        <w:ind w:left="426"/>
        <w:rPr>
          <w:rFonts w:cs="Arial"/>
          <w:szCs w:val="24"/>
        </w:rPr>
      </w:pPr>
    </w:p>
    <w:p w14:paraId="16AEDA52" w14:textId="77777777" w:rsidR="00476E32" w:rsidRPr="00476E32" w:rsidRDefault="00476E32" w:rsidP="00476E32">
      <w:pPr>
        <w:pStyle w:val="ListParagraph"/>
        <w:ind w:left="426"/>
        <w:rPr>
          <w:rFonts w:cs="Arial"/>
          <w:szCs w:val="24"/>
        </w:rPr>
      </w:pPr>
      <w:r w:rsidRPr="00476E32">
        <w:rPr>
          <w:rFonts w:cs="Arial"/>
          <w:szCs w:val="24"/>
        </w:rPr>
        <w:t>Stage 1 – will be considered and responded to by the Team Manager</w:t>
      </w:r>
    </w:p>
    <w:p w14:paraId="4CFA3269" w14:textId="77777777" w:rsidR="00476E32" w:rsidRPr="00476E32" w:rsidRDefault="00476E32" w:rsidP="00476E32">
      <w:pPr>
        <w:pStyle w:val="ListParagraph"/>
        <w:ind w:left="426"/>
        <w:rPr>
          <w:rFonts w:cs="Arial"/>
          <w:szCs w:val="24"/>
        </w:rPr>
      </w:pPr>
      <w:r w:rsidRPr="00476E32">
        <w:rPr>
          <w:rFonts w:cs="Arial"/>
          <w:szCs w:val="24"/>
        </w:rPr>
        <w:t>Stage 2 – will be adjudicated and responded to by the Service Manager</w:t>
      </w:r>
    </w:p>
    <w:p w14:paraId="356CCFF2" w14:textId="77777777" w:rsidR="00476E32" w:rsidRPr="00476E32" w:rsidRDefault="00476E32" w:rsidP="00476E32">
      <w:pPr>
        <w:pStyle w:val="ListParagraph"/>
        <w:ind w:left="426"/>
        <w:rPr>
          <w:rFonts w:cs="Arial"/>
          <w:szCs w:val="24"/>
        </w:rPr>
      </w:pPr>
      <w:r w:rsidRPr="00476E32">
        <w:rPr>
          <w:rFonts w:cs="Arial"/>
          <w:szCs w:val="24"/>
        </w:rPr>
        <w:t>Stage 3 – will be adjudicated and responded to by the Service Director</w:t>
      </w:r>
    </w:p>
    <w:p w14:paraId="2A723CAD" w14:textId="77777777" w:rsidR="00476E32" w:rsidRPr="00476E32" w:rsidRDefault="00476E32" w:rsidP="00476E32">
      <w:pPr>
        <w:pStyle w:val="ListParagraph"/>
        <w:ind w:left="426"/>
        <w:rPr>
          <w:rFonts w:cs="Arial"/>
          <w:szCs w:val="24"/>
        </w:rPr>
      </w:pPr>
    </w:p>
    <w:p w14:paraId="4AE61881" w14:textId="42A17404" w:rsidR="00CC3EAD" w:rsidRPr="00476E32" w:rsidRDefault="00557F81">
      <w:pPr>
        <w:rPr>
          <w:rFonts w:ascii="Arial" w:hAnsi="Arial" w:cs="Arial"/>
          <w:szCs w:val="24"/>
        </w:rPr>
      </w:pPr>
      <w:r>
        <w:rPr>
          <w:rFonts w:ascii="Arial" w:hAnsi="Arial" w:cs="Arial"/>
          <w:szCs w:val="24"/>
        </w:rPr>
        <w:t>END</w:t>
      </w:r>
    </w:p>
    <w:sectPr w:rsidR="00CC3EAD" w:rsidRPr="0047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E2AFD"/>
    <w:multiLevelType w:val="hybridMultilevel"/>
    <w:tmpl w:val="6AE431A2"/>
    <w:lvl w:ilvl="0" w:tplc="3176EE3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B6"/>
    <w:rsid w:val="00476E32"/>
    <w:rsid w:val="00557F81"/>
    <w:rsid w:val="009B5CAA"/>
    <w:rsid w:val="00B273B6"/>
    <w:rsid w:val="00B55B57"/>
    <w:rsid w:val="00CC3EAD"/>
    <w:rsid w:val="00FC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2538"/>
  <w15:chartTrackingRefBased/>
  <w15:docId w15:val="{F1A3B2EF-FBD8-4F9E-96F3-5FB8BBB1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3B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3B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E32"/>
    <w:pPr>
      <w:ind w:left="720"/>
      <w:contextualSpacing/>
    </w:pPr>
    <w:rPr>
      <w:rFonts w:ascii="Arial" w:eastAsiaTheme="minorHAnsi" w:hAnsi="Arial" w:cstheme="minorBidi"/>
      <w:szCs w:val="22"/>
    </w:rPr>
  </w:style>
  <w:style w:type="character" w:styleId="Hyperlink">
    <w:name w:val="Hyperlink"/>
    <w:basedOn w:val="DefaultParagraphFont"/>
    <w:uiPriority w:val="99"/>
    <w:unhideWhenUsed/>
    <w:rsid w:val="00557F81"/>
    <w:rPr>
      <w:color w:val="0563C1" w:themeColor="hyperlink"/>
      <w:u w:val="single"/>
    </w:rPr>
  </w:style>
  <w:style w:type="character" w:styleId="UnresolvedMention">
    <w:name w:val="Unresolved Mention"/>
    <w:basedOn w:val="DefaultParagraphFont"/>
    <w:uiPriority w:val="99"/>
    <w:semiHidden/>
    <w:unhideWhenUsed/>
    <w:rsid w:val="00557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mayo@bcpcouncil.gov.uk" TargetMode="External"/><Relationship Id="rId5" Type="http://schemas.openxmlformats.org/officeDocument/2006/relationships/hyperlink" Target="mailto:teresa.salmon@bcp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BCP Council</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Aiken (C&amp;I - PS)</dc:creator>
  <cp:keywords/>
  <dc:description/>
  <cp:lastModifiedBy>Jill Aiken (C&amp;I - PS)</cp:lastModifiedBy>
  <cp:revision>2</cp:revision>
  <dcterms:created xsi:type="dcterms:W3CDTF">2020-02-19T10:19:00Z</dcterms:created>
  <dcterms:modified xsi:type="dcterms:W3CDTF">2020-02-19T10:19:00Z</dcterms:modified>
</cp:coreProperties>
</file>