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7B" w:rsidRDefault="008C0CF9">
      <w:r w:rsidRPr="00952ABD">
        <w:rPr>
          <w:noProof/>
          <w:lang w:eastAsia="en-GB"/>
        </w:rPr>
        <mc:AlternateContent>
          <mc:Choice Requires="wps">
            <w:drawing>
              <wp:anchor distT="0" distB="0" distL="114300" distR="114300" simplePos="0" relativeHeight="251658240" behindDoc="0" locked="0" layoutInCell="1" allowOverlap="1" wp14:anchorId="6663FE74" wp14:editId="23122F11">
                <wp:simplePos x="0" y="0"/>
                <wp:positionH relativeFrom="column">
                  <wp:posOffset>19050</wp:posOffset>
                </wp:positionH>
                <wp:positionV relativeFrom="paragraph">
                  <wp:posOffset>3810</wp:posOffset>
                </wp:positionV>
                <wp:extent cx="1152525" cy="799465"/>
                <wp:effectExtent l="0" t="0" r="9525" b="63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99465"/>
                        </a:xfrm>
                        <a:prstGeom prst="homePlate">
                          <a:avLst>
                            <a:gd name="adj" fmla="val 27403"/>
                          </a:avLst>
                        </a:prstGeom>
                        <a:solidFill>
                          <a:srgbClr val="361E54"/>
                        </a:solidFill>
                        <a:ln w="28575">
                          <a:no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 o:spid="_x0000_s1026" type="#_x0000_t15" style="position:absolute;margin-left:1.5pt;margin-top:.3pt;width:90.75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" adj="17494" fillcolor="#361e54" stroked="f" strokeweight="2.25pt"/>
            </w:pict>
          </mc:Fallback>
        </mc:AlternateContent>
      </w:r>
      <w:r w:rsidRPr="00952ABD">
        <w:rPr>
          <w:noProof/>
          <w:lang w:eastAsia="en-GB"/>
        </w:rPr>
        <mc:AlternateContent>
          <mc:Choice Requires="wps">
            <w:drawing>
              <wp:anchor distT="0" distB="0" distL="114300" distR="114300" simplePos="0" relativeHeight="251663360" behindDoc="0" locked="0" layoutInCell="1" allowOverlap="1" wp14:anchorId="2EF4BDF2" wp14:editId="6420A541">
                <wp:simplePos x="0" y="0"/>
                <wp:positionH relativeFrom="column">
                  <wp:posOffset>0</wp:posOffset>
                </wp:positionH>
                <wp:positionV relativeFrom="paragraph">
                  <wp:posOffset>38100</wp:posOffset>
                </wp:positionV>
                <wp:extent cx="811530" cy="799465"/>
                <wp:effectExtent l="0" t="0" r="0" b="63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952ABD" w:rsidRPr="00332F98" w:rsidRDefault="00952ABD" w:rsidP="00952ABD">
                            <w:pPr>
                              <w:spacing w:after="0" w:line="240" w:lineRule="auto"/>
                              <w:rPr>
                                <w:rFonts w:ascii="Arial" w:hAnsi="Arial" w:cs="Arial"/>
                                <w:color w:val="FFFFFF" w:themeColor="background1"/>
                              </w:rPr>
                            </w:pPr>
                            <w:r w:rsidRPr="00332F98">
                              <w:rPr>
                                <w:rFonts w:ascii="Arial" w:hAnsi="Arial" w:cs="Arial"/>
                                <w:b/>
                                <w:color w:val="FFFFFF" w:themeColor="background1"/>
                              </w:rPr>
                              <w:t>A</w:t>
                            </w:r>
                            <w:r w:rsidRPr="00332F98">
                              <w:rPr>
                                <w:rFonts w:ascii="Arial" w:hAnsi="Arial" w:cs="Arial"/>
                                <w:color w:val="FFFFFF" w:themeColor="background1"/>
                              </w:rPr>
                              <w:t xml:space="preserve">dult </w:t>
                            </w:r>
                          </w:p>
                          <w:p w:rsidR="00952ABD" w:rsidRPr="00332F98" w:rsidRDefault="00952ABD" w:rsidP="00952ABD">
                            <w:pPr>
                              <w:spacing w:after="0" w:line="240" w:lineRule="auto"/>
                              <w:rPr>
                                <w:rFonts w:ascii="Arial" w:hAnsi="Arial" w:cs="Arial"/>
                                <w:color w:val="FFFFFF" w:themeColor="background1"/>
                              </w:rPr>
                            </w:pPr>
                            <w:r w:rsidRPr="00332F98">
                              <w:rPr>
                                <w:rFonts w:ascii="Arial" w:hAnsi="Arial" w:cs="Arial"/>
                                <w:b/>
                                <w:color w:val="FFFFFF" w:themeColor="background1"/>
                              </w:rPr>
                              <w:t>S</w:t>
                            </w:r>
                            <w:r w:rsidRPr="00332F98">
                              <w:rPr>
                                <w:rFonts w:ascii="Arial" w:hAnsi="Arial" w:cs="Arial"/>
                                <w:color w:val="FFFFFF" w:themeColor="background1"/>
                              </w:rPr>
                              <w:t xml:space="preserve">ocial </w:t>
                            </w:r>
                          </w:p>
                          <w:p w:rsidR="00952ABD" w:rsidRPr="00332F98" w:rsidRDefault="00952ABD" w:rsidP="00952ABD">
                            <w:pPr>
                              <w:spacing w:after="0" w:line="240" w:lineRule="auto"/>
                              <w:rPr>
                                <w:rFonts w:ascii="Arial" w:hAnsi="Arial" w:cs="Arial"/>
                                <w:color w:val="FFFFFF" w:themeColor="background1"/>
                              </w:rPr>
                            </w:pPr>
                            <w:r w:rsidRPr="00332F98">
                              <w:rPr>
                                <w:rFonts w:ascii="Arial" w:hAnsi="Arial" w:cs="Arial"/>
                                <w:b/>
                                <w:color w:val="FFFFFF" w:themeColor="background1"/>
                              </w:rPr>
                              <w:t>C</w:t>
                            </w:r>
                            <w:r w:rsidRPr="00332F98">
                              <w:rPr>
                                <w:rFonts w:ascii="Arial" w:hAnsi="Arial" w:cs="Arial"/>
                                <w:color w:val="FFFFFF" w:themeColor="background1"/>
                              </w:rPr>
                              <w:t xml:space="preserve">are </w:t>
                            </w:r>
                          </w:p>
                          <w:p w:rsidR="00952ABD" w:rsidRPr="00952ABD" w:rsidRDefault="00952ABD" w:rsidP="00952ABD">
                            <w:pPr>
                              <w:spacing w:after="0" w:line="240" w:lineRule="auto"/>
                              <w:rPr>
                                <w:rFonts w:ascii="Arial" w:hAnsi="Arial" w:cs="Arial"/>
                                <w:color w:val="FFFFFF" w:themeColor="background1"/>
                              </w:rPr>
                            </w:pPr>
                            <w:r w:rsidRPr="00332F98">
                              <w:rPr>
                                <w:rFonts w:ascii="Arial" w:hAnsi="Arial" w:cs="Arial"/>
                                <w:b/>
                                <w:color w:val="FFFFFF" w:themeColor="background1"/>
                              </w:rPr>
                              <w:t>S</w:t>
                            </w:r>
                            <w:r w:rsidRPr="00332F98">
                              <w:rPr>
                                <w:rFonts w:ascii="Arial" w:hAnsi="Arial" w:cs="Arial"/>
                                <w:color w:val="FFFFFF" w:themeColor="background1"/>
                              </w:rPr>
                              <w:t xml:space="preserve">ervices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3pt;width:63.9pt;height:6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" filled="f" stroked="f" strokecolor="white [3212]">
                <v:textbox>
                  <w:txbxContent>
                    <w:p w:rsidR="00952ABD" w:rsidRPr="00332F98" w:rsidRDefault="00952ABD" w:rsidP="00952ABD">
                      <w:pPr>
                        <w:spacing w:after="0" w:line="240" w:lineRule="auto"/>
                        <w:rPr>
                          <w:rFonts w:ascii="Arial" w:hAnsi="Arial" w:cs="Arial"/>
                          <w:color w:val="FFFFFF" w:themeColor="background1"/>
                        </w:rPr>
                      </w:pPr>
                      <w:r w:rsidRPr="00332F98">
                        <w:rPr>
                          <w:rFonts w:ascii="Arial" w:hAnsi="Arial" w:cs="Arial"/>
                          <w:b/>
                          <w:color w:val="FFFFFF" w:themeColor="background1"/>
                        </w:rPr>
                        <w:t>A</w:t>
                      </w:r>
                      <w:r w:rsidRPr="00332F98">
                        <w:rPr>
                          <w:rFonts w:ascii="Arial" w:hAnsi="Arial" w:cs="Arial"/>
                          <w:color w:val="FFFFFF" w:themeColor="background1"/>
                        </w:rPr>
                        <w:t xml:space="preserve">dult </w:t>
                      </w:r>
                    </w:p>
                    <w:p w:rsidR="00952ABD" w:rsidRPr="00332F98" w:rsidRDefault="00952ABD" w:rsidP="00952ABD">
                      <w:pPr>
                        <w:spacing w:after="0" w:line="240" w:lineRule="auto"/>
                        <w:rPr>
                          <w:rFonts w:ascii="Arial" w:hAnsi="Arial" w:cs="Arial"/>
                          <w:color w:val="FFFFFF" w:themeColor="background1"/>
                        </w:rPr>
                      </w:pPr>
                      <w:r w:rsidRPr="00332F98">
                        <w:rPr>
                          <w:rFonts w:ascii="Arial" w:hAnsi="Arial" w:cs="Arial"/>
                          <w:b/>
                          <w:color w:val="FFFFFF" w:themeColor="background1"/>
                        </w:rPr>
                        <w:t>S</w:t>
                      </w:r>
                      <w:r w:rsidRPr="00332F98">
                        <w:rPr>
                          <w:rFonts w:ascii="Arial" w:hAnsi="Arial" w:cs="Arial"/>
                          <w:color w:val="FFFFFF" w:themeColor="background1"/>
                        </w:rPr>
                        <w:t xml:space="preserve">ocial </w:t>
                      </w:r>
                    </w:p>
                    <w:p w:rsidR="00952ABD" w:rsidRPr="00332F98" w:rsidRDefault="00952ABD" w:rsidP="00952ABD">
                      <w:pPr>
                        <w:spacing w:after="0" w:line="240" w:lineRule="auto"/>
                        <w:rPr>
                          <w:rFonts w:ascii="Arial" w:hAnsi="Arial" w:cs="Arial"/>
                          <w:color w:val="FFFFFF" w:themeColor="background1"/>
                        </w:rPr>
                      </w:pPr>
                      <w:r w:rsidRPr="00332F98">
                        <w:rPr>
                          <w:rFonts w:ascii="Arial" w:hAnsi="Arial" w:cs="Arial"/>
                          <w:b/>
                          <w:color w:val="FFFFFF" w:themeColor="background1"/>
                        </w:rPr>
                        <w:t>C</w:t>
                      </w:r>
                      <w:r w:rsidRPr="00332F98">
                        <w:rPr>
                          <w:rFonts w:ascii="Arial" w:hAnsi="Arial" w:cs="Arial"/>
                          <w:color w:val="FFFFFF" w:themeColor="background1"/>
                        </w:rPr>
                        <w:t xml:space="preserve">are </w:t>
                      </w:r>
                    </w:p>
                    <w:p w:rsidR="00952ABD" w:rsidRPr="00952ABD" w:rsidRDefault="00952ABD" w:rsidP="00952ABD">
                      <w:pPr>
                        <w:spacing w:after="0" w:line="240" w:lineRule="auto"/>
                        <w:rPr>
                          <w:rFonts w:ascii="Arial" w:hAnsi="Arial" w:cs="Arial"/>
                          <w:color w:val="FFFFFF" w:themeColor="background1"/>
                        </w:rPr>
                      </w:pPr>
                      <w:r w:rsidRPr="00332F98">
                        <w:rPr>
                          <w:rFonts w:ascii="Arial" w:hAnsi="Arial" w:cs="Arial"/>
                          <w:b/>
                          <w:color w:val="FFFFFF" w:themeColor="background1"/>
                        </w:rPr>
                        <w:t>S</w:t>
                      </w:r>
                      <w:r w:rsidRPr="00332F98">
                        <w:rPr>
                          <w:rFonts w:ascii="Arial" w:hAnsi="Arial" w:cs="Arial"/>
                          <w:color w:val="FFFFFF" w:themeColor="background1"/>
                        </w:rPr>
                        <w:t xml:space="preserve">ervices </w:t>
                      </w:r>
                    </w:p>
                  </w:txbxContent>
                </v:textbox>
              </v:shape>
            </w:pict>
          </mc:Fallback>
        </mc:AlternateContent>
      </w:r>
      <w:r w:rsidR="00952ABD">
        <w:rPr>
          <w:noProof/>
          <w:lang w:eastAsia="en-GB"/>
        </w:rPr>
        <w:drawing>
          <wp:anchor distT="0" distB="0" distL="114300" distR="114300" simplePos="0" relativeHeight="251653120" behindDoc="1" locked="0" layoutInCell="1" allowOverlap="1" wp14:anchorId="5E46269C" wp14:editId="041ECA3E">
            <wp:simplePos x="0" y="0"/>
            <wp:positionH relativeFrom="margin">
              <wp:align>right</wp:align>
            </wp:positionH>
            <wp:positionV relativeFrom="paragraph">
              <wp:posOffset>0</wp:posOffset>
            </wp:positionV>
            <wp:extent cx="866775" cy="1000760"/>
            <wp:effectExtent l="0" t="0" r="9525" b="8890"/>
            <wp:wrapTight wrapText="bothSides">
              <wp:wrapPolygon edited="0">
                <wp:start x="0" y="0"/>
                <wp:lineTo x="0" y="21381"/>
                <wp:lineTo x="21363" y="21381"/>
                <wp:lineTo x="21363"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775" cy="1000760"/>
                    </a:xfrm>
                    <a:prstGeom prst="rect">
                      <a:avLst/>
                    </a:prstGeom>
                  </pic:spPr>
                </pic:pic>
              </a:graphicData>
            </a:graphic>
            <wp14:sizeRelH relativeFrom="page">
              <wp14:pctWidth>0</wp14:pctWidth>
            </wp14:sizeRelH>
            <wp14:sizeRelV relativeFrom="page">
              <wp14:pctHeight>0</wp14:pctHeight>
            </wp14:sizeRelV>
          </wp:anchor>
        </w:drawing>
      </w:r>
    </w:p>
    <w:p w:rsidR="0089593F" w:rsidRDefault="0089593F" w:rsidP="0037021D">
      <w:pPr>
        <w:spacing w:after="200" w:line="276" w:lineRule="auto"/>
        <w:jc w:val="center"/>
        <w:rPr>
          <w:rFonts w:ascii="Arial" w:eastAsia="Calibri" w:hAnsi="Arial" w:cs="Arial"/>
          <w:sz w:val="24"/>
          <w:szCs w:val="24"/>
        </w:rPr>
      </w:pPr>
    </w:p>
    <w:p w:rsidR="00952ABD" w:rsidRDefault="00952ABD" w:rsidP="0089593F">
      <w:pPr>
        <w:spacing w:after="200" w:line="276" w:lineRule="auto"/>
        <w:jc w:val="center"/>
        <w:rPr>
          <w:rFonts w:ascii="Arial" w:eastAsia="Calibri" w:hAnsi="Arial" w:cs="Arial"/>
          <w:sz w:val="24"/>
          <w:szCs w:val="24"/>
        </w:rPr>
      </w:pPr>
    </w:p>
    <w:p w:rsidR="00952ABD" w:rsidRDefault="00952ABD" w:rsidP="0089593F">
      <w:pPr>
        <w:spacing w:after="200" w:line="276" w:lineRule="auto"/>
        <w:jc w:val="center"/>
        <w:rPr>
          <w:rFonts w:ascii="Arial" w:eastAsia="Calibri" w:hAnsi="Arial" w:cs="Arial"/>
          <w:sz w:val="24"/>
          <w:szCs w:val="24"/>
        </w:rPr>
      </w:pPr>
    </w:p>
    <w:p w:rsidR="00952ABD" w:rsidRDefault="00952ABD" w:rsidP="0089593F">
      <w:pPr>
        <w:spacing w:after="200" w:line="276" w:lineRule="auto"/>
        <w:jc w:val="center"/>
        <w:rPr>
          <w:rFonts w:ascii="Arial" w:eastAsia="Calibri" w:hAnsi="Arial" w:cs="Arial"/>
          <w:sz w:val="24"/>
          <w:szCs w:val="24"/>
        </w:rPr>
      </w:pPr>
    </w:p>
    <w:p w:rsidR="00952ABD" w:rsidRDefault="00952ABD" w:rsidP="0089593F">
      <w:pPr>
        <w:spacing w:after="200" w:line="276" w:lineRule="auto"/>
        <w:jc w:val="center"/>
        <w:rPr>
          <w:rFonts w:ascii="Arial" w:eastAsia="Calibri" w:hAnsi="Arial" w:cs="Arial"/>
          <w:sz w:val="24"/>
          <w:szCs w:val="24"/>
        </w:rPr>
      </w:pPr>
    </w:p>
    <w:p w:rsidR="00952ABD" w:rsidRPr="00952ABD" w:rsidRDefault="00952ABD" w:rsidP="0089593F">
      <w:pPr>
        <w:spacing w:after="200" w:line="276" w:lineRule="auto"/>
        <w:jc w:val="center"/>
        <w:rPr>
          <w:rFonts w:ascii="Arial" w:eastAsia="Calibri" w:hAnsi="Arial" w:cs="Arial"/>
          <w:sz w:val="72"/>
          <w:szCs w:val="24"/>
        </w:rPr>
      </w:pPr>
    </w:p>
    <w:p w:rsidR="008E4F8B" w:rsidRDefault="00952ABD" w:rsidP="0089593F">
      <w:pPr>
        <w:spacing w:after="200" w:line="276" w:lineRule="auto"/>
        <w:jc w:val="center"/>
        <w:rPr>
          <w:rFonts w:ascii="Arial" w:eastAsia="Calibri" w:hAnsi="Arial" w:cs="Arial"/>
          <w:sz w:val="72"/>
          <w:szCs w:val="24"/>
        </w:rPr>
      </w:pPr>
      <w:r w:rsidRPr="00952ABD">
        <w:rPr>
          <w:rFonts w:ascii="Arial" w:eastAsia="Calibri" w:hAnsi="Arial" w:cs="Arial"/>
          <w:sz w:val="72"/>
          <w:szCs w:val="24"/>
        </w:rPr>
        <w:t xml:space="preserve">BCP Council Adult Social Care and Multi-Agency Self-Neglect and Hoarding Panels </w:t>
      </w:r>
    </w:p>
    <w:p w:rsidR="00952ABD" w:rsidRPr="00952ABD" w:rsidRDefault="00952ABD" w:rsidP="0089593F">
      <w:pPr>
        <w:spacing w:after="200" w:line="276" w:lineRule="auto"/>
        <w:jc w:val="center"/>
        <w:rPr>
          <w:rFonts w:ascii="Arial" w:eastAsia="Calibri" w:hAnsi="Arial" w:cs="Arial"/>
          <w:sz w:val="72"/>
          <w:szCs w:val="24"/>
        </w:rPr>
      </w:pPr>
      <w:r w:rsidRPr="00952ABD">
        <w:rPr>
          <w:rFonts w:ascii="Arial" w:eastAsia="Calibri" w:hAnsi="Arial" w:cs="Arial"/>
          <w:sz w:val="72"/>
          <w:szCs w:val="24"/>
        </w:rPr>
        <w:t xml:space="preserve">Terms of Reference </w:t>
      </w:r>
    </w:p>
    <w:p w:rsidR="00952ABD" w:rsidRDefault="00952ABD" w:rsidP="0089593F">
      <w:pPr>
        <w:spacing w:after="200" w:line="276" w:lineRule="auto"/>
        <w:jc w:val="center"/>
        <w:rPr>
          <w:rFonts w:ascii="Arial" w:eastAsia="Calibri" w:hAnsi="Arial" w:cs="Arial"/>
          <w:sz w:val="24"/>
          <w:szCs w:val="24"/>
        </w:rPr>
      </w:pPr>
    </w:p>
    <w:p w:rsidR="00952ABD" w:rsidRDefault="00952ABD" w:rsidP="0089593F">
      <w:pPr>
        <w:spacing w:after="200" w:line="276" w:lineRule="auto"/>
        <w:jc w:val="center"/>
        <w:rPr>
          <w:rFonts w:ascii="Arial" w:eastAsia="Calibri" w:hAnsi="Arial" w:cs="Arial"/>
          <w:sz w:val="24"/>
          <w:szCs w:val="24"/>
        </w:rPr>
      </w:pPr>
    </w:p>
    <w:p w:rsidR="00952ABD" w:rsidRDefault="00952ABD" w:rsidP="0089593F">
      <w:pPr>
        <w:spacing w:after="200" w:line="276" w:lineRule="auto"/>
        <w:jc w:val="center"/>
        <w:rPr>
          <w:rFonts w:ascii="Arial" w:hAnsi="Arial" w:cs="Arial"/>
          <w:b/>
          <w:color w:val="002060"/>
          <w:sz w:val="24"/>
          <w:szCs w:val="24"/>
        </w:rPr>
      </w:pPr>
    </w:p>
    <w:p w:rsidR="00952ABD" w:rsidRDefault="00952ABD" w:rsidP="0089593F">
      <w:pPr>
        <w:spacing w:after="200" w:line="276" w:lineRule="auto"/>
        <w:jc w:val="center"/>
        <w:rPr>
          <w:rFonts w:ascii="Arial" w:hAnsi="Arial" w:cs="Arial"/>
          <w:b/>
          <w:color w:val="002060"/>
          <w:sz w:val="24"/>
          <w:szCs w:val="24"/>
        </w:rPr>
      </w:pPr>
    </w:p>
    <w:p w:rsidR="00952ABD" w:rsidRDefault="00952ABD" w:rsidP="0089593F">
      <w:pPr>
        <w:spacing w:after="200" w:line="276" w:lineRule="auto"/>
        <w:jc w:val="center"/>
        <w:rPr>
          <w:rFonts w:ascii="Arial" w:hAnsi="Arial" w:cs="Arial"/>
          <w:b/>
          <w:color w:val="002060"/>
          <w:sz w:val="24"/>
          <w:szCs w:val="24"/>
        </w:rPr>
      </w:pPr>
    </w:p>
    <w:p w:rsidR="00952ABD" w:rsidRDefault="00952ABD" w:rsidP="0089593F">
      <w:pPr>
        <w:spacing w:after="200" w:line="276" w:lineRule="auto"/>
        <w:jc w:val="center"/>
        <w:rPr>
          <w:rFonts w:ascii="Arial" w:hAnsi="Arial" w:cs="Arial"/>
          <w:b/>
          <w:color w:val="002060"/>
          <w:sz w:val="24"/>
          <w:szCs w:val="24"/>
        </w:rPr>
      </w:pPr>
    </w:p>
    <w:p w:rsidR="00952ABD" w:rsidRDefault="00952ABD" w:rsidP="0089593F">
      <w:pPr>
        <w:spacing w:after="200" w:line="276" w:lineRule="auto"/>
        <w:jc w:val="center"/>
        <w:rPr>
          <w:rFonts w:ascii="Arial" w:hAnsi="Arial" w:cs="Arial"/>
          <w:b/>
          <w:color w:val="002060"/>
          <w:sz w:val="24"/>
          <w:szCs w:val="24"/>
        </w:rPr>
      </w:pPr>
    </w:p>
    <w:p w:rsidR="00952ABD" w:rsidRDefault="00952ABD" w:rsidP="0089593F">
      <w:pPr>
        <w:spacing w:after="200" w:line="276" w:lineRule="auto"/>
        <w:jc w:val="center"/>
        <w:rPr>
          <w:rFonts w:ascii="Arial" w:hAnsi="Arial" w:cs="Arial"/>
          <w:b/>
          <w:color w:val="002060"/>
          <w:sz w:val="24"/>
          <w:szCs w:val="24"/>
        </w:rPr>
      </w:pPr>
    </w:p>
    <w:p w:rsidR="00952ABD" w:rsidRDefault="00952ABD" w:rsidP="0089593F">
      <w:pPr>
        <w:spacing w:after="200" w:line="276" w:lineRule="auto"/>
        <w:jc w:val="center"/>
        <w:rPr>
          <w:rFonts w:ascii="Arial" w:hAnsi="Arial" w:cs="Arial"/>
          <w:b/>
          <w:color w:val="002060"/>
          <w:sz w:val="24"/>
          <w:szCs w:val="24"/>
        </w:rPr>
      </w:pPr>
    </w:p>
    <w:p w:rsidR="00952ABD" w:rsidRDefault="00952ABD" w:rsidP="0089593F">
      <w:pPr>
        <w:spacing w:after="200" w:line="276" w:lineRule="auto"/>
        <w:jc w:val="center"/>
        <w:rPr>
          <w:rFonts w:ascii="Arial" w:hAnsi="Arial" w:cs="Arial"/>
          <w:b/>
          <w:color w:val="002060"/>
          <w:sz w:val="24"/>
          <w:szCs w:val="24"/>
        </w:rPr>
      </w:pPr>
    </w:p>
    <w:p w:rsidR="00952ABD" w:rsidRDefault="00952ABD" w:rsidP="0089593F">
      <w:pPr>
        <w:spacing w:after="200" w:line="276" w:lineRule="auto"/>
        <w:jc w:val="center"/>
        <w:rPr>
          <w:rFonts w:ascii="Arial" w:hAnsi="Arial" w:cs="Arial"/>
          <w:b/>
          <w:color w:val="002060"/>
          <w:sz w:val="24"/>
          <w:szCs w:val="24"/>
        </w:rPr>
      </w:pPr>
    </w:p>
    <w:p w:rsidR="00952ABD" w:rsidRDefault="00952ABD" w:rsidP="0089593F">
      <w:pPr>
        <w:spacing w:after="200" w:line="276" w:lineRule="auto"/>
        <w:jc w:val="center"/>
        <w:rPr>
          <w:rFonts w:ascii="Arial" w:hAnsi="Arial" w:cs="Arial"/>
          <w:b/>
          <w:color w:val="002060"/>
          <w:sz w:val="24"/>
          <w:szCs w:val="24"/>
        </w:rPr>
      </w:pPr>
    </w:p>
    <w:p w:rsidR="00364332" w:rsidRDefault="00364332" w:rsidP="0089593F">
      <w:pPr>
        <w:spacing w:after="200" w:line="276" w:lineRule="auto"/>
        <w:jc w:val="center"/>
        <w:rPr>
          <w:rFonts w:ascii="Arial" w:hAnsi="Arial" w:cs="Arial"/>
          <w:b/>
          <w:color w:val="002060"/>
          <w:sz w:val="24"/>
          <w:szCs w:val="24"/>
        </w:rPr>
      </w:pPr>
    </w:p>
    <w:sdt>
      <w:sdtPr>
        <w:rPr>
          <w:rFonts w:asciiTheme="minorHAnsi" w:eastAsiaTheme="minorHAnsi" w:hAnsiTheme="minorHAnsi" w:cstheme="minorBidi"/>
          <w:color w:val="auto"/>
          <w:sz w:val="22"/>
          <w:szCs w:val="22"/>
          <w:lang w:val="en-GB"/>
        </w:rPr>
        <w:id w:val="889542295"/>
        <w:docPartObj>
          <w:docPartGallery w:val="Table of Contents"/>
          <w:docPartUnique/>
        </w:docPartObj>
      </w:sdtPr>
      <w:sdtEndPr>
        <w:rPr>
          <w:b/>
          <w:bCs/>
          <w:noProof/>
        </w:rPr>
      </w:sdtEndPr>
      <w:sdtContent>
        <w:p w:rsidR="0038201D" w:rsidRDefault="0038201D" w:rsidP="00F96024">
          <w:pPr>
            <w:pStyle w:val="TOCHeading"/>
            <w:spacing w:after="120"/>
            <w:rPr>
              <w:rFonts w:ascii="Arial" w:hAnsi="Arial" w:cs="Arial"/>
              <w:b/>
              <w:color w:val="42145F"/>
              <w:sz w:val="24"/>
              <w:szCs w:val="24"/>
            </w:rPr>
          </w:pPr>
          <w:r w:rsidRPr="0038201D">
            <w:rPr>
              <w:rFonts w:ascii="Arial" w:hAnsi="Arial" w:cs="Arial"/>
              <w:b/>
              <w:color w:val="42145F"/>
              <w:sz w:val="24"/>
              <w:szCs w:val="24"/>
            </w:rPr>
            <w:t>Contents</w:t>
          </w:r>
        </w:p>
        <w:p w:rsidR="0066591E" w:rsidRPr="0066591E" w:rsidRDefault="0066591E" w:rsidP="0066591E">
          <w:pPr>
            <w:rPr>
              <w:lang w:val="en-US"/>
            </w:rPr>
          </w:pPr>
        </w:p>
        <w:p w:rsidR="00880058" w:rsidRDefault="0038201D">
          <w:pPr>
            <w:pStyle w:val="TOC1"/>
            <w:tabs>
              <w:tab w:val="right" w:leader="dot" w:pos="10456"/>
            </w:tabs>
            <w:rPr>
              <w:rFonts w:eastAsiaTheme="minorEastAsia"/>
              <w:noProof/>
              <w:lang w:eastAsia="en-GB"/>
            </w:rPr>
          </w:pPr>
          <w:r w:rsidRPr="00EF6F44">
            <w:rPr>
              <w:rFonts w:ascii="Arial" w:hAnsi="Arial" w:cs="Arial"/>
              <w:sz w:val="24"/>
              <w:szCs w:val="24"/>
            </w:rPr>
            <w:fldChar w:fldCharType="begin"/>
          </w:r>
          <w:r w:rsidRPr="00EF6F44">
            <w:rPr>
              <w:rFonts w:ascii="Arial" w:hAnsi="Arial" w:cs="Arial"/>
              <w:sz w:val="24"/>
              <w:szCs w:val="24"/>
            </w:rPr>
            <w:instrText xml:space="preserve"> TOC \o "1-3" \h \z \u </w:instrText>
          </w:r>
          <w:r w:rsidRPr="00EF6F44">
            <w:rPr>
              <w:rFonts w:ascii="Arial" w:hAnsi="Arial" w:cs="Arial"/>
              <w:sz w:val="24"/>
              <w:szCs w:val="24"/>
            </w:rPr>
            <w:fldChar w:fldCharType="separate"/>
          </w:r>
          <w:hyperlink w:anchor="_Toc29473273" w:history="1">
            <w:r w:rsidR="00880058" w:rsidRPr="00601B5C">
              <w:rPr>
                <w:rStyle w:val="Hyperlink"/>
                <w:rFonts w:ascii="Arial" w:hAnsi="Arial" w:cs="Arial"/>
                <w:b/>
                <w:noProof/>
              </w:rPr>
              <w:t>Introduction</w:t>
            </w:r>
            <w:r w:rsidR="00880058">
              <w:rPr>
                <w:noProof/>
                <w:webHidden/>
              </w:rPr>
              <w:tab/>
            </w:r>
            <w:r w:rsidR="00880058">
              <w:rPr>
                <w:noProof/>
                <w:webHidden/>
              </w:rPr>
              <w:fldChar w:fldCharType="begin"/>
            </w:r>
            <w:r w:rsidR="00880058">
              <w:rPr>
                <w:noProof/>
                <w:webHidden/>
              </w:rPr>
              <w:instrText xml:space="preserve"> PAGEREF _Toc29473273 \h </w:instrText>
            </w:r>
            <w:r w:rsidR="00880058">
              <w:rPr>
                <w:noProof/>
                <w:webHidden/>
              </w:rPr>
            </w:r>
            <w:r w:rsidR="00880058">
              <w:rPr>
                <w:noProof/>
                <w:webHidden/>
              </w:rPr>
              <w:fldChar w:fldCharType="separate"/>
            </w:r>
            <w:r w:rsidR="00880058">
              <w:rPr>
                <w:noProof/>
                <w:webHidden/>
              </w:rPr>
              <w:t>3</w:t>
            </w:r>
            <w:r w:rsidR="00880058">
              <w:rPr>
                <w:noProof/>
                <w:webHidden/>
              </w:rPr>
              <w:fldChar w:fldCharType="end"/>
            </w:r>
          </w:hyperlink>
        </w:p>
        <w:p w:rsidR="00880058" w:rsidRDefault="005168AD">
          <w:pPr>
            <w:pStyle w:val="TOC1"/>
            <w:tabs>
              <w:tab w:val="right" w:leader="dot" w:pos="10456"/>
            </w:tabs>
            <w:rPr>
              <w:rFonts w:eastAsiaTheme="minorEastAsia"/>
              <w:noProof/>
              <w:lang w:eastAsia="en-GB"/>
            </w:rPr>
          </w:pPr>
          <w:hyperlink w:anchor="_Toc29473274" w:history="1">
            <w:r w:rsidR="00880058" w:rsidRPr="00601B5C">
              <w:rPr>
                <w:rStyle w:val="Hyperlink"/>
                <w:rFonts w:ascii="Arial" w:hAnsi="Arial" w:cs="Arial"/>
                <w:b/>
                <w:noProof/>
              </w:rPr>
              <w:t>Principles of the Panels</w:t>
            </w:r>
            <w:r w:rsidR="00880058">
              <w:rPr>
                <w:noProof/>
                <w:webHidden/>
              </w:rPr>
              <w:tab/>
            </w:r>
            <w:r w:rsidR="00880058">
              <w:rPr>
                <w:noProof/>
                <w:webHidden/>
              </w:rPr>
              <w:fldChar w:fldCharType="begin"/>
            </w:r>
            <w:r w:rsidR="00880058">
              <w:rPr>
                <w:noProof/>
                <w:webHidden/>
              </w:rPr>
              <w:instrText xml:space="preserve"> PAGEREF _Toc29473274 \h </w:instrText>
            </w:r>
            <w:r w:rsidR="00880058">
              <w:rPr>
                <w:noProof/>
                <w:webHidden/>
              </w:rPr>
            </w:r>
            <w:r w:rsidR="00880058">
              <w:rPr>
                <w:noProof/>
                <w:webHidden/>
              </w:rPr>
              <w:fldChar w:fldCharType="separate"/>
            </w:r>
            <w:r w:rsidR="00880058">
              <w:rPr>
                <w:noProof/>
                <w:webHidden/>
              </w:rPr>
              <w:t>3</w:t>
            </w:r>
            <w:r w:rsidR="00880058">
              <w:rPr>
                <w:noProof/>
                <w:webHidden/>
              </w:rPr>
              <w:fldChar w:fldCharType="end"/>
            </w:r>
          </w:hyperlink>
        </w:p>
        <w:p w:rsidR="00880058" w:rsidRDefault="005168AD">
          <w:pPr>
            <w:pStyle w:val="TOC1"/>
            <w:tabs>
              <w:tab w:val="right" w:leader="dot" w:pos="10456"/>
            </w:tabs>
            <w:rPr>
              <w:rFonts w:eastAsiaTheme="minorEastAsia"/>
              <w:noProof/>
              <w:lang w:eastAsia="en-GB"/>
            </w:rPr>
          </w:pPr>
          <w:hyperlink w:anchor="_Toc29473275" w:history="1">
            <w:r w:rsidR="00880058" w:rsidRPr="00601B5C">
              <w:rPr>
                <w:rStyle w:val="Hyperlink"/>
                <w:rFonts w:ascii="Arial" w:hAnsi="Arial" w:cs="Arial"/>
                <w:b/>
                <w:noProof/>
              </w:rPr>
              <w:t>Governance arrangements</w:t>
            </w:r>
            <w:r w:rsidR="00880058">
              <w:rPr>
                <w:noProof/>
                <w:webHidden/>
              </w:rPr>
              <w:tab/>
            </w:r>
            <w:r w:rsidR="00880058">
              <w:rPr>
                <w:noProof/>
                <w:webHidden/>
              </w:rPr>
              <w:fldChar w:fldCharType="begin"/>
            </w:r>
            <w:r w:rsidR="00880058">
              <w:rPr>
                <w:noProof/>
                <w:webHidden/>
              </w:rPr>
              <w:instrText xml:space="preserve"> PAGEREF _Toc29473275 \h </w:instrText>
            </w:r>
            <w:r w:rsidR="00880058">
              <w:rPr>
                <w:noProof/>
                <w:webHidden/>
              </w:rPr>
            </w:r>
            <w:r w:rsidR="00880058">
              <w:rPr>
                <w:noProof/>
                <w:webHidden/>
              </w:rPr>
              <w:fldChar w:fldCharType="separate"/>
            </w:r>
            <w:r w:rsidR="00880058">
              <w:rPr>
                <w:noProof/>
                <w:webHidden/>
              </w:rPr>
              <w:t>3</w:t>
            </w:r>
            <w:r w:rsidR="00880058">
              <w:rPr>
                <w:noProof/>
                <w:webHidden/>
              </w:rPr>
              <w:fldChar w:fldCharType="end"/>
            </w:r>
          </w:hyperlink>
        </w:p>
        <w:p w:rsidR="00880058" w:rsidRDefault="005168AD">
          <w:pPr>
            <w:pStyle w:val="TOC1"/>
            <w:tabs>
              <w:tab w:val="right" w:leader="dot" w:pos="10456"/>
            </w:tabs>
            <w:rPr>
              <w:rFonts w:eastAsiaTheme="minorEastAsia"/>
              <w:noProof/>
              <w:lang w:eastAsia="en-GB"/>
            </w:rPr>
          </w:pPr>
          <w:hyperlink w:anchor="_Toc29473276" w:history="1">
            <w:r w:rsidR="00880058" w:rsidRPr="00601B5C">
              <w:rPr>
                <w:rStyle w:val="Hyperlink"/>
                <w:rFonts w:ascii="Arial" w:hAnsi="Arial" w:cs="Arial"/>
                <w:b/>
                <w:noProof/>
              </w:rPr>
              <w:t>Membership of the Group</w:t>
            </w:r>
            <w:r w:rsidR="00880058">
              <w:rPr>
                <w:noProof/>
                <w:webHidden/>
              </w:rPr>
              <w:tab/>
            </w:r>
            <w:r w:rsidR="00880058">
              <w:rPr>
                <w:noProof/>
                <w:webHidden/>
              </w:rPr>
              <w:fldChar w:fldCharType="begin"/>
            </w:r>
            <w:r w:rsidR="00880058">
              <w:rPr>
                <w:noProof/>
                <w:webHidden/>
              </w:rPr>
              <w:instrText xml:space="preserve"> PAGEREF _Toc29473276 \h </w:instrText>
            </w:r>
            <w:r w:rsidR="00880058">
              <w:rPr>
                <w:noProof/>
                <w:webHidden/>
              </w:rPr>
            </w:r>
            <w:r w:rsidR="00880058">
              <w:rPr>
                <w:noProof/>
                <w:webHidden/>
              </w:rPr>
              <w:fldChar w:fldCharType="separate"/>
            </w:r>
            <w:r w:rsidR="00880058">
              <w:rPr>
                <w:noProof/>
                <w:webHidden/>
              </w:rPr>
              <w:t>4</w:t>
            </w:r>
            <w:r w:rsidR="00880058">
              <w:rPr>
                <w:noProof/>
                <w:webHidden/>
              </w:rPr>
              <w:fldChar w:fldCharType="end"/>
            </w:r>
          </w:hyperlink>
        </w:p>
        <w:p w:rsidR="00880058" w:rsidRDefault="005168AD">
          <w:pPr>
            <w:pStyle w:val="TOC1"/>
            <w:tabs>
              <w:tab w:val="right" w:leader="dot" w:pos="10456"/>
            </w:tabs>
            <w:rPr>
              <w:rFonts w:eastAsiaTheme="minorEastAsia"/>
              <w:noProof/>
              <w:lang w:eastAsia="en-GB"/>
            </w:rPr>
          </w:pPr>
          <w:hyperlink w:anchor="_Toc29473277" w:history="1">
            <w:r w:rsidR="00880058" w:rsidRPr="00601B5C">
              <w:rPr>
                <w:rStyle w:val="Hyperlink"/>
                <w:b/>
                <w:bCs/>
                <w:noProof/>
              </w:rPr>
              <w:t>Responsibilities of the core member agencies</w:t>
            </w:r>
            <w:r w:rsidR="00880058">
              <w:rPr>
                <w:noProof/>
                <w:webHidden/>
              </w:rPr>
              <w:tab/>
            </w:r>
            <w:r w:rsidR="00880058">
              <w:rPr>
                <w:noProof/>
                <w:webHidden/>
              </w:rPr>
              <w:fldChar w:fldCharType="begin"/>
            </w:r>
            <w:r w:rsidR="00880058">
              <w:rPr>
                <w:noProof/>
                <w:webHidden/>
              </w:rPr>
              <w:instrText xml:space="preserve"> PAGEREF _Toc29473277 \h </w:instrText>
            </w:r>
            <w:r w:rsidR="00880058">
              <w:rPr>
                <w:noProof/>
                <w:webHidden/>
              </w:rPr>
            </w:r>
            <w:r w:rsidR="00880058">
              <w:rPr>
                <w:noProof/>
                <w:webHidden/>
              </w:rPr>
              <w:fldChar w:fldCharType="separate"/>
            </w:r>
            <w:r w:rsidR="00880058">
              <w:rPr>
                <w:noProof/>
                <w:webHidden/>
              </w:rPr>
              <w:t>4</w:t>
            </w:r>
            <w:r w:rsidR="00880058">
              <w:rPr>
                <w:noProof/>
                <w:webHidden/>
              </w:rPr>
              <w:fldChar w:fldCharType="end"/>
            </w:r>
          </w:hyperlink>
        </w:p>
        <w:p w:rsidR="00880058" w:rsidRDefault="005168AD">
          <w:pPr>
            <w:pStyle w:val="TOC1"/>
            <w:tabs>
              <w:tab w:val="right" w:leader="dot" w:pos="10456"/>
            </w:tabs>
            <w:rPr>
              <w:rFonts w:eastAsiaTheme="minorEastAsia"/>
              <w:noProof/>
              <w:lang w:eastAsia="en-GB"/>
            </w:rPr>
          </w:pPr>
          <w:hyperlink w:anchor="_Toc29473278" w:history="1">
            <w:r w:rsidR="00880058" w:rsidRPr="00601B5C">
              <w:rPr>
                <w:rStyle w:val="Hyperlink"/>
                <w:b/>
                <w:noProof/>
              </w:rPr>
              <w:t>Responsibilities of the Self Neglect and Hoarding Panel Business Support Officer</w:t>
            </w:r>
            <w:r w:rsidR="00880058">
              <w:rPr>
                <w:noProof/>
                <w:webHidden/>
              </w:rPr>
              <w:tab/>
            </w:r>
            <w:r w:rsidR="00880058">
              <w:rPr>
                <w:noProof/>
                <w:webHidden/>
              </w:rPr>
              <w:fldChar w:fldCharType="begin"/>
            </w:r>
            <w:r w:rsidR="00880058">
              <w:rPr>
                <w:noProof/>
                <w:webHidden/>
              </w:rPr>
              <w:instrText xml:space="preserve"> PAGEREF _Toc29473278 \h </w:instrText>
            </w:r>
            <w:r w:rsidR="00880058">
              <w:rPr>
                <w:noProof/>
                <w:webHidden/>
              </w:rPr>
            </w:r>
            <w:r w:rsidR="00880058">
              <w:rPr>
                <w:noProof/>
                <w:webHidden/>
              </w:rPr>
              <w:fldChar w:fldCharType="separate"/>
            </w:r>
            <w:r w:rsidR="00880058">
              <w:rPr>
                <w:noProof/>
                <w:webHidden/>
              </w:rPr>
              <w:t>5</w:t>
            </w:r>
            <w:r w:rsidR="00880058">
              <w:rPr>
                <w:noProof/>
                <w:webHidden/>
              </w:rPr>
              <w:fldChar w:fldCharType="end"/>
            </w:r>
          </w:hyperlink>
        </w:p>
        <w:p w:rsidR="00880058" w:rsidRDefault="005168AD">
          <w:pPr>
            <w:pStyle w:val="TOC1"/>
            <w:tabs>
              <w:tab w:val="right" w:leader="dot" w:pos="10456"/>
            </w:tabs>
            <w:rPr>
              <w:rFonts w:eastAsiaTheme="minorEastAsia"/>
              <w:noProof/>
              <w:lang w:eastAsia="en-GB"/>
            </w:rPr>
          </w:pPr>
          <w:hyperlink w:anchor="_Toc29473279" w:history="1">
            <w:r w:rsidR="00880058" w:rsidRPr="00601B5C">
              <w:rPr>
                <w:rStyle w:val="Hyperlink"/>
                <w:rFonts w:ascii="Arial" w:hAnsi="Arial" w:cs="Arial"/>
                <w:b/>
                <w:noProof/>
              </w:rPr>
              <w:t>Frequency of Meetings</w:t>
            </w:r>
            <w:r w:rsidR="00880058">
              <w:rPr>
                <w:noProof/>
                <w:webHidden/>
              </w:rPr>
              <w:tab/>
            </w:r>
            <w:r w:rsidR="00880058">
              <w:rPr>
                <w:noProof/>
                <w:webHidden/>
              </w:rPr>
              <w:fldChar w:fldCharType="begin"/>
            </w:r>
            <w:r w:rsidR="00880058">
              <w:rPr>
                <w:noProof/>
                <w:webHidden/>
              </w:rPr>
              <w:instrText xml:space="preserve"> PAGEREF _Toc29473279 \h </w:instrText>
            </w:r>
            <w:r w:rsidR="00880058">
              <w:rPr>
                <w:noProof/>
                <w:webHidden/>
              </w:rPr>
            </w:r>
            <w:r w:rsidR="00880058">
              <w:rPr>
                <w:noProof/>
                <w:webHidden/>
              </w:rPr>
              <w:fldChar w:fldCharType="separate"/>
            </w:r>
            <w:r w:rsidR="00880058">
              <w:rPr>
                <w:noProof/>
                <w:webHidden/>
              </w:rPr>
              <w:t>5</w:t>
            </w:r>
            <w:r w:rsidR="00880058">
              <w:rPr>
                <w:noProof/>
                <w:webHidden/>
              </w:rPr>
              <w:fldChar w:fldCharType="end"/>
            </w:r>
          </w:hyperlink>
        </w:p>
        <w:p w:rsidR="00880058" w:rsidRDefault="005168AD">
          <w:pPr>
            <w:pStyle w:val="TOC1"/>
            <w:tabs>
              <w:tab w:val="right" w:leader="dot" w:pos="10456"/>
            </w:tabs>
            <w:rPr>
              <w:rFonts w:eastAsiaTheme="minorEastAsia"/>
              <w:noProof/>
              <w:lang w:eastAsia="en-GB"/>
            </w:rPr>
          </w:pPr>
          <w:hyperlink w:anchor="_Toc29473280" w:history="1">
            <w:r w:rsidR="00880058" w:rsidRPr="00601B5C">
              <w:rPr>
                <w:rStyle w:val="Hyperlink"/>
                <w:rFonts w:ascii="Arial" w:hAnsi="Arial" w:cs="Arial"/>
                <w:b/>
                <w:noProof/>
              </w:rPr>
              <w:t>The aims and functions of the Meeting/Panels</w:t>
            </w:r>
            <w:r w:rsidR="00880058">
              <w:rPr>
                <w:noProof/>
                <w:webHidden/>
              </w:rPr>
              <w:tab/>
            </w:r>
            <w:r w:rsidR="00880058">
              <w:rPr>
                <w:noProof/>
                <w:webHidden/>
              </w:rPr>
              <w:fldChar w:fldCharType="begin"/>
            </w:r>
            <w:r w:rsidR="00880058">
              <w:rPr>
                <w:noProof/>
                <w:webHidden/>
              </w:rPr>
              <w:instrText xml:space="preserve"> PAGEREF _Toc29473280 \h </w:instrText>
            </w:r>
            <w:r w:rsidR="00880058">
              <w:rPr>
                <w:noProof/>
                <w:webHidden/>
              </w:rPr>
            </w:r>
            <w:r w:rsidR="00880058">
              <w:rPr>
                <w:noProof/>
                <w:webHidden/>
              </w:rPr>
              <w:fldChar w:fldCharType="separate"/>
            </w:r>
            <w:r w:rsidR="00880058">
              <w:rPr>
                <w:noProof/>
                <w:webHidden/>
              </w:rPr>
              <w:t>5</w:t>
            </w:r>
            <w:r w:rsidR="00880058">
              <w:rPr>
                <w:noProof/>
                <w:webHidden/>
              </w:rPr>
              <w:fldChar w:fldCharType="end"/>
            </w:r>
          </w:hyperlink>
        </w:p>
        <w:p w:rsidR="00880058" w:rsidRDefault="005168AD">
          <w:pPr>
            <w:pStyle w:val="TOC1"/>
            <w:tabs>
              <w:tab w:val="right" w:leader="dot" w:pos="10456"/>
            </w:tabs>
            <w:rPr>
              <w:rFonts w:eastAsiaTheme="minorEastAsia"/>
              <w:noProof/>
              <w:lang w:eastAsia="en-GB"/>
            </w:rPr>
          </w:pPr>
          <w:hyperlink w:anchor="_Toc29473281" w:history="1">
            <w:r w:rsidR="00880058" w:rsidRPr="00601B5C">
              <w:rPr>
                <w:rStyle w:val="Hyperlink"/>
                <w:b/>
                <w:bCs/>
                <w:noProof/>
              </w:rPr>
              <w:t>Objectives of the Panel</w:t>
            </w:r>
            <w:r w:rsidR="00880058">
              <w:rPr>
                <w:noProof/>
                <w:webHidden/>
              </w:rPr>
              <w:tab/>
            </w:r>
            <w:r w:rsidR="00880058">
              <w:rPr>
                <w:noProof/>
                <w:webHidden/>
              </w:rPr>
              <w:fldChar w:fldCharType="begin"/>
            </w:r>
            <w:r w:rsidR="00880058">
              <w:rPr>
                <w:noProof/>
                <w:webHidden/>
              </w:rPr>
              <w:instrText xml:space="preserve"> PAGEREF _Toc29473281 \h </w:instrText>
            </w:r>
            <w:r w:rsidR="00880058">
              <w:rPr>
                <w:noProof/>
                <w:webHidden/>
              </w:rPr>
            </w:r>
            <w:r w:rsidR="00880058">
              <w:rPr>
                <w:noProof/>
                <w:webHidden/>
              </w:rPr>
              <w:fldChar w:fldCharType="separate"/>
            </w:r>
            <w:r w:rsidR="00880058">
              <w:rPr>
                <w:noProof/>
                <w:webHidden/>
              </w:rPr>
              <w:t>6</w:t>
            </w:r>
            <w:r w:rsidR="00880058">
              <w:rPr>
                <w:noProof/>
                <w:webHidden/>
              </w:rPr>
              <w:fldChar w:fldCharType="end"/>
            </w:r>
          </w:hyperlink>
        </w:p>
        <w:p w:rsidR="00880058" w:rsidRDefault="005168AD">
          <w:pPr>
            <w:pStyle w:val="TOC1"/>
            <w:tabs>
              <w:tab w:val="right" w:leader="dot" w:pos="10456"/>
            </w:tabs>
            <w:rPr>
              <w:rFonts w:eastAsiaTheme="minorEastAsia"/>
              <w:noProof/>
              <w:lang w:eastAsia="en-GB"/>
            </w:rPr>
          </w:pPr>
          <w:hyperlink w:anchor="_Toc29473282" w:history="1">
            <w:r w:rsidR="00880058" w:rsidRPr="00601B5C">
              <w:rPr>
                <w:rStyle w:val="Hyperlink"/>
                <w:rFonts w:ascii="Arial" w:eastAsia="Times New Roman" w:hAnsi="Arial" w:cs="Arial"/>
                <w:b/>
                <w:noProof/>
                <w:lang w:eastAsia="en-GB"/>
              </w:rPr>
              <w:t>Referrals to the Self Neglect and Hoarding Panel</w:t>
            </w:r>
            <w:r w:rsidR="00880058">
              <w:rPr>
                <w:noProof/>
                <w:webHidden/>
              </w:rPr>
              <w:tab/>
            </w:r>
            <w:r w:rsidR="00880058">
              <w:rPr>
                <w:noProof/>
                <w:webHidden/>
              </w:rPr>
              <w:fldChar w:fldCharType="begin"/>
            </w:r>
            <w:r w:rsidR="00880058">
              <w:rPr>
                <w:noProof/>
                <w:webHidden/>
              </w:rPr>
              <w:instrText xml:space="preserve"> PAGEREF _Toc29473282 \h </w:instrText>
            </w:r>
            <w:r w:rsidR="00880058">
              <w:rPr>
                <w:noProof/>
                <w:webHidden/>
              </w:rPr>
            </w:r>
            <w:r w:rsidR="00880058">
              <w:rPr>
                <w:noProof/>
                <w:webHidden/>
              </w:rPr>
              <w:fldChar w:fldCharType="separate"/>
            </w:r>
            <w:r w:rsidR="00880058">
              <w:rPr>
                <w:noProof/>
                <w:webHidden/>
              </w:rPr>
              <w:t>7</w:t>
            </w:r>
            <w:r w:rsidR="00880058">
              <w:rPr>
                <w:noProof/>
                <w:webHidden/>
              </w:rPr>
              <w:fldChar w:fldCharType="end"/>
            </w:r>
          </w:hyperlink>
        </w:p>
        <w:p w:rsidR="00880058" w:rsidRDefault="005168AD">
          <w:pPr>
            <w:pStyle w:val="TOC1"/>
            <w:tabs>
              <w:tab w:val="right" w:leader="dot" w:pos="10456"/>
            </w:tabs>
            <w:rPr>
              <w:rFonts w:eastAsiaTheme="minorEastAsia"/>
              <w:noProof/>
              <w:lang w:eastAsia="en-GB"/>
            </w:rPr>
          </w:pPr>
          <w:hyperlink w:anchor="_Toc29473283" w:history="1">
            <w:r w:rsidR="00880058" w:rsidRPr="00601B5C">
              <w:rPr>
                <w:rStyle w:val="Hyperlink"/>
                <w:rFonts w:ascii="Arial" w:hAnsi="Arial" w:cs="Arial"/>
                <w:b/>
                <w:noProof/>
              </w:rPr>
              <w:t xml:space="preserve">References and Related Information </w:t>
            </w:r>
            <w:r w:rsidR="00880058" w:rsidRPr="00601B5C">
              <w:rPr>
                <w:rStyle w:val="Hyperlink"/>
                <w:rFonts w:ascii="Arial" w:hAnsi="Arial" w:cs="Arial"/>
                <w:noProof/>
              </w:rPr>
              <w:t>Include useful links and related documents</w:t>
            </w:r>
            <w:r w:rsidR="00880058">
              <w:rPr>
                <w:noProof/>
                <w:webHidden/>
              </w:rPr>
              <w:tab/>
            </w:r>
            <w:r w:rsidR="00880058">
              <w:rPr>
                <w:noProof/>
                <w:webHidden/>
              </w:rPr>
              <w:fldChar w:fldCharType="begin"/>
            </w:r>
            <w:r w:rsidR="00880058">
              <w:rPr>
                <w:noProof/>
                <w:webHidden/>
              </w:rPr>
              <w:instrText xml:space="preserve"> PAGEREF _Toc29473283 \h </w:instrText>
            </w:r>
            <w:r w:rsidR="00880058">
              <w:rPr>
                <w:noProof/>
                <w:webHidden/>
              </w:rPr>
            </w:r>
            <w:r w:rsidR="00880058">
              <w:rPr>
                <w:noProof/>
                <w:webHidden/>
              </w:rPr>
              <w:fldChar w:fldCharType="separate"/>
            </w:r>
            <w:r w:rsidR="00880058">
              <w:rPr>
                <w:noProof/>
                <w:webHidden/>
              </w:rPr>
              <w:t>8</w:t>
            </w:r>
            <w:r w:rsidR="00880058">
              <w:rPr>
                <w:noProof/>
                <w:webHidden/>
              </w:rPr>
              <w:fldChar w:fldCharType="end"/>
            </w:r>
          </w:hyperlink>
        </w:p>
        <w:p w:rsidR="00880058" w:rsidRDefault="005168AD">
          <w:pPr>
            <w:pStyle w:val="TOC1"/>
            <w:tabs>
              <w:tab w:val="right" w:leader="dot" w:pos="10456"/>
            </w:tabs>
            <w:rPr>
              <w:rFonts w:eastAsiaTheme="minorEastAsia"/>
              <w:noProof/>
              <w:lang w:eastAsia="en-GB"/>
            </w:rPr>
          </w:pPr>
          <w:hyperlink w:anchor="_Toc29473284" w:history="1">
            <w:r w:rsidR="00880058" w:rsidRPr="00601B5C">
              <w:rPr>
                <w:rStyle w:val="Hyperlink"/>
                <w:rFonts w:ascii="Arial" w:hAnsi="Arial" w:cs="Arial"/>
                <w:b/>
                <w:noProof/>
              </w:rPr>
              <w:t>Document Control</w:t>
            </w:r>
            <w:r w:rsidR="00880058">
              <w:rPr>
                <w:noProof/>
                <w:webHidden/>
              </w:rPr>
              <w:tab/>
            </w:r>
            <w:r w:rsidR="00880058">
              <w:rPr>
                <w:noProof/>
                <w:webHidden/>
              </w:rPr>
              <w:fldChar w:fldCharType="begin"/>
            </w:r>
            <w:r w:rsidR="00880058">
              <w:rPr>
                <w:noProof/>
                <w:webHidden/>
              </w:rPr>
              <w:instrText xml:space="preserve"> PAGEREF _Toc29473284 \h </w:instrText>
            </w:r>
            <w:r w:rsidR="00880058">
              <w:rPr>
                <w:noProof/>
                <w:webHidden/>
              </w:rPr>
            </w:r>
            <w:r w:rsidR="00880058">
              <w:rPr>
                <w:noProof/>
                <w:webHidden/>
              </w:rPr>
              <w:fldChar w:fldCharType="separate"/>
            </w:r>
            <w:r w:rsidR="00880058">
              <w:rPr>
                <w:noProof/>
                <w:webHidden/>
              </w:rPr>
              <w:t>8</w:t>
            </w:r>
            <w:r w:rsidR="00880058">
              <w:rPr>
                <w:noProof/>
                <w:webHidden/>
              </w:rPr>
              <w:fldChar w:fldCharType="end"/>
            </w:r>
          </w:hyperlink>
        </w:p>
        <w:p w:rsidR="00880058" w:rsidRDefault="005168AD">
          <w:pPr>
            <w:pStyle w:val="TOC1"/>
            <w:tabs>
              <w:tab w:val="right" w:leader="dot" w:pos="10456"/>
            </w:tabs>
            <w:rPr>
              <w:rFonts w:eastAsiaTheme="minorEastAsia"/>
              <w:noProof/>
              <w:lang w:eastAsia="en-GB"/>
            </w:rPr>
          </w:pPr>
          <w:hyperlink w:anchor="_Toc29473285" w:history="1">
            <w:r w:rsidR="00880058" w:rsidRPr="00601B5C">
              <w:rPr>
                <w:rStyle w:val="Hyperlink"/>
                <w:rFonts w:ascii="Arial" w:eastAsia="Times New Roman" w:hAnsi="Arial" w:cs="Arial"/>
                <w:b/>
                <w:noProof/>
                <w:lang w:eastAsia="en-GB"/>
              </w:rPr>
              <w:t>Appendix A – Agenda Template</w:t>
            </w:r>
            <w:r w:rsidR="00880058">
              <w:rPr>
                <w:noProof/>
                <w:webHidden/>
              </w:rPr>
              <w:tab/>
            </w:r>
            <w:r w:rsidR="00880058">
              <w:rPr>
                <w:noProof/>
                <w:webHidden/>
              </w:rPr>
              <w:fldChar w:fldCharType="begin"/>
            </w:r>
            <w:r w:rsidR="00880058">
              <w:rPr>
                <w:noProof/>
                <w:webHidden/>
              </w:rPr>
              <w:instrText xml:space="preserve"> PAGEREF _Toc29473285 \h </w:instrText>
            </w:r>
            <w:r w:rsidR="00880058">
              <w:rPr>
                <w:noProof/>
                <w:webHidden/>
              </w:rPr>
            </w:r>
            <w:r w:rsidR="00880058">
              <w:rPr>
                <w:noProof/>
                <w:webHidden/>
              </w:rPr>
              <w:fldChar w:fldCharType="separate"/>
            </w:r>
            <w:r w:rsidR="00880058">
              <w:rPr>
                <w:noProof/>
                <w:webHidden/>
              </w:rPr>
              <w:t>9</w:t>
            </w:r>
            <w:r w:rsidR="00880058">
              <w:rPr>
                <w:noProof/>
                <w:webHidden/>
              </w:rPr>
              <w:fldChar w:fldCharType="end"/>
            </w:r>
          </w:hyperlink>
        </w:p>
        <w:p w:rsidR="00880058" w:rsidRDefault="005168AD">
          <w:pPr>
            <w:pStyle w:val="TOC1"/>
            <w:tabs>
              <w:tab w:val="right" w:leader="dot" w:pos="10456"/>
            </w:tabs>
            <w:rPr>
              <w:rFonts w:eastAsiaTheme="minorEastAsia"/>
              <w:noProof/>
              <w:lang w:eastAsia="en-GB"/>
            </w:rPr>
          </w:pPr>
          <w:hyperlink w:anchor="_Toc29473286" w:history="1">
            <w:r w:rsidR="00880058" w:rsidRPr="00601B5C">
              <w:rPr>
                <w:rStyle w:val="Hyperlink"/>
                <w:rFonts w:ascii="Arial" w:eastAsia="Times New Roman" w:hAnsi="Arial" w:cs="Arial"/>
                <w:b/>
                <w:noProof/>
                <w:lang w:eastAsia="en-GB"/>
              </w:rPr>
              <w:t>Appendix B – Self-Neglect and Hoarding Panels Flowchart</w:t>
            </w:r>
            <w:r w:rsidR="00880058">
              <w:rPr>
                <w:noProof/>
                <w:webHidden/>
              </w:rPr>
              <w:tab/>
            </w:r>
            <w:r w:rsidR="00880058">
              <w:rPr>
                <w:noProof/>
                <w:webHidden/>
              </w:rPr>
              <w:fldChar w:fldCharType="begin"/>
            </w:r>
            <w:r w:rsidR="00880058">
              <w:rPr>
                <w:noProof/>
                <w:webHidden/>
              </w:rPr>
              <w:instrText xml:space="preserve"> PAGEREF _Toc29473286 \h </w:instrText>
            </w:r>
            <w:r w:rsidR="00880058">
              <w:rPr>
                <w:noProof/>
                <w:webHidden/>
              </w:rPr>
            </w:r>
            <w:r w:rsidR="00880058">
              <w:rPr>
                <w:noProof/>
                <w:webHidden/>
              </w:rPr>
              <w:fldChar w:fldCharType="separate"/>
            </w:r>
            <w:r w:rsidR="00880058">
              <w:rPr>
                <w:noProof/>
                <w:webHidden/>
              </w:rPr>
              <w:t>10</w:t>
            </w:r>
            <w:r w:rsidR="00880058">
              <w:rPr>
                <w:noProof/>
                <w:webHidden/>
              </w:rPr>
              <w:fldChar w:fldCharType="end"/>
            </w:r>
          </w:hyperlink>
        </w:p>
        <w:p w:rsidR="00364332" w:rsidRDefault="0038201D" w:rsidP="00CA66B1">
          <w:pPr>
            <w:rPr>
              <w:b/>
              <w:bCs/>
              <w:noProof/>
            </w:rPr>
          </w:pPr>
          <w:r w:rsidRPr="00EF6F44">
            <w:rPr>
              <w:rFonts w:ascii="Arial" w:hAnsi="Arial" w:cs="Arial"/>
              <w:b/>
              <w:bCs/>
              <w:noProof/>
              <w:sz w:val="24"/>
              <w:szCs w:val="24"/>
            </w:rPr>
            <w:fldChar w:fldCharType="end"/>
          </w:r>
        </w:p>
      </w:sdtContent>
    </w:sdt>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Default="00FC5C0B" w:rsidP="00CA66B1"/>
    <w:p w:rsidR="00FC5C0B" w:rsidRPr="00CA66B1" w:rsidRDefault="00FC5C0B" w:rsidP="00CA66B1"/>
    <w:p w:rsidR="00CA66B1" w:rsidRPr="00CA66B1" w:rsidRDefault="00CA66B1" w:rsidP="00ED3F40">
      <w:pPr>
        <w:pStyle w:val="Heading1"/>
        <w:spacing w:line="276" w:lineRule="auto"/>
        <w:rPr>
          <w:rFonts w:ascii="Arial" w:eastAsiaTheme="minorHAnsi" w:hAnsi="Arial" w:cs="Arial"/>
          <w:b/>
          <w:color w:val="361E54"/>
          <w:sz w:val="24"/>
          <w:szCs w:val="24"/>
        </w:rPr>
      </w:pPr>
      <w:bookmarkStart w:id="0" w:name="_Toc29473273"/>
      <w:r w:rsidRPr="00CA66B1">
        <w:rPr>
          <w:rFonts w:ascii="Arial" w:eastAsiaTheme="minorHAnsi" w:hAnsi="Arial" w:cs="Arial"/>
          <w:b/>
          <w:color w:val="361E54"/>
          <w:sz w:val="24"/>
          <w:szCs w:val="24"/>
        </w:rPr>
        <w:t>Introduct</w:t>
      </w:r>
      <w:r w:rsidRPr="00CA66B1">
        <w:rPr>
          <w:rFonts w:ascii="Arial" w:hAnsi="Arial" w:cs="Arial"/>
          <w:b/>
          <w:color w:val="361E54"/>
          <w:sz w:val="24"/>
          <w:szCs w:val="24"/>
        </w:rPr>
        <w:t>ion</w:t>
      </w:r>
      <w:bookmarkEnd w:id="0"/>
    </w:p>
    <w:p w:rsidR="00CA66B1" w:rsidRPr="00CA66B1" w:rsidRDefault="00CA66B1" w:rsidP="00ED3F40">
      <w:pPr>
        <w:spacing w:line="276" w:lineRule="auto"/>
        <w:rPr>
          <w:rFonts w:ascii="Arial" w:hAnsi="Arial" w:cs="Arial"/>
          <w:b/>
          <w:color w:val="44546A" w:themeColor="text2"/>
          <w:sz w:val="24"/>
          <w:szCs w:val="24"/>
          <w:u w:val="single"/>
        </w:rPr>
      </w:pPr>
    </w:p>
    <w:p w:rsidR="00CA66B1" w:rsidRPr="00CA66B1" w:rsidRDefault="00CA66B1" w:rsidP="00ED3F40">
      <w:pPr>
        <w:spacing w:line="276" w:lineRule="auto"/>
        <w:rPr>
          <w:rFonts w:ascii="Arial" w:hAnsi="Arial" w:cs="Arial"/>
          <w:sz w:val="24"/>
          <w:szCs w:val="24"/>
        </w:rPr>
      </w:pPr>
      <w:r w:rsidRPr="00CA66B1">
        <w:rPr>
          <w:rFonts w:ascii="Arial" w:hAnsi="Arial" w:cs="Arial"/>
          <w:sz w:val="24"/>
          <w:szCs w:val="24"/>
        </w:rPr>
        <w:t>The Care Act 2014 recognises self-neglect as a potential safeguarding matter among those who are either in receipt of, or in need of care and support, and when their health and wellbeing or that of others is seriously compromised.</w:t>
      </w:r>
    </w:p>
    <w:p w:rsidR="00CA66B1" w:rsidRPr="00ED3F40" w:rsidRDefault="00CA66B1" w:rsidP="00ED3F40">
      <w:pPr>
        <w:spacing w:line="276" w:lineRule="auto"/>
        <w:rPr>
          <w:rFonts w:ascii="Arial" w:hAnsi="Arial" w:cs="Arial"/>
          <w:sz w:val="24"/>
          <w:szCs w:val="24"/>
        </w:rPr>
      </w:pPr>
      <w:r w:rsidRPr="00CA66B1">
        <w:rPr>
          <w:rFonts w:ascii="Arial" w:hAnsi="Arial" w:cs="Arial"/>
          <w:sz w:val="24"/>
          <w:szCs w:val="24"/>
        </w:rPr>
        <w:t>Adults have the right to live the way they choose even when that involves what may be perceived by others as poor or risky lifestyle choices. However</w:t>
      </w:r>
      <w:r w:rsidR="00847A9C">
        <w:rPr>
          <w:rFonts w:ascii="Arial" w:hAnsi="Arial" w:cs="Arial"/>
          <w:sz w:val="24"/>
          <w:szCs w:val="24"/>
        </w:rPr>
        <w:t>,</w:t>
      </w:r>
      <w:r w:rsidRPr="00CA66B1">
        <w:rPr>
          <w:rFonts w:ascii="Arial" w:hAnsi="Arial" w:cs="Arial"/>
          <w:sz w:val="24"/>
          <w:szCs w:val="24"/>
        </w:rPr>
        <w:t xml:space="preserve"> it is the impact on their own wellbeing or the impact their lifestyle choices are having on others that may prompt interventions by the statutory agencies.</w:t>
      </w:r>
    </w:p>
    <w:p w:rsidR="00CA66B1" w:rsidRPr="006D6BEE" w:rsidRDefault="00CA66B1" w:rsidP="00ED3F40">
      <w:pPr>
        <w:spacing w:line="276" w:lineRule="auto"/>
        <w:jc w:val="both"/>
        <w:rPr>
          <w:rFonts w:ascii="Arial" w:hAnsi="Arial" w:cs="Arial"/>
          <w:sz w:val="36"/>
          <w:szCs w:val="24"/>
        </w:rPr>
      </w:pPr>
      <w:r w:rsidRPr="00CA66B1">
        <w:rPr>
          <w:rFonts w:ascii="Arial" w:hAnsi="Arial" w:cs="Arial"/>
          <w:sz w:val="24"/>
          <w:szCs w:val="24"/>
        </w:rPr>
        <w:t xml:space="preserve">It should be noted that ordinarily issues of Self-Neglect and or hoarding </w:t>
      </w:r>
      <w:r w:rsidRPr="00CA66B1">
        <w:rPr>
          <w:rFonts w:ascii="Arial" w:hAnsi="Arial" w:cs="Arial"/>
          <w:sz w:val="24"/>
          <w:szCs w:val="24"/>
          <w:u w:val="single"/>
        </w:rPr>
        <w:t>may not</w:t>
      </w:r>
      <w:r w:rsidRPr="00CA66B1">
        <w:rPr>
          <w:rFonts w:ascii="Arial" w:hAnsi="Arial" w:cs="Arial"/>
          <w:sz w:val="24"/>
          <w:szCs w:val="24"/>
        </w:rPr>
        <w:t xml:space="preserve"> prompt a Section 42 Safeguarding Enquiry where people are failing to care for themselves. Section 42 Safeguarding Enquiries are primarily aimed at people who are experiencing abuse, harm or neglect by a third party</w:t>
      </w:r>
      <w:r w:rsidR="00847A9C">
        <w:rPr>
          <w:rFonts w:ascii="Arial" w:hAnsi="Arial" w:cs="Arial"/>
          <w:sz w:val="24"/>
          <w:szCs w:val="24"/>
        </w:rPr>
        <w:t>; a</w:t>
      </w:r>
      <w:r w:rsidRPr="00CA66B1">
        <w:rPr>
          <w:rFonts w:ascii="Arial" w:hAnsi="Arial" w:cs="Arial"/>
          <w:sz w:val="24"/>
          <w:szCs w:val="24"/>
        </w:rPr>
        <w:t>n assessment should be made on a case by case basis. A decision on whether</w:t>
      </w:r>
      <w:r w:rsidR="00847A9C">
        <w:rPr>
          <w:rFonts w:ascii="Arial" w:hAnsi="Arial" w:cs="Arial"/>
          <w:sz w:val="24"/>
          <w:szCs w:val="24"/>
        </w:rPr>
        <w:t>,</w:t>
      </w:r>
      <w:r w:rsidRPr="00CA66B1">
        <w:rPr>
          <w:rFonts w:ascii="Arial" w:hAnsi="Arial" w:cs="Arial"/>
          <w:sz w:val="24"/>
          <w:szCs w:val="24"/>
        </w:rPr>
        <w:t xml:space="preserve"> or not</w:t>
      </w:r>
      <w:r w:rsidR="00847A9C">
        <w:rPr>
          <w:rFonts w:ascii="Arial" w:hAnsi="Arial" w:cs="Arial"/>
          <w:sz w:val="24"/>
          <w:szCs w:val="24"/>
        </w:rPr>
        <w:t>,</w:t>
      </w:r>
      <w:r w:rsidRPr="00CA66B1">
        <w:rPr>
          <w:rFonts w:ascii="Arial" w:hAnsi="Arial" w:cs="Arial"/>
          <w:sz w:val="24"/>
          <w:szCs w:val="24"/>
        </w:rPr>
        <w:t xml:space="preserve"> a response is required under safeguarding will depend on an adult’s ability to protect themselves by controlling their own behaviour. There may come a point when they are no longer able to do this without external support.</w:t>
      </w:r>
      <w:r w:rsidR="006D6BEE">
        <w:rPr>
          <w:rFonts w:ascii="Arial" w:hAnsi="Arial" w:cs="Arial"/>
          <w:sz w:val="24"/>
          <w:szCs w:val="24"/>
        </w:rPr>
        <w:t xml:space="preserve"> </w:t>
      </w:r>
      <w:r w:rsidR="004368B8">
        <w:rPr>
          <w:rFonts w:ascii="Arial" w:hAnsi="Arial" w:cs="Arial"/>
          <w:sz w:val="24"/>
          <w:szCs w:val="24"/>
        </w:rPr>
        <w:t xml:space="preserve">For more information regarding Self-Neglect and Hoarding and Section 42 safeguarding enquiries please see the </w:t>
      </w:r>
      <w:hyperlink r:id="rId13" w:history="1">
        <w:r w:rsidR="006D6BEE" w:rsidRPr="006D6BEE">
          <w:rPr>
            <w:rStyle w:val="Hyperlink"/>
            <w:rFonts w:ascii="Arial" w:hAnsi="Arial" w:cs="Arial"/>
            <w:b/>
            <w:sz w:val="24"/>
            <w:szCs w:val="18"/>
          </w:rPr>
          <w:t>Multi-Agency Safeguarding Adults Policy</w:t>
        </w:r>
      </w:hyperlink>
    </w:p>
    <w:p w:rsidR="0066591E" w:rsidRDefault="0066591E" w:rsidP="00ED3F40">
      <w:pPr>
        <w:pStyle w:val="Heading1"/>
        <w:spacing w:line="276" w:lineRule="auto"/>
        <w:rPr>
          <w:rFonts w:ascii="Arial" w:eastAsiaTheme="minorHAnsi" w:hAnsi="Arial" w:cs="Arial"/>
          <w:b/>
          <w:color w:val="361E54"/>
          <w:sz w:val="24"/>
          <w:szCs w:val="24"/>
        </w:rPr>
      </w:pPr>
      <w:bookmarkStart w:id="1" w:name="_Toc27650183"/>
    </w:p>
    <w:p w:rsidR="00CA66B1" w:rsidRDefault="00CA66B1" w:rsidP="00ED3F40">
      <w:pPr>
        <w:pStyle w:val="Heading1"/>
        <w:spacing w:line="276" w:lineRule="auto"/>
        <w:rPr>
          <w:rFonts w:ascii="Arial" w:eastAsiaTheme="minorHAnsi" w:hAnsi="Arial" w:cs="Arial"/>
          <w:b/>
          <w:color w:val="361E54"/>
          <w:sz w:val="24"/>
          <w:szCs w:val="24"/>
        </w:rPr>
      </w:pPr>
      <w:bookmarkStart w:id="2" w:name="_Toc29473274"/>
      <w:bookmarkStart w:id="3" w:name="_Hlk27736060"/>
      <w:r w:rsidRPr="00CA66B1">
        <w:rPr>
          <w:rFonts w:ascii="Arial" w:eastAsiaTheme="minorHAnsi" w:hAnsi="Arial" w:cs="Arial"/>
          <w:b/>
          <w:color w:val="361E54"/>
          <w:sz w:val="24"/>
          <w:szCs w:val="24"/>
        </w:rPr>
        <w:t>Principles of the Panels</w:t>
      </w:r>
      <w:bookmarkEnd w:id="1"/>
      <w:bookmarkEnd w:id="2"/>
    </w:p>
    <w:bookmarkEnd w:id="3"/>
    <w:p w:rsidR="0049361D" w:rsidRPr="0049361D" w:rsidRDefault="0049361D" w:rsidP="0049361D"/>
    <w:p w:rsidR="00CA66B1" w:rsidRPr="00CA66B1" w:rsidRDefault="00CA66B1" w:rsidP="00ED3F40">
      <w:pPr>
        <w:numPr>
          <w:ilvl w:val="0"/>
          <w:numId w:val="16"/>
        </w:numPr>
        <w:spacing w:after="0" w:line="276" w:lineRule="auto"/>
        <w:contextualSpacing/>
        <w:jc w:val="both"/>
        <w:rPr>
          <w:rFonts w:ascii="Arial" w:hAnsi="Arial" w:cs="Arial"/>
          <w:sz w:val="24"/>
          <w:szCs w:val="24"/>
        </w:rPr>
      </w:pPr>
      <w:r w:rsidRPr="00CA66B1">
        <w:rPr>
          <w:rFonts w:ascii="Arial" w:hAnsi="Arial" w:cs="Arial"/>
          <w:sz w:val="24"/>
          <w:szCs w:val="24"/>
        </w:rPr>
        <w:t>To Provide a Multi-agency /Multi-professional forum that will ensure that when solutions are required, there is a process for planning solutions tailored to meet the needs of the individual utilising a person-centred approach. Possible solutions should include professional support and monitoring, property repairs and permanent or temporary re-housing.</w:t>
      </w:r>
    </w:p>
    <w:p w:rsidR="00CA66B1" w:rsidRPr="00CA66B1" w:rsidRDefault="00CA66B1" w:rsidP="00ED3F40">
      <w:pPr>
        <w:numPr>
          <w:ilvl w:val="0"/>
          <w:numId w:val="16"/>
        </w:numPr>
        <w:spacing w:after="0" w:line="276" w:lineRule="auto"/>
        <w:contextualSpacing/>
        <w:jc w:val="both"/>
        <w:rPr>
          <w:rFonts w:ascii="Arial" w:hAnsi="Arial" w:cs="Arial"/>
          <w:sz w:val="24"/>
          <w:szCs w:val="24"/>
        </w:rPr>
      </w:pPr>
      <w:r w:rsidRPr="00CA66B1">
        <w:rPr>
          <w:rFonts w:ascii="Arial" w:hAnsi="Arial" w:cs="Arial"/>
          <w:sz w:val="24"/>
          <w:szCs w:val="24"/>
        </w:rPr>
        <w:t>Create a safer and healthier environment for the individual and others affected by the hoarding behaviour, e.g. family, neighbours.</w:t>
      </w:r>
    </w:p>
    <w:p w:rsidR="00CA66B1" w:rsidRPr="00CA66B1" w:rsidRDefault="00CA66B1" w:rsidP="00ED3F40">
      <w:pPr>
        <w:numPr>
          <w:ilvl w:val="0"/>
          <w:numId w:val="16"/>
        </w:numPr>
        <w:spacing w:after="0" w:line="276" w:lineRule="auto"/>
        <w:contextualSpacing/>
        <w:jc w:val="both"/>
        <w:rPr>
          <w:rFonts w:ascii="Arial" w:hAnsi="Arial" w:cs="Arial"/>
          <w:sz w:val="24"/>
          <w:szCs w:val="24"/>
        </w:rPr>
      </w:pPr>
      <w:r w:rsidRPr="00CA66B1">
        <w:rPr>
          <w:rFonts w:ascii="Arial" w:hAnsi="Arial" w:cs="Arial"/>
          <w:sz w:val="24"/>
          <w:szCs w:val="24"/>
        </w:rPr>
        <w:t>Develop and suggest creative ways of engaging individuals in the process.</w:t>
      </w:r>
    </w:p>
    <w:p w:rsidR="00CA66B1" w:rsidRDefault="00CA66B1" w:rsidP="00ED3F40">
      <w:pPr>
        <w:numPr>
          <w:ilvl w:val="0"/>
          <w:numId w:val="16"/>
        </w:numPr>
        <w:spacing w:after="0" w:line="276" w:lineRule="auto"/>
        <w:contextualSpacing/>
        <w:jc w:val="both"/>
        <w:rPr>
          <w:rFonts w:ascii="Arial" w:hAnsi="Arial" w:cs="Arial"/>
          <w:sz w:val="24"/>
          <w:szCs w:val="24"/>
        </w:rPr>
      </w:pPr>
      <w:r w:rsidRPr="00CA66B1">
        <w:rPr>
          <w:rFonts w:ascii="Arial" w:hAnsi="Arial" w:cs="Arial"/>
          <w:sz w:val="24"/>
          <w:szCs w:val="24"/>
        </w:rPr>
        <w:t>To identify Fire Risks /Environmental Issues /Wellbeing and welfare /Mental Health issues /Access to premises /Engaging with Occupiers/Mental Capacity Concerns/Suitability of housing.</w:t>
      </w:r>
    </w:p>
    <w:p w:rsidR="0049361D" w:rsidRDefault="0049361D" w:rsidP="0049361D">
      <w:pPr>
        <w:spacing w:after="0" w:line="276" w:lineRule="auto"/>
        <w:contextualSpacing/>
        <w:jc w:val="both"/>
        <w:rPr>
          <w:rFonts w:ascii="Arial" w:hAnsi="Arial" w:cs="Arial"/>
          <w:sz w:val="48"/>
          <w:szCs w:val="48"/>
        </w:rPr>
      </w:pPr>
    </w:p>
    <w:p w:rsidR="00FC5C0B" w:rsidRDefault="00FC5C0B" w:rsidP="00FC5C0B">
      <w:pPr>
        <w:pStyle w:val="Heading1"/>
        <w:rPr>
          <w:rFonts w:ascii="Arial" w:hAnsi="Arial" w:cs="Arial"/>
          <w:b/>
          <w:color w:val="002060"/>
          <w:sz w:val="24"/>
        </w:rPr>
      </w:pPr>
      <w:bookmarkStart w:id="4" w:name="_Toc29473275"/>
      <w:r>
        <w:rPr>
          <w:rFonts w:ascii="Arial" w:eastAsiaTheme="minorHAnsi" w:hAnsi="Arial" w:cs="Arial"/>
          <w:b/>
          <w:color w:val="361E54"/>
          <w:sz w:val="24"/>
          <w:szCs w:val="24"/>
        </w:rPr>
        <w:t>Governance arrangements</w:t>
      </w:r>
      <w:bookmarkEnd w:id="4"/>
    </w:p>
    <w:p w:rsidR="00FC5C0B" w:rsidRDefault="00FC5C0B" w:rsidP="00FC5C0B">
      <w:pPr>
        <w:rPr>
          <w:rFonts w:ascii="Arial" w:hAnsi="Arial" w:cs="Arial"/>
          <w:sz w:val="24"/>
          <w:szCs w:val="24"/>
        </w:rPr>
      </w:pPr>
    </w:p>
    <w:p w:rsidR="00FC5C0B" w:rsidRDefault="00FC5C0B" w:rsidP="00FC5C0B">
      <w:pPr>
        <w:rPr>
          <w:rFonts w:ascii="Arial" w:hAnsi="Arial" w:cs="Arial"/>
          <w:sz w:val="24"/>
          <w:szCs w:val="24"/>
        </w:rPr>
      </w:pPr>
      <w:r>
        <w:rPr>
          <w:rFonts w:ascii="Arial" w:hAnsi="Arial" w:cs="Arial"/>
          <w:sz w:val="24"/>
          <w:szCs w:val="24"/>
        </w:rPr>
        <w:t>Panel Representatives will escalate any issues relating to the lack of cooperation of members of their organisation or unit with regards to recommendations or actions suggested by the Panel to reduce the risks to any individual referred to the Panel.</w:t>
      </w:r>
    </w:p>
    <w:p w:rsidR="00FC5C0B" w:rsidRDefault="00FC5C0B" w:rsidP="00FC5C0B">
      <w:pPr>
        <w:rPr>
          <w:rFonts w:ascii="Arial" w:hAnsi="Arial" w:cs="Arial"/>
          <w:sz w:val="24"/>
          <w:szCs w:val="24"/>
        </w:rPr>
      </w:pPr>
      <w:r>
        <w:rPr>
          <w:rFonts w:ascii="Arial" w:hAnsi="Arial" w:cs="Arial"/>
          <w:sz w:val="24"/>
          <w:szCs w:val="24"/>
        </w:rPr>
        <w:t xml:space="preserve">The </w:t>
      </w:r>
      <w:r w:rsidR="00AC550A">
        <w:rPr>
          <w:rFonts w:ascii="Arial" w:hAnsi="Arial" w:cs="Arial"/>
          <w:sz w:val="24"/>
          <w:szCs w:val="24"/>
        </w:rPr>
        <w:t xml:space="preserve">decisions and outcomes prompted by the </w:t>
      </w:r>
      <w:r>
        <w:rPr>
          <w:rFonts w:ascii="Arial" w:hAnsi="Arial" w:cs="Arial"/>
          <w:sz w:val="24"/>
          <w:szCs w:val="24"/>
        </w:rPr>
        <w:t>BCP Adult Social Care Panel will be reviewed after</w:t>
      </w:r>
      <w:r w:rsidR="00AC550A">
        <w:rPr>
          <w:rFonts w:ascii="Arial" w:hAnsi="Arial" w:cs="Arial"/>
          <w:sz w:val="24"/>
          <w:szCs w:val="24"/>
        </w:rPr>
        <w:t xml:space="preserve"> 12 months from</w:t>
      </w:r>
      <w:r>
        <w:rPr>
          <w:rFonts w:ascii="Arial" w:hAnsi="Arial" w:cs="Arial"/>
          <w:sz w:val="24"/>
          <w:szCs w:val="24"/>
        </w:rPr>
        <w:t xml:space="preserve"> its </w:t>
      </w:r>
      <w:r w:rsidR="00AC550A">
        <w:rPr>
          <w:rFonts w:ascii="Arial" w:hAnsi="Arial" w:cs="Arial"/>
          <w:sz w:val="24"/>
          <w:szCs w:val="24"/>
        </w:rPr>
        <w:t>initial launch</w:t>
      </w:r>
      <w:r>
        <w:rPr>
          <w:rFonts w:ascii="Arial" w:hAnsi="Arial" w:cs="Arial"/>
          <w:sz w:val="24"/>
          <w:szCs w:val="24"/>
        </w:rPr>
        <w:t xml:space="preserve"> in the council</w:t>
      </w:r>
      <w:r w:rsidR="00AC550A">
        <w:rPr>
          <w:rFonts w:ascii="Arial" w:hAnsi="Arial" w:cs="Arial"/>
          <w:sz w:val="24"/>
          <w:szCs w:val="24"/>
        </w:rPr>
        <w:t>; this review will inform future governance arrang</w:t>
      </w:r>
      <w:r w:rsidR="00B54E17">
        <w:rPr>
          <w:rFonts w:ascii="Arial" w:hAnsi="Arial" w:cs="Arial"/>
          <w:sz w:val="24"/>
          <w:szCs w:val="24"/>
        </w:rPr>
        <w:t>e</w:t>
      </w:r>
      <w:r w:rsidR="00AC550A">
        <w:rPr>
          <w:rFonts w:ascii="Arial" w:hAnsi="Arial" w:cs="Arial"/>
          <w:sz w:val="24"/>
          <w:szCs w:val="24"/>
        </w:rPr>
        <w:t>ments</w:t>
      </w:r>
      <w:r>
        <w:rPr>
          <w:rFonts w:ascii="Arial" w:hAnsi="Arial" w:cs="Arial"/>
          <w:sz w:val="24"/>
          <w:szCs w:val="24"/>
        </w:rPr>
        <w:t>.</w:t>
      </w:r>
    </w:p>
    <w:p w:rsidR="00FC5C0B" w:rsidRDefault="00FC5C0B" w:rsidP="00FC5C0B">
      <w:pPr>
        <w:rPr>
          <w:rFonts w:ascii="Arial" w:hAnsi="Arial" w:cs="Arial"/>
          <w:sz w:val="24"/>
          <w:szCs w:val="24"/>
        </w:rPr>
      </w:pPr>
      <w:r>
        <w:rPr>
          <w:rFonts w:ascii="Arial" w:hAnsi="Arial" w:cs="Arial"/>
          <w:sz w:val="24"/>
          <w:szCs w:val="24"/>
        </w:rPr>
        <w:t>The Panel arrangements will be monitored by the Senior Management Group.</w:t>
      </w:r>
    </w:p>
    <w:p w:rsidR="00FC5C0B" w:rsidRDefault="00FC5C0B" w:rsidP="00FC5C0B">
      <w:pPr>
        <w:rPr>
          <w:rFonts w:ascii="Arial" w:hAnsi="Arial" w:cs="Arial"/>
          <w:sz w:val="24"/>
          <w:szCs w:val="24"/>
        </w:rPr>
      </w:pPr>
    </w:p>
    <w:p w:rsidR="00CA66B1" w:rsidRDefault="00CA66B1" w:rsidP="00ED3F40">
      <w:pPr>
        <w:pStyle w:val="Heading1"/>
        <w:spacing w:line="276" w:lineRule="auto"/>
        <w:rPr>
          <w:rFonts w:ascii="Arial" w:eastAsiaTheme="minorHAnsi" w:hAnsi="Arial" w:cs="Arial"/>
          <w:b/>
          <w:color w:val="361E54"/>
          <w:sz w:val="24"/>
          <w:szCs w:val="24"/>
        </w:rPr>
      </w:pPr>
      <w:bookmarkStart w:id="5" w:name="_Toc27650184"/>
      <w:bookmarkStart w:id="6" w:name="_Toc29473276"/>
      <w:r w:rsidRPr="0049361D">
        <w:rPr>
          <w:rFonts w:ascii="Arial" w:eastAsiaTheme="minorHAnsi" w:hAnsi="Arial" w:cs="Arial"/>
          <w:b/>
          <w:color w:val="361E54"/>
          <w:sz w:val="24"/>
          <w:szCs w:val="24"/>
        </w:rPr>
        <w:t>Membership of the Group</w:t>
      </w:r>
      <w:bookmarkEnd w:id="5"/>
      <w:bookmarkEnd w:id="6"/>
    </w:p>
    <w:p w:rsidR="0049361D" w:rsidRPr="0049361D" w:rsidRDefault="0049361D" w:rsidP="0049361D"/>
    <w:p w:rsidR="00CA66B1" w:rsidRPr="00CA66B1" w:rsidRDefault="00CA66B1" w:rsidP="00ED3F40">
      <w:pPr>
        <w:spacing w:line="276" w:lineRule="auto"/>
        <w:ind w:left="720" w:hanging="720"/>
        <w:contextualSpacing/>
        <w:jc w:val="both"/>
        <w:rPr>
          <w:rFonts w:ascii="Arial" w:hAnsi="Arial" w:cs="Arial"/>
          <w:sz w:val="24"/>
          <w:szCs w:val="24"/>
        </w:rPr>
      </w:pPr>
      <w:r w:rsidRPr="00CA66B1">
        <w:rPr>
          <w:rFonts w:ascii="Arial" w:hAnsi="Arial" w:cs="Arial"/>
          <w:sz w:val="24"/>
          <w:szCs w:val="24"/>
        </w:rPr>
        <w:t>Membership will be as required and dependent on the needs of individual cases.</w:t>
      </w:r>
    </w:p>
    <w:p w:rsidR="00CA66B1" w:rsidRDefault="00CA66B1" w:rsidP="00ED3F40">
      <w:pPr>
        <w:spacing w:line="276" w:lineRule="auto"/>
        <w:contextualSpacing/>
        <w:jc w:val="both"/>
        <w:rPr>
          <w:rFonts w:ascii="Arial" w:hAnsi="Arial" w:cs="Arial"/>
          <w:sz w:val="24"/>
          <w:szCs w:val="24"/>
        </w:rPr>
      </w:pPr>
      <w:r w:rsidRPr="00CA66B1">
        <w:rPr>
          <w:rFonts w:ascii="Arial" w:hAnsi="Arial" w:cs="Arial"/>
          <w:sz w:val="24"/>
          <w:szCs w:val="24"/>
        </w:rPr>
        <w:t>Representatives attending the group must be at a sufficient level</w:t>
      </w:r>
      <w:r w:rsidR="0066591E">
        <w:rPr>
          <w:rFonts w:ascii="Arial" w:hAnsi="Arial" w:cs="Arial"/>
          <w:sz w:val="24"/>
          <w:szCs w:val="24"/>
        </w:rPr>
        <w:t>,</w:t>
      </w:r>
      <w:r w:rsidRPr="00CA66B1">
        <w:rPr>
          <w:rFonts w:ascii="Arial" w:hAnsi="Arial" w:cs="Arial"/>
          <w:sz w:val="24"/>
          <w:szCs w:val="24"/>
        </w:rPr>
        <w:t xml:space="preserve"> to be able to make decisions and allocate resources. </w:t>
      </w:r>
    </w:p>
    <w:p w:rsidR="0049361D" w:rsidRPr="00CA66B1" w:rsidRDefault="0049361D" w:rsidP="00ED3F40">
      <w:pPr>
        <w:spacing w:line="276" w:lineRule="auto"/>
        <w:contextualSpacing/>
        <w:jc w:val="both"/>
        <w:rPr>
          <w:rFonts w:ascii="Arial" w:hAnsi="Arial" w:cs="Arial"/>
          <w:sz w:val="24"/>
          <w:szCs w:val="24"/>
        </w:rPr>
      </w:pPr>
    </w:p>
    <w:p w:rsidR="00CA66B1" w:rsidRPr="00CA66B1" w:rsidRDefault="00CA66B1" w:rsidP="00ED3F40">
      <w:pPr>
        <w:numPr>
          <w:ilvl w:val="0"/>
          <w:numId w:val="17"/>
        </w:numPr>
        <w:spacing w:after="0" w:line="276" w:lineRule="auto"/>
        <w:contextualSpacing/>
        <w:jc w:val="both"/>
        <w:rPr>
          <w:rFonts w:ascii="Arial" w:hAnsi="Arial" w:cs="Arial"/>
          <w:sz w:val="24"/>
          <w:szCs w:val="24"/>
        </w:rPr>
      </w:pPr>
      <w:r w:rsidRPr="00CA66B1">
        <w:rPr>
          <w:rFonts w:ascii="Arial" w:hAnsi="Arial" w:cs="Arial"/>
          <w:sz w:val="24"/>
          <w:szCs w:val="24"/>
        </w:rPr>
        <w:t>Adult Social Care Safeguarding Adults Manager/or representative.</w:t>
      </w:r>
    </w:p>
    <w:p w:rsidR="00CA66B1" w:rsidRPr="00DF587E" w:rsidRDefault="00CA66B1" w:rsidP="00ED3F40">
      <w:pPr>
        <w:numPr>
          <w:ilvl w:val="0"/>
          <w:numId w:val="17"/>
        </w:numPr>
        <w:spacing w:after="0" w:line="276" w:lineRule="auto"/>
        <w:contextualSpacing/>
        <w:jc w:val="both"/>
        <w:rPr>
          <w:rFonts w:ascii="Arial" w:hAnsi="Arial" w:cs="Arial"/>
          <w:sz w:val="24"/>
          <w:szCs w:val="24"/>
        </w:rPr>
      </w:pPr>
      <w:r w:rsidRPr="00DF587E">
        <w:rPr>
          <w:rFonts w:ascii="Arial" w:hAnsi="Arial" w:cs="Arial"/>
          <w:sz w:val="24"/>
          <w:szCs w:val="24"/>
        </w:rPr>
        <w:t>Clinical Commissioning Group Safeguarding Lead/or representative.</w:t>
      </w:r>
    </w:p>
    <w:p w:rsidR="00CA66B1" w:rsidRPr="00DF587E" w:rsidRDefault="00CA66B1" w:rsidP="00ED3F40">
      <w:pPr>
        <w:numPr>
          <w:ilvl w:val="0"/>
          <w:numId w:val="17"/>
        </w:numPr>
        <w:spacing w:after="0" w:line="276" w:lineRule="auto"/>
        <w:contextualSpacing/>
        <w:jc w:val="both"/>
        <w:rPr>
          <w:rFonts w:ascii="Arial" w:hAnsi="Arial" w:cs="Arial"/>
          <w:sz w:val="24"/>
          <w:szCs w:val="24"/>
        </w:rPr>
      </w:pPr>
      <w:r w:rsidRPr="00DF587E">
        <w:rPr>
          <w:rFonts w:ascii="Arial" w:hAnsi="Arial" w:cs="Arial"/>
          <w:sz w:val="24"/>
          <w:szCs w:val="24"/>
        </w:rPr>
        <w:t>Dorset &amp; Wiltshire Fire and Rescue Service.</w:t>
      </w:r>
    </w:p>
    <w:p w:rsidR="00CA66B1" w:rsidRPr="00DF587E" w:rsidRDefault="00CA66B1" w:rsidP="00ED3F40">
      <w:pPr>
        <w:numPr>
          <w:ilvl w:val="0"/>
          <w:numId w:val="17"/>
        </w:numPr>
        <w:spacing w:after="0" w:line="276" w:lineRule="auto"/>
        <w:contextualSpacing/>
        <w:jc w:val="both"/>
        <w:rPr>
          <w:rFonts w:ascii="Arial" w:hAnsi="Arial" w:cs="Arial"/>
          <w:sz w:val="24"/>
          <w:szCs w:val="24"/>
        </w:rPr>
      </w:pPr>
      <w:r w:rsidRPr="00DF587E">
        <w:rPr>
          <w:rFonts w:ascii="Arial" w:hAnsi="Arial" w:cs="Arial"/>
          <w:sz w:val="24"/>
          <w:szCs w:val="24"/>
        </w:rPr>
        <w:t>Project Manager Adult Social Care.</w:t>
      </w:r>
      <w:r w:rsidR="0066591E" w:rsidRPr="00DF587E">
        <w:rPr>
          <w:rFonts w:ascii="Arial" w:hAnsi="Arial" w:cs="Arial"/>
          <w:sz w:val="24"/>
          <w:szCs w:val="24"/>
        </w:rPr>
        <w:t xml:space="preserve"> </w:t>
      </w:r>
      <w:r w:rsidRPr="00DF587E">
        <w:rPr>
          <w:rFonts w:ascii="Arial" w:hAnsi="Arial" w:cs="Arial"/>
          <w:sz w:val="24"/>
          <w:szCs w:val="24"/>
        </w:rPr>
        <w:t>(as and when required)</w:t>
      </w:r>
    </w:p>
    <w:p w:rsidR="005F64BA" w:rsidRPr="00DF587E" w:rsidRDefault="00CA66B1" w:rsidP="00116BE5">
      <w:pPr>
        <w:numPr>
          <w:ilvl w:val="0"/>
          <w:numId w:val="17"/>
        </w:numPr>
        <w:spacing w:after="0" w:line="276" w:lineRule="auto"/>
        <w:contextualSpacing/>
        <w:jc w:val="both"/>
        <w:rPr>
          <w:rFonts w:ascii="Arial" w:eastAsia="Times New Roman" w:hAnsi="Arial" w:cs="Arial"/>
          <w:sz w:val="24"/>
          <w:szCs w:val="24"/>
        </w:rPr>
      </w:pPr>
      <w:r w:rsidRPr="00DF587E">
        <w:rPr>
          <w:rFonts w:ascii="Arial" w:hAnsi="Arial" w:cs="Arial"/>
          <w:sz w:val="24"/>
          <w:szCs w:val="24"/>
        </w:rPr>
        <w:t xml:space="preserve">Poole Locality </w:t>
      </w:r>
      <w:r w:rsidR="00D8743E">
        <w:rPr>
          <w:rFonts w:ascii="Arial" w:hAnsi="Arial" w:cs="Arial"/>
          <w:sz w:val="24"/>
          <w:szCs w:val="24"/>
        </w:rPr>
        <w:t>Front of House Representative</w:t>
      </w:r>
      <w:r w:rsidR="00D8743E" w:rsidRPr="00DF587E">
        <w:rPr>
          <w:rFonts w:ascii="Arial" w:hAnsi="Arial" w:cs="Arial"/>
          <w:sz w:val="24"/>
          <w:szCs w:val="24"/>
        </w:rPr>
        <w:t xml:space="preserve"> </w:t>
      </w:r>
      <w:r w:rsidRPr="00DF587E">
        <w:rPr>
          <w:rFonts w:ascii="Arial" w:hAnsi="Arial" w:cs="Arial"/>
          <w:sz w:val="24"/>
          <w:szCs w:val="24"/>
        </w:rPr>
        <w:t xml:space="preserve">. </w:t>
      </w:r>
    </w:p>
    <w:p w:rsidR="005F64BA" w:rsidRPr="00DF587E" w:rsidRDefault="005F64BA" w:rsidP="00116BE5">
      <w:pPr>
        <w:numPr>
          <w:ilvl w:val="0"/>
          <w:numId w:val="17"/>
        </w:numPr>
        <w:spacing w:after="0" w:line="276" w:lineRule="auto"/>
        <w:contextualSpacing/>
        <w:jc w:val="both"/>
        <w:rPr>
          <w:rFonts w:ascii="Arial" w:eastAsia="Times New Roman" w:hAnsi="Arial" w:cs="Arial"/>
          <w:sz w:val="24"/>
          <w:szCs w:val="24"/>
        </w:rPr>
      </w:pPr>
      <w:r w:rsidRPr="00DF587E">
        <w:rPr>
          <w:rFonts w:ascii="Arial" w:eastAsia="Times New Roman" w:hAnsi="Arial" w:cs="Arial"/>
          <w:sz w:val="24"/>
          <w:szCs w:val="24"/>
        </w:rPr>
        <w:t xml:space="preserve">Care Direct </w:t>
      </w:r>
      <w:r w:rsidR="00D8743E">
        <w:rPr>
          <w:rFonts w:ascii="Arial" w:eastAsia="Times New Roman" w:hAnsi="Arial" w:cs="Arial"/>
          <w:sz w:val="24"/>
          <w:szCs w:val="24"/>
        </w:rPr>
        <w:t xml:space="preserve">Front of House Manager </w:t>
      </w:r>
      <w:r w:rsidRPr="00DF587E">
        <w:rPr>
          <w:rFonts w:ascii="Arial" w:eastAsia="Times New Roman" w:hAnsi="Arial" w:cs="Arial"/>
          <w:sz w:val="24"/>
          <w:szCs w:val="24"/>
        </w:rPr>
        <w:t xml:space="preserve"> </w:t>
      </w:r>
    </w:p>
    <w:p w:rsidR="00CA66B1" w:rsidRPr="00DF587E" w:rsidRDefault="00CA66B1" w:rsidP="00ED3F40">
      <w:pPr>
        <w:numPr>
          <w:ilvl w:val="0"/>
          <w:numId w:val="17"/>
        </w:numPr>
        <w:spacing w:after="0" w:line="276" w:lineRule="auto"/>
        <w:contextualSpacing/>
        <w:jc w:val="both"/>
        <w:rPr>
          <w:rFonts w:ascii="Arial" w:hAnsi="Arial" w:cs="Arial"/>
          <w:sz w:val="24"/>
          <w:szCs w:val="24"/>
        </w:rPr>
      </w:pPr>
      <w:r w:rsidRPr="00DF587E">
        <w:rPr>
          <w:rFonts w:ascii="Arial" w:hAnsi="Arial" w:cs="Arial"/>
          <w:sz w:val="24"/>
          <w:szCs w:val="24"/>
        </w:rPr>
        <w:t>Environmental Health.</w:t>
      </w:r>
    </w:p>
    <w:p w:rsidR="00CA66B1" w:rsidRPr="00DF587E" w:rsidRDefault="00CA66B1" w:rsidP="00ED3F40">
      <w:pPr>
        <w:numPr>
          <w:ilvl w:val="0"/>
          <w:numId w:val="17"/>
        </w:numPr>
        <w:spacing w:after="0" w:line="276" w:lineRule="auto"/>
        <w:contextualSpacing/>
        <w:jc w:val="both"/>
        <w:rPr>
          <w:rFonts w:ascii="Arial" w:hAnsi="Arial" w:cs="Arial"/>
          <w:sz w:val="24"/>
          <w:szCs w:val="24"/>
        </w:rPr>
      </w:pPr>
      <w:r w:rsidRPr="00DF587E">
        <w:rPr>
          <w:rFonts w:ascii="Arial" w:hAnsi="Arial" w:cs="Arial"/>
          <w:sz w:val="24"/>
          <w:szCs w:val="24"/>
        </w:rPr>
        <w:t>Housing Standards Officer/Housing and Community Services.</w:t>
      </w:r>
    </w:p>
    <w:p w:rsidR="00CA66B1" w:rsidRPr="00DF587E" w:rsidRDefault="00CA66B1" w:rsidP="00ED3F40">
      <w:pPr>
        <w:numPr>
          <w:ilvl w:val="0"/>
          <w:numId w:val="17"/>
        </w:numPr>
        <w:spacing w:after="0" w:line="276" w:lineRule="auto"/>
        <w:contextualSpacing/>
        <w:jc w:val="both"/>
        <w:rPr>
          <w:rFonts w:ascii="Arial" w:hAnsi="Arial" w:cs="Arial"/>
          <w:sz w:val="24"/>
          <w:szCs w:val="24"/>
        </w:rPr>
      </w:pPr>
      <w:r w:rsidRPr="00DF587E">
        <w:rPr>
          <w:rFonts w:ascii="Arial" w:hAnsi="Arial" w:cs="Arial"/>
          <w:sz w:val="24"/>
          <w:szCs w:val="24"/>
        </w:rPr>
        <w:t>Poole Housing Partnership or registered provider representative.</w:t>
      </w:r>
    </w:p>
    <w:p w:rsidR="00CA66B1" w:rsidRPr="00CA66B1" w:rsidRDefault="00CA66B1" w:rsidP="00ED3F40">
      <w:pPr>
        <w:numPr>
          <w:ilvl w:val="0"/>
          <w:numId w:val="17"/>
        </w:numPr>
        <w:spacing w:after="0" w:line="276" w:lineRule="auto"/>
        <w:contextualSpacing/>
        <w:jc w:val="both"/>
        <w:rPr>
          <w:rFonts w:ascii="Arial" w:hAnsi="Arial" w:cs="Arial"/>
          <w:sz w:val="24"/>
          <w:szCs w:val="24"/>
        </w:rPr>
      </w:pPr>
      <w:r w:rsidRPr="00CA66B1">
        <w:rPr>
          <w:rFonts w:ascii="Arial" w:hAnsi="Arial" w:cs="Arial"/>
          <w:sz w:val="24"/>
          <w:szCs w:val="24"/>
        </w:rPr>
        <w:t>Police representative.</w:t>
      </w:r>
    </w:p>
    <w:p w:rsidR="00CA66B1" w:rsidRPr="00CA66B1" w:rsidRDefault="00CA66B1" w:rsidP="00ED3F40">
      <w:pPr>
        <w:numPr>
          <w:ilvl w:val="0"/>
          <w:numId w:val="17"/>
        </w:numPr>
        <w:spacing w:after="0" w:line="276" w:lineRule="auto"/>
        <w:contextualSpacing/>
        <w:jc w:val="both"/>
        <w:rPr>
          <w:rFonts w:ascii="Arial" w:hAnsi="Arial" w:cs="Arial"/>
          <w:sz w:val="24"/>
          <w:szCs w:val="24"/>
        </w:rPr>
      </w:pPr>
      <w:r w:rsidRPr="00CA66B1">
        <w:rPr>
          <w:rFonts w:ascii="Arial" w:hAnsi="Arial" w:cs="Arial"/>
          <w:sz w:val="24"/>
          <w:szCs w:val="24"/>
        </w:rPr>
        <w:t>Mental Health Services representative (as and when required.)</w:t>
      </w:r>
    </w:p>
    <w:p w:rsidR="00CA66B1" w:rsidRPr="00CA66B1" w:rsidRDefault="00CA66B1" w:rsidP="00ED3F40">
      <w:pPr>
        <w:numPr>
          <w:ilvl w:val="0"/>
          <w:numId w:val="17"/>
        </w:numPr>
        <w:spacing w:after="0" w:line="276" w:lineRule="auto"/>
        <w:contextualSpacing/>
        <w:jc w:val="both"/>
        <w:rPr>
          <w:rFonts w:ascii="Arial" w:hAnsi="Arial" w:cs="Arial"/>
          <w:sz w:val="24"/>
          <w:szCs w:val="24"/>
        </w:rPr>
      </w:pPr>
      <w:r w:rsidRPr="00CA66B1">
        <w:rPr>
          <w:rFonts w:ascii="Arial" w:hAnsi="Arial" w:cs="Arial"/>
          <w:sz w:val="24"/>
          <w:szCs w:val="24"/>
        </w:rPr>
        <w:t xml:space="preserve">Children’s Services </w:t>
      </w:r>
      <w:r w:rsidR="0088534E">
        <w:rPr>
          <w:rFonts w:ascii="Arial" w:hAnsi="Arial" w:cs="Arial"/>
          <w:sz w:val="24"/>
          <w:szCs w:val="24"/>
        </w:rPr>
        <w:t>(</w:t>
      </w:r>
      <w:r w:rsidRPr="00CA66B1">
        <w:rPr>
          <w:rFonts w:ascii="Arial" w:hAnsi="Arial" w:cs="Arial"/>
          <w:sz w:val="24"/>
          <w:szCs w:val="24"/>
        </w:rPr>
        <w:t>as and when required.</w:t>
      </w:r>
      <w:r w:rsidR="0088534E">
        <w:rPr>
          <w:rFonts w:ascii="Arial" w:hAnsi="Arial" w:cs="Arial"/>
          <w:sz w:val="24"/>
          <w:szCs w:val="24"/>
        </w:rPr>
        <w:t>)</w:t>
      </w:r>
    </w:p>
    <w:p w:rsidR="00CA66B1" w:rsidRPr="00CA66B1" w:rsidRDefault="00CA66B1" w:rsidP="00ED3F40">
      <w:pPr>
        <w:numPr>
          <w:ilvl w:val="0"/>
          <w:numId w:val="17"/>
        </w:numPr>
        <w:spacing w:after="0" w:line="276" w:lineRule="auto"/>
        <w:contextualSpacing/>
        <w:jc w:val="both"/>
        <w:rPr>
          <w:rFonts w:ascii="Arial" w:hAnsi="Arial" w:cs="Arial"/>
          <w:sz w:val="24"/>
          <w:szCs w:val="24"/>
        </w:rPr>
      </w:pPr>
      <w:r w:rsidRPr="00CA66B1">
        <w:rPr>
          <w:rFonts w:ascii="Arial" w:hAnsi="Arial" w:cs="Arial"/>
          <w:sz w:val="24"/>
          <w:szCs w:val="24"/>
        </w:rPr>
        <w:t>Safer Communities Team (as and when required.)</w:t>
      </w:r>
    </w:p>
    <w:p w:rsidR="00CA66B1" w:rsidRPr="00CA66B1" w:rsidRDefault="00CA66B1" w:rsidP="00ED3F40">
      <w:pPr>
        <w:numPr>
          <w:ilvl w:val="0"/>
          <w:numId w:val="17"/>
        </w:numPr>
        <w:spacing w:after="0" w:line="276" w:lineRule="auto"/>
        <w:contextualSpacing/>
        <w:jc w:val="both"/>
        <w:rPr>
          <w:rFonts w:ascii="Arial" w:hAnsi="Arial" w:cs="Arial"/>
          <w:sz w:val="24"/>
          <w:szCs w:val="24"/>
        </w:rPr>
      </w:pPr>
      <w:r w:rsidRPr="00CA66B1">
        <w:rPr>
          <w:rFonts w:ascii="Arial" w:hAnsi="Arial" w:cs="Arial"/>
          <w:sz w:val="24"/>
          <w:szCs w:val="24"/>
        </w:rPr>
        <w:t xml:space="preserve">GP Safeguarding Lead </w:t>
      </w:r>
      <w:r w:rsidR="0088534E">
        <w:rPr>
          <w:rFonts w:ascii="Arial" w:hAnsi="Arial" w:cs="Arial"/>
          <w:sz w:val="24"/>
          <w:szCs w:val="24"/>
        </w:rPr>
        <w:t>(</w:t>
      </w:r>
      <w:r w:rsidRPr="00CA66B1">
        <w:rPr>
          <w:rFonts w:ascii="Arial" w:hAnsi="Arial" w:cs="Arial"/>
          <w:sz w:val="24"/>
          <w:szCs w:val="24"/>
        </w:rPr>
        <w:t>as and when required.</w:t>
      </w:r>
      <w:r w:rsidR="0088534E">
        <w:rPr>
          <w:rFonts w:ascii="Arial" w:hAnsi="Arial" w:cs="Arial"/>
          <w:sz w:val="24"/>
          <w:szCs w:val="24"/>
        </w:rPr>
        <w:t>)</w:t>
      </w:r>
    </w:p>
    <w:p w:rsidR="00CA66B1" w:rsidRPr="00CA66B1" w:rsidRDefault="00CA66B1" w:rsidP="00ED3F40">
      <w:pPr>
        <w:numPr>
          <w:ilvl w:val="0"/>
          <w:numId w:val="17"/>
        </w:numPr>
        <w:spacing w:after="0" w:line="276" w:lineRule="auto"/>
        <w:contextualSpacing/>
        <w:jc w:val="both"/>
        <w:rPr>
          <w:rFonts w:ascii="Arial" w:hAnsi="Arial" w:cs="Arial"/>
          <w:sz w:val="24"/>
          <w:szCs w:val="24"/>
        </w:rPr>
      </w:pPr>
      <w:r w:rsidRPr="00CA66B1">
        <w:rPr>
          <w:rFonts w:ascii="Arial" w:hAnsi="Arial" w:cs="Arial"/>
          <w:sz w:val="24"/>
          <w:szCs w:val="24"/>
        </w:rPr>
        <w:t>Health and Social Care Coordinator representative.</w:t>
      </w:r>
    </w:p>
    <w:p w:rsidR="00CA66B1" w:rsidRPr="00CA66B1" w:rsidRDefault="00CA66B1" w:rsidP="00ED3F40">
      <w:pPr>
        <w:numPr>
          <w:ilvl w:val="0"/>
          <w:numId w:val="17"/>
        </w:numPr>
        <w:spacing w:after="0" w:line="276" w:lineRule="auto"/>
        <w:contextualSpacing/>
        <w:jc w:val="both"/>
        <w:rPr>
          <w:rFonts w:ascii="Arial" w:hAnsi="Arial" w:cs="Arial"/>
          <w:sz w:val="24"/>
          <w:szCs w:val="24"/>
        </w:rPr>
      </w:pPr>
      <w:r w:rsidRPr="00CA66B1">
        <w:rPr>
          <w:rFonts w:ascii="Arial" w:hAnsi="Arial" w:cs="Arial"/>
          <w:sz w:val="24"/>
          <w:szCs w:val="24"/>
        </w:rPr>
        <w:t>BCP Community Enforcement &amp; Environmental Protection.</w:t>
      </w:r>
    </w:p>
    <w:p w:rsidR="00CA66B1" w:rsidRPr="00CA66B1" w:rsidRDefault="00CA66B1" w:rsidP="00ED3F40">
      <w:pPr>
        <w:numPr>
          <w:ilvl w:val="0"/>
          <w:numId w:val="17"/>
        </w:numPr>
        <w:spacing w:after="0" w:line="276" w:lineRule="auto"/>
        <w:contextualSpacing/>
        <w:jc w:val="both"/>
        <w:rPr>
          <w:rFonts w:ascii="Arial" w:hAnsi="Arial" w:cs="Arial"/>
          <w:sz w:val="24"/>
          <w:szCs w:val="24"/>
        </w:rPr>
      </w:pPr>
      <w:r w:rsidRPr="00CA66B1">
        <w:rPr>
          <w:rFonts w:ascii="Arial" w:hAnsi="Arial" w:cs="Arial"/>
          <w:sz w:val="24"/>
          <w:szCs w:val="24"/>
        </w:rPr>
        <w:t>BCP Housing Landlords Services &amp; Housing Options.</w:t>
      </w:r>
    </w:p>
    <w:p w:rsidR="00CA66B1" w:rsidRPr="00CA66B1" w:rsidRDefault="00CA66B1" w:rsidP="00ED3F40">
      <w:pPr>
        <w:spacing w:line="276" w:lineRule="auto"/>
        <w:contextualSpacing/>
        <w:jc w:val="both"/>
        <w:rPr>
          <w:rFonts w:ascii="Arial" w:hAnsi="Arial" w:cs="Arial"/>
          <w:sz w:val="24"/>
          <w:szCs w:val="24"/>
        </w:rPr>
      </w:pPr>
    </w:p>
    <w:p w:rsidR="00CA66B1" w:rsidRPr="00CA66B1" w:rsidRDefault="00CA66B1" w:rsidP="00ED3F40">
      <w:pPr>
        <w:spacing w:line="276" w:lineRule="auto"/>
        <w:contextualSpacing/>
        <w:jc w:val="both"/>
        <w:rPr>
          <w:rFonts w:ascii="Arial" w:hAnsi="Arial" w:cs="Arial"/>
          <w:sz w:val="24"/>
          <w:szCs w:val="24"/>
        </w:rPr>
      </w:pPr>
      <w:r w:rsidRPr="00CA66B1">
        <w:rPr>
          <w:rFonts w:ascii="Arial" w:hAnsi="Arial" w:cs="Arial"/>
          <w:sz w:val="24"/>
          <w:szCs w:val="24"/>
        </w:rPr>
        <w:t xml:space="preserve">As a minimum </w:t>
      </w:r>
      <w:r w:rsidR="0088534E">
        <w:rPr>
          <w:rFonts w:ascii="Arial" w:hAnsi="Arial" w:cs="Arial"/>
          <w:sz w:val="24"/>
          <w:szCs w:val="24"/>
        </w:rPr>
        <w:t>quorate</w:t>
      </w:r>
      <w:r w:rsidR="00D8743E">
        <w:rPr>
          <w:rFonts w:ascii="Arial" w:hAnsi="Arial" w:cs="Arial"/>
          <w:sz w:val="24"/>
          <w:szCs w:val="24"/>
        </w:rPr>
        <w:t xml:space="preserve"> </w:t>
      </w:r>
      <w:r w:rsidRPr="00CA66B1">
        <w:rPr>
          <w:rFonts w:ascii="Arial" w:hAnsi="Arial" w:cs="Arial"/>
          <w:sz w:val="24"/>
          <w:szCs w:val="24"/>
        </w:rPr>
        <w:t>requirement</w:t>
      </w:r>
      <w:r w:rsidR="0088534E">
        <w:rPr>
          <w:rFonts w:ascii="Arial" w:hAnsi="Arial" w:cs="Arial"/>
          <w:sz w:val="24"/>
          <w:szCs w:val="24"/>
        </w:rPr>
        <w:t>,</w:t>
      </w:r>
      <w:r w:rsidRPr="00CA66B1">
        <w:rPr>
          <w:rFonts w:ascii="Arial" w:hAnsi="Arial" w:cs="Arial"/>
          <w:sz w:val="24"/>
          <w:szCs w:val="24"/>
        </w:rPr>
        <w:t xml:space="preserve"> the group must consist of a representative from Adult Social </w:t>
      </w:r>
      <w:r w:rsidR="00FC5C0B">
        <w:rPr>
          <w:rFonts w:ascii="Arial" w:hAnsi="Arial" w:cs="Arial"/>
          <w:sz w:val="24"/>
          <w:szCs w:val="24"/>
        </w:rPr>
        <w:t>C</w:t>
      </w:r>
      <w:r w:rsidRPr="00CA66B1">
        <w:rPr>
          <w:rFonts w:ascii="Arial" w:hAnsi="Arial" w:cs="Arial"/>
          <w:sz w:val="24"/>
          <w:szCs w:val="24"/>
        </w:rPr>
        <w:t>are, Health, Environmental Health, Fire and Safety Rescue Service representative and from Environmental Health and Consumer Protection and the Police.</w:t>
      </w:r>
    </w:p>
    <w:p w:rsidR="00CA66B1" w:rsidRPr="0049361D" w:rsidRDefault="00CA66B1" w:rsidP="00ED3F40">
      <w:pPr>
        <w:spacing w:line="276" w:lineRule="auto"/>
        <w:contextualSpacing/>
        <w:jc w:val="both"/>
        <w:rPr>
          <w:rFonts w:ascii="Arial" w:hAnsi="Arial" w:cs="Arial"/>
          <w:sz w:val="48"/>
          <w:szCs w:val="48"/>
        </w:rPr>
      </w:pPr>
    </w:p>
    <w:p w:rsidR="00CA66B1" w:rsidRPr="00CA66B1" w:rsidRDefault="00CA66B1" w:rsidP="00ED3F40">
      <w:pPr>
        <w:pStyle w:val="Default"/>
        <w:spacing w:line="276" w:lineRule="auto"/>
        <w:outlineLvl w:val="0"/>
        <w:rPr>
          <w:b/>
          <w:bCs/>
          <w:color w:val="361E54"/>
        </w:rPr>
      </w:pPr>
      <w:bookmarkStart w:id="7" w:name="_Toc29473277"/>
      <w:r w:rsidRPr="00CA66B1">
        <w:rPr>
          <w:b/>
          <w:bCs/>
          <w:color w:val="361E54"/>
        </w:rPr>
        <w:t>Responsibilities of the core member agencies</w:t>
      </w:r>
      <w:bookmarkEnd w:id="7"/>
      <w:r w:rsidRPr="00CA66B1">
        <w:rPr>
          <w:b/>
          <w:bCs/>
          <w:color w:val="361E54"/>
        </w:rPr>
        <w:t xml:space="preserve"> </w:t>
      </w:r>
    </w:p>
    <w:p w:rsidR="00CA66B1" w:rsidRPr="00CA66B1" w:rsidRDefault="00CA66B1" w:rsidP="00ED3F40">
      <w:pPr>
        <w:pStyle w:val="Default"/>
        <w:spacing w:line="276" w:lineRule="auto"/>
        <w:rPr>
          <w:b/>
          <w:bCs/>
          <w:color w:val="4472C4" w:themeColor="accent1"/>
        </w:rPr>
      </w:pPr>
    </w:p>
    <w:p w:rsidR="00CA66B1" w:rsidRPr="0049361D" w:rsidRDefault="00CA66B1" w:rsidP="0049361D">
      <w:pPr>
        <w:pStyle w:val="Default"/>
        <w:numPr>
          <w:ilvl w:val="0"/>
          <w:numId w:val="18"/>
        </w:numPr>
        <w:spacing w:line="276" w:lineRule="auto"/>
        <w:ind w:left="360"/>
        <w:rPr>
          <w:color w:val="4472C4" w:themeColor="accent1"/>
        </w:rPr>
      </w:pPr>
      <w:r w:rsidRPr="00CA66B1">
        <w:t xml:space="preserve">The named member to attend all SNAHP meetings. </w:t>
      </w:r>
    </w:p>
    <w:p w:rsidR="00CA66B1" w:rsidRPr="00CA66B1" w:rsidRDefault="00CA66B1" w:rsidP="00ED3F40">
      <w:pPr>
        <w:pStyle w:val="Default"/>
        <w:numPr>
          <w:ilvl w:val="0"/>
          <w:numId w:val="18"/>
        </w:numPr>
        <w:spacing w:line="276" w:lineRule="auto"/>
        <w:ind w:left="360"/>
        <w:rPr>
          <w:color w:val="4472C4" w:themeColor="accent1"/>
        </w:rPr>
      </w:pPr>
      <w:r w:rsidRPr="00CA66B1">
        <w:t xml:space="preserve">If the named member is unable to attend, an appropriate person in the agency must replace them. </w:t>
      </w:r>
    </w:p>
    <w:p w:rsidR="00CA66B1" w:rsidRPr="00CA66B1" w:rsidRDefault="00CA66B1" w:rsidP="00ED3F40">
      <w:pPr>
        <w:pStyle w:val="Default"/>
        <w:numPr>
          <w:ilvl w:val="0"/>
          <w:numId w:val="18"/>
        </w:numPr>
        <w:spacing w:line="276" w:lineRule="auto"/>
        <w:ind w:left="360"/>
        <w:rPr>
          <w:color w:val="4472C4" w:themeColor="accent1"/>
        </w:rPr>
      </w:pPr>
      <w:r w:rsidRPr="00CA66B1">
        <w:t xml:space="preserve">To ensure that all referrals from their agency have been signed off by a manager and meet the threshold for the SNAHP. </w:t>
      </w:r>
    </w:p>
    <w:p w:rsidR="00CA66B1" w:rsidRPr="00CA66B1" w:rsidRDefault="00CA66B1" w:rsidP="00ED3F40">
      <w:pPr>
        <w:pStyle w:val="Default"/>
        <w:numPr>
          <w:ilvl w:val="0"/>
          <w:numId w:val="18"/>
        </w:numPr>
        <w:spacing w:line="276" w:lineRule="auto"/>
        <w:ind w:left="360"/>
        <w:rPr>
          <w:color w:val="4472C4" w:themeColor="accent1"/>
        </w:rPr>
      </w:pPr>
      <w:r w:rsidRPr="00CA66B1">
        <w:t xml:space="preserve">To check their agencies records on all cases discussed at the SNAHP prior to the meeting. </w:t>
      </w:r>
    </w:p>
    <w:p w:rsidR="00CA66B1" w:rsidRPr="00CA66B1" w:rsidRDefault="00CA66B1" w:rsidP="00ED3F40">
      <w:pPr>
        <w:pStyle w:val="Default"/>
        <w:numPr>
          <w:ilvl w:val="0"/>
          <w:numId w:val="18"/>
        </w:numPr>
        <w:spacing w:line="276" w:lineRule="auto"/>
        <w:ind w:left="360"/>
        <w:rPr>
          <w:color w:val="4472C4" w:themeColor="accent1"/>
        </w:rPr>
      </w:pPr>
      <w:r w:rsidRPr="00CA66B1">
        <w:t xml:space="preserve">To contribute to SNAHP discussions. </w:t>
      </w:r>
    </w:p>
    <w:p w:rsidR="00CA66B1" w:rsidRPr="00CA66B1" w:rsidRDefault="00CA66B1" w:rsidP="00ED3F40">
      <w:pPr>
        <w:pStyle w:val="Default"/>
        <w:numPr>
          <w:ilvl w:val="0"/>
          <w:numId w:val="18"/>
        </w:numPr>
        <w:spacing w:line="276" w:lineRule="auto"/>
        <w:ind w:left="360"/>
        <w:rPr>
          <w:color w:val="4472C4" w:themeColor="accent1"/>
        </w:rPr>
      </w:pPr>
      <w:r w:rsidRPr="00CA66B1">
        <w:t xml:space="preserve">To make decisions on behalf of their agency and agree actions to be taken by their agency. Where this is not possible to ensure that relevant issues are referred </w:t>
      </w:r>
      <w:r w:rsidR="0088534E">
        <w:t>t</w:t>
      </w:r>
      <w:r w:rsidRPr="00CA66B1">
        <w:t>o senior managers in the agency for a decision to be made.</w:t>
      </w:r>
    </w:p>
    <w:p w:rsidR="0049361D" w:rsidRDefault="00CA66B1" w:rsidP="0049361D">
      <w:pPr>
        <w:pStyle w:val="Default"/>
        <w:numPr>
          <w:ilvl w:val="0"/>
          <w:numId w:val="19"/>
        </w:numPr>
        <w:spacing w:line="276" w:lineRule="auto"/>
        <w:ind w:left="360"/>
        <w:rPr>
          <w:color w:val="4472C4" w:themeColor="accent1"/>
        </w:rPr>
      </w:pPr>
      <w:r w:rsidRPr="00CA66B1">
        <w:t xml:space="preserve">To follow up on actions agreed for their agency and provide feedback on the progress of these actions to the SNAHP Chairperson. </w:t>
      </w:r>
    </w:p>
    <w:p w:rsidR="00CA66B1" w:rsidRPr="00D8743E" w:rsidRDefault="00CA66B1" w:rsidP="0049361D">
      <w:pPr>
        <w:pStyle w:val="Default"/>
        <w:numPr>
          <w:ilvl w:val="0"/>
          <w:numId w:val="19"/>
        </w:numPr>
        <w:spacing w:line="276" w:lineRule="auto"/>
        <w:ind w:left="360"/>
      </w:pPr>
      <w:r w:rsidRPr="00CA66B1">
        <w:t xml:space="preserve">To promote good practice within their agencies through updating colleagues about the SNAHP addressing any issues about the quality of their agency’s SNAHP referrals and supporting colleagues through the SNAHP process. </w:t>
      </w:r>
    </w:p>
    <w:p w:rsidR="0088534E" w:rsidRPr="00D8743E" w:rsidRDefault="0088534E" w:rsidP="0049361D">
      <w:pPr>
        <w:pStyle w:val="Default"/>
        <w:numPr>
          <w:ilvl w:val="0"/>
          <w:numId w:val="19"/>
        </w:numPr>
        <w:spacing w:line="276" w:lineRule="auto"/>
        <w:ind w:left="360"/>
        <w:rPr>
          <w:color w:val="auto"/>
        </w:rPr>
      </w:pPr>
      <w:r w:rsidRPr="00D8743E">
        <w:rPr>
          <w:color w:val="auto"/>
        </w:rPr>
        <w:t>To liaise with the Safeguarding Lead/Champion from within their agency as necessary</w:t>
      </w:r>
      <w:r w:rsidR="00D8743E">
        <w:rPr>
          <w:color w:val="auto"/>
        </w:rPr>
        <w:t>.</w:t>
      </w:r>
    </w:p>
    <w:p w:rsidR="0049361D" w:rsidRPr="0049361D" w:rsidRDefault="0049361D" w:rsidP="0049361D">
      <w:pPr>
        <w:pStyle w:val="Default"/>
        <w:spacing w:line="276" w:lineRule="auto"/>
        <w:rPr>
          <w:color w:val="4472C4" w:themeColor="accent1"/>
          <w:sz w:val="48"/>
          <w:szCs w:val="48"/>
        </w:rPr>
      </w:pPr>
    </w:p>
    <w:p w:rsidR="00CA66B1" w:rsidRPr="00CA66B1" w:rsidRDefault="00CA66B1" w:rsidP="00ED3F40">
      <w:pPr>
        <w:pStyle w:val="Default"/>
        <w:spacing w:line="276" w:lineRule="auto"/>
        <w:outlineLvl w:val="0"/>
        <w:rPr>
          <w:b/>
          <w:color w:val="361E54"/>
        </w:rPr>
      </w:pPr>
      <w:bookmarkStart w:id="8" w:name="_Toc29473278"/>
      <w:r w:rsidRPr="00CA66B1">
        <w:rPr>
          <w:b/>
          <w:color w:val="361E54"/>
        </w:rPr>
        <w:t>Responsibilities of the Self Neglect and Hoarding Panel Business Support Officer</w:t>
      </w:r>
      <w:bookmarkEnd w:id="8"/>
      <w:r w:rsidRPr="00CA66B1">
        <w:rPr>
          <w:b/>
          <w:color w:val="361E54"/>
        </w:rPr>
        <w:t xml:space="preserve"> </w:t>
      </w:r>
    </w:p>
    <w:p w:rsidR="00CA66B1" w:rsidRPr="00CA66B1" w:rsidRDefault="00CA66B1" w:rsidP="00ED3F40">
      <w:pPr>
        <w:pStyle w:val="Default"/>
        <w:spacing w:line="276" w:lineRule="auto"/>
        <w:rPr>
          <w:b/>
          <w:color w:val="4472C4" w:themeColor="accent1"/>
        </w:rPr>
      </w:pPr>
    </w:p>
    <w:p w:rsidR="00CA66B1" w:rsidRPr="00CA66B1" w:rsidRDefault="00CA66B1" w:rsidP="00ED3F40">
      <w:pPr>
        <w:pStyle w:val="Default"/>
        <w:numPr>
          <w:ilvl w:val="0"/>
          <w:numId w:val="20"/>
        </w:numPr>
        <w:spacing w:line="276" w:lineRule="auto"/>
        <w:ind w:left="360"/>
      </w:pPr>
      <w:r w:rsidRPr="00CA66B1">
        <w:t>To collate the referrals to the SNAHP and send out to the Panel members to enable them to cross check records.</w:t>
      </w:r>
    </w:p>
    <w:p w:rsidR="00CA66B1" w:rsidRPr="00CA66B1" w:rsidRDefault="00CA66B1" w:rsidP="0049361D">
      <w:pPr>
        <w:pStyle w:val="Default"/>
        <w:numPr>
          <w:ilvl w:val="0"/>
          <w:numId w:val="20"/>
        </w:numPr>
        <w:spacing w:line="276" w:lineRule="auto"/>
        <w:ind w:left="360"/>
      </w:pPr>
      <w:r w:rsidRPr="00CA66B1">
        <w:t xml:space="preserve">To record the referrals onto a SNAHP spreadsheet. </w:t>
      </w:r>
    </w:p>
    <w:p w:rsidR="00CA66B1" w:rsidRPr="00CA66B1" w:rsidRDefault="00CA66B1" w:rsidP="0049361D">
      <w:pPr>
        <w:pStyle w:val="Default"/>
        <w:numPr>
          <w:ilvl w:val="0"/>
          <w:numId w:val="20"/>
        </w:numPr>
        <w:spacing w:line="276" w:lineRule="auto"/>
        <w:ind w:left="360"/>
      </w:pPr>
      <w:r w:rsidRPr="00CA66B1">
        <w:t xml:space="preserve">To invite non-core agencies to SNAHP if requested to do so by the SNAHP chair. </w:t>
      </w:r>
    </w:p>
    <w:p w:rsidR="00CA66B1" w:rsidRPr="00CA66B1" w:rsidRDefault="00CA66B1" w:rsidP="00ED3F40">
      <w:pPr>
        <w:pStyle w:val="Default"/>
        <w:numPr>
          <w:ilvl w:val="0"/>
          <w:numId w:val="20"/>
        </w:numPr>
        <w:spacing w:line="276" w:lineRule="auto"/>
        <w:ind w:left="360"/>
      </w:pPr>
      <w:r w:rsidRPr="00CA66B1">
        <w:t>To set up SNAHP meetings, including room bookings, sending out invites and papers. The papers should include the minutes of the last meeting, the agenda for the meeting and the completed referral forms.</w:t>
      </w:r>
    </w:p>
    <w:p w:rsidR="00CA66B1" w:rsidRPr="00CA66B1" w:rsidRDefault="00CA66B1" w:rsidP="0049361D">
      <w:pPr>
        <w:pStyle w:val="Default"/>
        <w:numPr>
          <w:ilvl w:val="0"/>
          <w:numId w:val="20"/>
        </w:numPr>
        <w:spacing w:line="276" w:lineRule="auto"/>
        <w:ind w:left="360"/>
      </w:pPr>
      <w:r w:rsidRPr="00CA66B1">
        <w:t xml:space="preserve">To distribute an attendance sheet at each meeting. </w:t>
      </w:r>
    </w:p>
    <w:p w:rsidR="00CA66B1" w:rsidRPr="00CA66B1" w:rsidRDefault="00CA66B1" w:rsidP="0049361D">
      <w:pPr>
        <w:pStyle w:val="Default"/>
        <w:numPr>
          <w:ilvl w:val="0"/>
          <w:numId w:val="20"/>
        </w:numPr>
        <w:spacing w:line="276" w:lineRule="auto"/>
        <w:ind w:left="360"/>
      </w:pPr>
      <w:r w:rsidRPr="00CA66B1">
        <w:t xml:space="preserve">To take minutes of the meeting and send these out to all SNAHP members. </w:t>
      </w:r>
    </w:p>
    <w:p w:rsidR="00CA66B1" w:rsidRPr="00CA66B1" w:rsidRDefault="00CA66B1" w:rsidP="00ED3F40">
      <w:pPr>
        <w:pStyle w:val="Default"/>
        <w:numPr>
          <w:ilvl w:val="0"/>
          <w:numId w:val="20"/>
        </w:numPr>
        <w:spacing w:line="276" w:lineRule="auto"/>
        <w:ind w:left="360"/>
      </w:pPr>
      <w:r w:rsidRPr="00CA66B1">
        <w:t>To record relevant information and actions from the Panel Meetings onto the individuals electronic case records if known to adult Social Care.</w:t>
      </w:r>
    </w:p>
    <w:p w:rsidR="00CA66B1" w:rsidRPr="0049361D" w:rsidRDefault="00CA66B1" w:rsidP="0049361D">
      <w:pPr>
        <w:pStyle w:val="Default"/>
        <w:spacing w:line="276" w:lineRule="auto"/>
        <w:rPr>
          <w:sz w:val="48"/>
          <w:szCs w:val="48"/>
        </w:rPr>
      </w:pPr>
    </w:p>
    <w:p w:rsidR="00CA66B1" w:rsidRDefault="00CA66B1" w:rsidP="00ED3F40">
      <w:pPr>
        <w:pStyle w:val="Heading1"/>
        <w:spacing w:line="276" w:lineRule="auto"/>
        <w:rPr>
          <w:rFonts w:ascii="Arial" w:eastAsiaTheme="minorHAnsi" w:hAnsi="Arial" w:cs="Arial"/>
          <w:b/>
          <w:color w:val="361E54"/>
          <w:sz w:val="24"/>
          <w:szCs w:val="24"/>
        </w:rPr>
      </w:pPr>
      <w:bookmarkStart w:id="9" w:name="_Toc27650185"/>
      <w:bookmarkStart w:id="10" w:name="_Toc29473279"/>
      <w:r w:rsidRPr="00CA66B1">
        <w:rPr>
          <w:rFonts w:ascii="Arial" w:eastAsiaTheme="minorHAnsi" w:hAnsi="Arial" w:cs="Arial"/>
          <w:b/>
          <w:color w:val="361E54"/>
          <w:sz w:val="24"/>
          <w:szCs w:val="24"/>
        </w:rPr>
        <w:t>Frequency of Meetings</w:t>
      </w:r>
      <w:bookmarkEnd w:id="9"/>
      <w:bookmarkEnd w:id="10"/>
    </w:p>
    <w:p w:rsidR="0049361D" w:rsidRPr="0049361D" w:rsidRDefault="0049361D" w:rsidP="0049361D"/>
    <w:p w:rsidR="00CA66B1" w:rsidRPr="00CA66B1" w:rsidRDefault="00CA66B1" w:rsidP="00ED3F40">
      <w:pPr>
        <w:spacing w:line="276" w:lineRule="auto"/>
        <w:rPr>
          <w:rFonts w:ascii="Arial" w:hAnsi="Arial" w:cs="Arial"/>
          <w:sz w:val="24"/>
          <w:szCs w:val="24"/>
        </w:rPr>
      </w:pPr>
      <w:r w:rsidRPr="00CA66B1">
        <w:rPr>
          <w:rFonts w:ascii="Arial" w:hAnsi="Arial" w:cs="Arial"/>
          <w:sz w:val="24"/>
          <w:szCs w:val="24"/>
        </w:rPr>
        <w:t xml:space="preserve">The Multi-agency Panel will meet monthly to discuss and review complex </w:t>
      </w:r>
      <w:r w:rsidR="0049361D" w:rsidRPr="00CA66B1">
        <w:rPr>
          <w:rFonts w:ascii="Arial" w:hAnsi="Arial" w:cs="Arial"/>
          <w:sz w:val="24"/>
          <w:szCs w:val="24"/>
        </w:rPr>
        <w:t>high-risk</w:t>
      </w:r>
      <w:r w:rsidRPr="00CA66B1">
        <w:rPr>
          <w:rFonts w:ascii="Arial" w:hAnsi="Arial" w:cs="Arial"/>
          <w:sz w:val="24"/>
          <w:szCs w:val="24"/>
        </w:rPr>
        <w:t xml:space="preserve"> </w:t>
      </w:r>
      <w:r w:rsidR="0049361D" w:rsidRPr="00CA66B1">
        <w:rPr>
          <w:rFonts w:ascii="Arial" w:hAnsi="Arial" w:cs="Arial"/>
          <w:sz w:val="24"/>
          <w:szCs w:val="24"/>
        </w:rPr>
        <w:t>self-neglect</w:t>
      </w:r>
      <w:r w:rsidRPr="00CA66B1">
        <w:rPr>
          <w:rFonts w:ascii="Arial" w:hAnsi="Arial" w:cs="Arial"/>
          <w:sz w:val="24"/>
          <w:szCs w:val="24"/>
        </w:rPr>
        <w:t xml:space="preserve"> and Hoarding cases. See Standard agenda at </w:t>
      </w:r>
      <w:hyperlink w:anchor="_Appendix_A_–" w:history="1">
        <w:r w:rsidRPr="00720162">
          <w:rPr>
            <w:rStyle w:val="Hyperlink"/>
            <w:rFonts w:ascii="Arial" w:hAnsi="Arial" w:cs="Arial"/>
            <w:sz w:val="24"/>
            <w:szCs w:val="24"/>
          </w:rPr>
          <w:t>Appendix A</w:t>
        </w:r>
      </w:hyperlink>
    </w:p>
    <w:p w:rsidR="00CA66B1" w:rsidRPr="00CA66B1" w:rsidRDefault="00CA66B1" w:rsidP="00ED3F40">
      <w:pPr>
        <w:spacing w:line="276" w:lineRule="auto"/>
        <w:rPr>
          <w:rFonts w:ascii="Arial" w:hAnsi="Arial" w:cs="Arial"/>
          <w:sz w:val="24"/>
          <w:szCs w:val="24"/>
        </w:rPr>
      </w:pPr>
      <w:r w:rsidRPr="00CA66B1">
        <w:rPr>
          <w:rFonts w:ascii="Arial" w:hAnsi="Arial" w:cs="Arial"/>
          <w:sz w:val="24"/>
          <w:szCs w:val="24"/>
        </w:rPr>
        <w:t xml:space="preserve">The Panel Meeting will last for 2 &amp; ½ hours and will consider up to 6 people referred to the Panel. </w:t>
      </w:r>
    </w:p>
    <w:p w:rsidR="00B54E17" w:rsidRDefault="00CA66B1" w:rsidP="00ED3F40">
      <w:pPr>
        <w:spacing w:line="276" w:lineRule="auto"/>
        <w:rPr>
          <w:rFonts w:ascii="Arial" w:hAnsi="Arial" w:cs="Arial"/>
          <w:sz w:val="24"/>
          <w:szCs w:val="24"/>
        </w:rPr>
      </w:pPr>
      <w:r w:rsidRPr="00CA66B1">
        <w:rPr>
          <w:rFonts w:ascii="Arial" w:hAnsi="Arial" w:cs="Arial"/>
          <w:sz w:val="24"/>
          <w:szCs w:val="24"/>
        </w:rPr>
        <w:t>The Panel Chairperson has the responsibility for the decision to cancel a Panel meeting if there are no referrals for any scheduled meeting.</w:t>
      </w:r>
    </w:p>
    <w:p w:rsidR="00B54E17" w:rsidRDefault="00B54E17" w:rsidP="00ED3F40">
      <w:pPr>
        <w:spacing w:line="276" w:lineRule="auto"/>
        <w:rPr>
          <w:rFonts w:ascii="Arial" w:hAnsi="Arial" w:cs="Arial"/>
          <w:sz w:val="24"/>
          <w:szCs w:val="24"/>
        </w:rPr>
      </w:pPr>
      <w:r>
        <w:rPr>
          <w:rFonts w:ascii="Arial" w:hAnsi="Arial" w:cs="Arial"/>
          <w:sz w:val="24"/>
          <w:szCs w:val="24"/>
        </w:rPr>
        <w:t xml:space="preserve">The Panel Chairperson has the responsibility for prioritising referrals if there are more than 6.  </w:t>
      </w:r>
      <w:r w:rsidR="00497227">
        <w:rPr>
          <w:rFonts w:ascii="Arial" w:hAnsi="Arial" w:cs="Arial"/>
          <w:sz w:val="24"/>
          <w:szCs w:val="24"/>
        </w:rPr>
        <w:t>They will make recommendations in the interim, such as convening MARMS etc.</w:t>
      </w:r>
    </w:p>
    <w:p w:rsidR="006E4148" w:rsidRPr="006E4148" w:rsidRDefault="006E4148" w:rsidP="006E4148"/>
    <w:p w:rsidR="00CA66B1" w:rsidRDefault="00CA66B1" w:rsidP="00ED3F40">
      <w:pPr>
        <w:pStyle w:val="Heading1"/>
        <w:spacing w:line="276" w:lineRule="auto"/>
        <w:rPr>
          <w:rFonts w:ascii="Arial" w:eastAsiaTheme="minorHAnsi" w:hAnsi="Arial" w:cs="Arial"/>
          <w:b/>
          <w:color w:val="361E54"/>
          <w:sz w:val="24"/>
          <w:szCs w:val="24"/>
        </w:rPr>
      </w:pPr>
      <w:bookmarkStart w:id="11" w:name="_Toc27650186"/>
      <w:bookmarkStart w:id="12" w:name="_Toc29473280"/>
      <w:r w:rsidRPr="00CA66B1">
        <w:rPr>
          <w:rFonts w:ascii="Arial" w:eastAsiaTheme="minorHAnsi" w:hAnsi="Arial" w:cs="Arial"/>
          <w:b/>
          <w:color w:val="361E54"/>
          <w:sz w:val="24"/>
          <w:szCs w:val="24"/>
        </w:rPr>
        <w:t>The aims and functions of the Meeting/Panels</w:t>
      </w:r>
      <w:bookmarkEnd w:id="11"/>
      <w:bookmarkEnd w:id="12"/>
    </w:p>
    <w:p w:rsidR="0049361D" w:rsidRPr="0049361D" w:rsidRDefault="0049361D" w:rsidP="0049361D"/>
    <w:p w:rsidR="00CA66B1" w:rsidRPr="00CA66B1" w:rsidRDefault="00CA66B1" w:rsidP="00ED3F40">
      <w:pPr>
        <w:pStyle w:val="ListParagraph"/>
        <w:numPr>
          <w:ilvl w:val="0"/>
          <w:numId w:val="22"/>
        </w:numPr>
        <w:spacing w:after="0" w:line="276" w:lineRule="auto"/>
        <w:jc w:val="both"/>
        <w:rPr>
          <w:rFonts w:ascii="Arial" w:hAnsi="Arial" w:cs="Arial"/>
          <w:sz w:val="24"/>
          <w:szCs w:val="24"/>
        </w:rPr>
      </w:pPr>
      <w:r w:rsidRPr="00CA66B1">
        <w:rPr>
          <w:rFonts w:ascii="Arial" w:hAnsi="Arial" w:cs="Arial"/>
          <w:sz w:val="24"/>
          <w:szCs w:val="24"/>
        </w:rPr>
        <w:t>To have a commitment by organisations engaged with the group to identify resources and be involved where necessary.</w:t>
      </w:r>
    </w:p>
    <w:p w:rsidR="00CA66B1" w:rsidRPr="00CA66B1" w:rsidRDefault="00CA66B1" w:rsidP="00ED3F40">
      <w:pPr>
        <w:pStyle w:val="ListParagraph"/>
        <w:numPr>
          <w:ilvl w:val="0"/>
          <w:numId w:val="22"/>
        </w:numPr>
        <w:spacing w:after="0" w:line="276" w:lineRule="auto"/>
        <w:jc w:val="both"/>
        <w:rPr>
          <w:rFonts w:ascii="Arial" w:hAnsi="Arial" w:cs="Arial"/>
          <w:sz w:val="24"/>
          <w:szCs w:val="24"/>
        </w:rPr>
      </w:pPr>
      <w:r w:rsidRPr="00CA66B1">
        <w:rPr>
          <w:rFonts w:ascii="Arial" w:hAnsi="Arial" w:cs="Arial"/>
          <w:sz w:val="24"/>
          <w:szCs w:val="24"/>
        </w:rPr>
        <w:t xml:space="preserve">To apply a Multi-Agency approach and identify the most appropriate Agency for the specific tasks required. </w:t>
      </w:r>
    </w:p>
    <w:p w:rsidR="00CA66B1" w:rsidRPr="00CA66B1" w:rsidRDefault="00CA66B1" w:rsidP="00ED3F40">
      <w:pPr>
        <w:pStyle w:val="ListParagraph"/>
        <w:numPr>
          <w:ilvl w:val="0"/>
          <w:numId w:val="22"/>
        </w:numPr>
        <w:spacing w:after="0" w:line="276" w:lineRule="auto"/>
        <w:jc w:val="both"/>
        <w:rPr>
          <w:rFonts w:ascii="Arial" w:hAnsi="Arial" w:cs="Arial"/>
          <w:sz w:val="24"/>
          <w:szCs w:val="24"/>
        </w:rPr>
      </w:pPr>
      <w:r w:rsidRPr="00CA66B1">
        <w:rPr>
          <w:rFonts w:ascii="Arial" w:hAnsi="Arial" w:cs="Arial"/>
          <w:sz w:val="24"/>
          <w:szCs w:val="24"/>
        </w:rPr>
        <w:t>Form an agreed approach for all agencies involved in supporting people who are Hoarding or Self-Neglecting.</w:t>
      </w:r>
    </w:p>
    <w:p w:rsidR="00CA66B1" w:rsidRPr="00CA66B1" w:rsidRDefault="00CA66B1" w:rsidP="00ED3F40">
      <w:pPr>
        <w:pStyle w:val="ListParagraph"/>
        <w:numPr>
          <w:ilvl w:val="0"/>
          <w:numId w:val="22"/>
        </w:numPr>
        <w:spacing w:after="0" w:line="276" w:lineRule="auto"/>
        <w:jc w:val="both"/>
        <w:rPr>
          <w:rFonts w:ascii="Arial" w:hAnsi="Arial" w:cs="Arial"/>
          <w:sz w:val="24"/>
          <w:szCs w:val="24"/>
        </w:rPr>
      </w:pPr>
      <w:r w:rsidRPr="00CA66B1">
        <w:rPr>
          <w:rFonts w:ascii="Arial" w:hAnsi="Arial" w:cs="Arial"/>
          <w:sz w:val="24"/>
          <w:szCs w:val="24"/>
        </w:rPr>
        <w:t xml:space="preserve">Identify specific </w:t>
      </w:r>
      <w:r w:rsidR="0049361D" w:rsidRPr="00CA66B1">
        <w:rPr>
          <w:rFonts w:ascii="Arial" w:hAnsi="Arial" w:cs="Arial"/>
          <w:sz w:val="24"/>
          <w:szCs w:val="24"/>
        </w:rPr>
        <w:t>short-</w:t>
      </w:r>
      <w:r w:rsidR="0049361D">
        <w:rPr>
          <w:rFonts w:ascii="Arial" w:hAnsi="Arial" w:cs="Arial"/>
          <w:sz w:val="24"/>
          <w:szCs w:val="24"/>
        </w:rPr>
        <w:t>term</w:t>
      </w:r>
      <w:r w:rsidR="0049361D" w:rsidRPr="00CA66B1">
        <w:rPr>
          <w:rFonts w:ascii="Arial" w:hAnsi="Arial" w:cs="Arial"/>
          <w:sz w:val="24"/>
          <w:szCs w:val="24"/>
        </w:rPr>
        <w:t xml:space="preserve"> and long-term</w:t>
      </w:r>
      <w:r w:rsidRPr="00CA66B1">
        <w:rPr>
          <w:rFonts w:ascii="Arial" w:hAnsi="Arial" w:cs="Arial"/>
          <w:sz w:val="24"/>
          <w:szCs w:val="24"/>
        </w:rPr>
        <w:t xml:space="preserve"> solutions and risk management.</w:t>
      </w:r>
    </w:p>
    <w:p w:rsidR="00CA66B1" w:rsidRPr="00CA66B1" w:rsidRDefault="00CA66B1" w:rsidP="00ED3F40">
      <w:pPr>
        <w:pStyle w:val="ListParagraph"/>
        <w:numPr>
          <w:ilvl w:val="0"/>
          <w:numId w:val="22"/>
        </w:numPr>
        <w:spacing w:after="0" w:line="276" w:lineRule="auto"/>
        <w:jc w:val="both"/>
        <w:rPr>
          <w:rFonts w:ascii="Arial" w:hAnsi="Arial" w:cs="Arial"/>
          <w:sz w:val="24"/>
          <w:szCs w:val="24"/>
        </w:rPr>
      </w:pPr>
      <w:r w:rsidRPr="00CA66B1">
        <w:rPr>
          <w:rFonts w:ascii="Arial" w:hAnsi="Arial" w:cs="Arial"/>
          <w:sz w:val="24"/>
          <w:szCs w:val="24"/>
        </w:rPr>
        <w:t>Coordinating a joint approach to managing situations where residents hoard or who self-neglect, with a view to reducing costs and time taken to deal with these situations.</w:t>
      </w:r>
    </w:p>
    <w:p w:rsidR="00CA66B1" w:rsidRPr="00CA66B1" w:rsidRDefault="00CA66B1" w:rsidP="00ED3F40">
      <w:pPr>
        <w:pStyle w:val="ListParagraph"/>
        <w:numPr>
          <w:ilvl w:val="0"/>
          <w:numId w:val="22"/>
        </w:numPr>
        <w:spacing w:after="0" w:line="276" w:lineRule="auto"/>
        <w:jc w:val="both"/>
        <w:rPr>
          <w:rFonts w:ascii="Arial" w:hAnsi="Arial" w:cs="Arial"/>
          <w:sz w:val="24"/>
          <w:szCs w:val="24"/>
        </w:rPr>
      </w:pPr>
      <w:r w:rsidRPr="00CA66B1">
        <w:rPr>
          <w:rFonts w:ascii="Arial" w:hAnsi="Arial" w:cs="Arial"/>
          <w:sz w:val="24"/>
          <w:szCs w:val="24"/>
        </w:rPr>
        <w:t>Provide guidance, support and sharing of good practice.</w:t>
      </w:r>
    </w:p>
    <w:p w:rsidR="00CA66B1" w:rsidRPr="00CA66B1" w:rsidRDefault="00CA66B1" w:rsidP="00ED3F40">
      <w:pPr>
        <w:pStyle w:val="ListParagraph"/>
        <w:numPr>
          <w:ilvl w:val="0"/>
          <w:numId w:val="22"/>
        </w:numPr>
        <w:spacing w:after="0" w:line="276" w:lineRule="auto"/>
        <w:jc w:val="both"/>
        <w:rPr>
          <w:rFonts w:ascii="Arial" w:hAnsi="Arial" w:cs="Arial"/>
          <w:sz w:val="24"/>
          <w:szCs w:val="24"/>
        </w:rPr>
      </w:pPr>
      <w:r w:rsidRPr="00CA66B1">
        <w:rPr>
          <w:rFonts w:ascii="Arial" w:hAnsi="Arial" w:cs="Arial"/>
          <w:sz w:val="24"/>
          <w:szCs w:val="24"/>
        </w:rPr>
        <w:t>To understand when a specific situation should be considered by Community Mental Health or Social Care teams. (if not already known)</w:t>
      </w:r>
    </w:p>
    <w:p w:rsidR="00CA66B1" w:rsidRPr="00CA66B1" w:rsidRDefault="00CA66B1" w:rsidP="00ED3F40">
      <w:pPr>
        <w:pStyle w:val="ListParagraph"/>
        <w:numPr>
          <w:ilvl w:val="0"/>
          <w:numId w:val="22"/>
        </w:numPr>
        <w:spacing w:after="0" w:line="276" w:lineRule="auto"/>
        <w:jc w:val="both"/>
        <w:rPr>
          <w:rFonts w:ascii="Arial" w:hAnsi="Arial" w:cs="Arial"/>
          <w:sz w:val="24"/>
          <w:szCs w:val="24"/>
        </w:rPr>
      </w:pPr>
      <w:r w:rsidRPr="00CA66B1">
        <w:rPr>
          <w:rFonts w:ascii="Arial" w:hAnsi="Arial" w:cs="Arial"/>
          <w:sz w:val="24"/>
          <w:szCs w:val="24"/>
        </w:rPr>
        <w:t>To highlight when a Hoarding or Self-Neglect situation is also a safeguarding concern. This would apply when the person has already received input from other agencies and are not engaging and there are high level risks.</w:t>
      </w:r>
    </w:p>
    <w:p w:rsidR="00CA66B1" w:rsidRPr="00CA66B1" w:rsidRDefault="00CA66B1" w:rsidP="00ED3F40">
      <w:pPr>
        <w:pStyle w:val="ListParagraph"/>
        <w:numPr>
          <w:ilvl w:val="0"/>
          <w:numId w:val="22"/>
        </w:numPr>
        <w:spacing w:after="0" w:line="276" w:lineRule="auto"/>
        <w:jc w:val="both"/>
        <w:rPr>
          <w:rFonts w:ascii="Arial" w:hAnsi="Arial" w:cs="Arial"/>
          <w:sz w:val="24"/>
          <w:szCs w:val="24"/>
        </w:rPr>
      </w:pPr>
      <w:r w:rsidRPr="00CA66B1">
        <w:rPr>
          <w:rFonts w:ascii="Arial" w:hAnsi="Arial" w:cs="Arial"/>
          <w:sz w:val="24"/>
          <w:szCs w:val="24"/>
        </w:rPr>
        <w:t xml:space="preserve">To assist in improving the quality of life for individuals and to help them to live safely, access support and sustain their independence. </w:t>
      </w:r>
    </w:p>
    <w:p w:rsidR="00CA66B1" w:rsidRPr="00CA66B1" w:rsidRDefault="00CA66B1" w:rsidP="00ED3F40">
      <w:pPr>
        <w:pStyle w:val="ListParagraph"/>
        <w:numPr>
          <w:ilvl w:val="0"/>
          <w:numId w:val="22"/>
        </w:numPr>
        <w:spacing w:after="0" w:line="276" w:lineRule="auto"/>
        <w:jc w:val="both"/>
        <w:rPr>
          <w:rFonts w:ascii="Arial" w:hAnsi="Arial" w:cs="Arial"/>
          <w:sz w:val="24"/>
          <w:szCs w:val="24"/>
        </w:rPr>
      </w:pPr>
      <w:r w:rsidRPr="00CA66B1">
        <w:rPr>
          <w:rFonts w:ascii="Arial" w:hAnsi="Arial" w:cs="Arial"/>
          <w:sz w:val="24"/>
          <w:szCs w:val="24"/>
        </w:rPr>
        <w:t>To assist staff from other organisations to identify connected risks and prioritise actions.</w:t>
      </w:r>
    </w:p>
    <w:p w:rsidR="00CA66B1" w:rsidRPr="00CA66B1" w:rsidRDefault="00CA66B1" w:rsidP="00ED3F40">
      <w:pPr>
        <w:pStyle w:val="ListParagraph"/>
        <w:numPr>
          <w:ilvl w:val="0"/>
          <w:numId w:val="22"/>
        </w:numPr>
        <w:spacing w:after="0" w:line="276" w:lineRule="auto"/>
        <w:jc w:val="both"/>
        <w:rPr>
          <w:rFonts w:ascii="Arial" w:hAnsi="Arial" w:cs="Arial"/>
          <w:sz w:val="24"/>
          <w:szCs w:val="24"/>
        </w:rPr>
      </w:pPr>
      <w:r w:rsidRPr="00CA66B1">
        <w:rPr>
          <w:rFonts w:ascii="Arial" w:hAnsi="Arial" w:cs="Arial"/>
          <w:sz w:val="24"/>
          <w:szCs w:val="24"/>
        </w:rPr>
        <w:t>To identify a range of support and enforcement measures, including legal routes and assist/help in determining appropriate and effective measures.</w:t>
      </w:r>
    </w:p>
    <w:p w:rsidR="00CA66B1" w:rsidRPr="00CA66B1" w:rsidRDefault="00CA66B1" w:rsidP="00ED3F40">
      <w:pPr>
        <w:pStyle w:val="ListParagraph"/>
        <w:numPr>
          <w:ilvl w:val="0"/>
          <w:numId w:val="22"/>
        </w:numPr>
        <w:spacing w:after="0" w:line="276" w:lineRule="auto"/>
        <w:jc w:val="both"/>
        <w:rPr>
          <w:rFonts w:ascii="Arial" w:hAnsi="Arial" w:cs="Arial"/>
          <w:sz w:val="24"/>
          <w:szCs w:val="24"/>
        </w:rPr>
      </w:pPr>
      <w:r w:rsidRPr="00CA66B1">
        <w:rPr>
          <w:rFonts w:ascii="Arial" w:hAnsi="Arial" w:cs="Arial"/>
          <w:sz w:val="24"/>
          <w:szCs w:val="24"/>
        </w:rPr>
        <w:t>To intervene and where necessary escalate cases where there is concern that there is a lack of progress against actions agreed at a Multi</w:t>
      </w:r>
      <w:r w:rsidR="003D26C0">
        <w:rPr>
          <w:rFonts w:ascii="Arial" w:hAnsi="Arial" w:cs="Arial"/>
          <w:sz w:val="24"/>
          <w:szCs w:val="24"/>
        </w:rPr>
        <w:t>-A</w:t>
      </w:r>
      <w:r w:rsidRPr="00CA66B1">
        <w:rPr>
          <w:rFonts w:ascii="Arial" w:hAnsi="Arial" w:cs="Arial"/>
          <w:sz w:val="24"/>
          <w:szCs w:val="24"/>
        </w:rPr>
        <w:t>gency Risk Management Meeting or a Case Conference.</w:t>
      </w:r>
    </w:p>
    <w:p w:rsidR="00CA66B1" w:rsidRPr="00CA66B1" w:rsidRDefault="00CA66B1" w:rsidP="00ED3F40">
      <w:pPr>
        <w:pStyle w:val="ListParagraph"/>
        <w:numPr>
          <w:ilvl w:val="0"/>
          <w:numId w:val="22"/>
        </w:numPr>
        <w:spacing w:after="0" w:line="276" w:lineRule="auto"/>
        <w:jc w:val="both"/>
        <w:rPr>
          <w:rFonts w:ascii="Arial" w:hAnsi="Arial" w:cs="Arial"/>
          <w:sz w:val="24"/>
          <w:szCs w:val="24"/>
        </w:rPr>
      </w:pPr>
      <w:r w:rsidRPr="00CA66B1">
        <w:rPr>
          <w:rFonts w:ascii="Arial" w:hAnsi="Arial" w:cs="Arial"/>
          <w:sz w:val="24"/>
          <w:szCs w:val="24"/>
        </w:rPr>
        <w:t xml:space="preserve">To intervene and escalate cases where there is a lack of partnership engagement or a disagreement on deployment of resources </w:t>
      </w:r>
    </w:p>
    <w:p w:rsidR="00CA66B1" w:rsidRPr="0049361D" w:rsidRDefault="00CA66B1" w:rsidP="00ED3F40">
      <w:pPr>
        <w:spacing w:line="276" w:lineRule="auto"/>
        <w:contextualSpacing/>
        <w:jc w:val="both"/>
        <w:rPr>
          <w:rFonts w:ascii="Arial" w:hAnsi="Arial" w:cs="Arial"/>
          <w:sz w:val="48"/>
          <w:szCs w:val="48"/>
        </w:rPr>
      </w:pPr>
    </w:p>
    <w:p w:rsidR="00CA66B1" w:rsidRPr="00CA66B1" w:rsidRDefault="00CA66B1" w:rsidP="00ED3F40">
      <w:pPr>
        <w:pStyle w:val="Default"/>
        <w:spacing w:line="276" w:lineRule="auto"/>
        <w:outlineLvl w:val="0"/>
        <w:rPr>
          <w:b/>
          <w:bCs/>
          <w:color w:val="361E54"/>
        </w:rPr>
      </w:pPr>
      <w:bookmarkStart w:id="13" w:name="_Toc29473281"/>
      <w:r w:rsidRPr="00CA66B1">
        <w:rPr>
          <w:b/>
          <w:bCs/>
          <w:color w:val="361E54"/>
        </w:rPr>
        <w:t>Objectives of the Panel</w:t>
      </w:r>
      <w:bookmarkEnd w:id="13"/>
      <w:r w:rsidRPr="00CA66B1">
        <w:rPr>
          <w:b/>
          <w:bCs/>
          <w:color w:val="361E54"/>
        </w:rPr>
        <w:t xml:space="preserve"> </w:t>
      </w:r>
    </w:p>
    <w:p w:rsidR="00CA66B1" w:rsidRPr="00CA66B1" w:rsidRDefault="00CA66B1" w:rsidP="00ED3F40">
      <w:pPr>
        <w:pStyle w:val="Default"/>
        <w:spacing w:line="276" w:lineRule="auto"/>
      </w:pPr>
    </w:p>
    <w:p w:rsidR="00CA66B1" w:rsidRPr="00CA66B1" w:rsidRDefault="00CA66B1" w:rsidP="0049361D">
      <w:pPr>
        <w:pStyle w:val="Default"/>
        <w:numPr>
          <w:ilvl w:val="1"/>
          <w:numId w:val="25"/>
        </w:numPr>
        <w:spacing w:line="360" w:lineRule="auto"/>
        <w:ind w:left="360"/>
      </w:pPr>
      <w:r w:rsidRPr="00CA66B1">
        <w:t xml:space="preserve">To share information to increase the safety, health and wellbeing of adults with care and   support needs who have been assessed at high levels of risk as a result of self-neglect and/or hoarding. </w:t>
      </w:r>
    </w:p>
    <w:p w:rsidR="00CA66B1" w:rsidRPr="00CA66B1" w:rsidRDefault="00CA66B1" w:rsidP="0049361D">
      <w:pPr>
        <w:pStyle w:val="Default"/>
        <w:numPr>
          <w:ilvl w:val="1"/>
          <w:numId w:val="25"/>
        </w:numPr>
        <w:spacing w:line="360" w:lineRule="auto"/>
        <w:ind w:left="360"/>
      </w:pPr>
      <w:r w:rsidRPr="00CA66B1">
        <w:t>To explore all options to minimise risk and ensure that all interventions possible are taken to maintain the safety of those who are assessed as being at a high level of risk due to issues of self</w:t>
      </w:r>
      <w:r w:rsidR="0082706D">
        <w:t>-</w:t>
      </w:r>
      <w:r w:rsidRPr="00CA66B1">
        <w:t>neglect or other risk</w:t>
      </w:r>
      <w:r w:rsidR="0082706D">
        <w:t>-</w:t>
      </w:r>
      <w:r w:rsidRPr="00CA66B1">
        <w:t xml:space="preserve">taking behaviours. </w:t>
      </w:r>
    </w:p>
    <w:p w:rsidR="00CA66B1" w:rsidRPr="00CA66B1" w:rsidRDefault="00CA66B1" w:rsidP="0049361D">
      <w:pPr>
        <w:pStyle w:val="Default"/>
        <w:numPr>
          <w:ilvl w:val="1"/>
          <w:numId w:val="25"/>
        </w:numPr>
        <w:spacing w:line="360" w:lineRule="auto"/>
        <w:ind w:left="360"/>
      </w:pPr>
      <w:r w:rsidRPr="00CA66B1">
        <w:t xml:space="preserve">To identify agencies that needs to be involved to mitigate identified risks. </w:t>
      </w:r>
    </w:p>
    <w:p w:rsidR="00CA66B1" w:rsidRPr="00CA66B1" w:rsidRDefault="00CA66B1" w:rsidP="0049361D">
      <w:pPr>
        <w:pStyle w:val="Default"/>
        <w:numPr>
          <w:ilvl w:val="1"/>
          <w:numId w:val="25"/>
        </w:numPr>
        <w:spacing w:line="360" w:lineRule="auto"/>
        <w:ind w:left="360"/>
      </w:pPr>
      <w:r w:rsidRPr="00CA66B1">
        <w:t xml:space="preserve">To ensure that any work undertaken with the person is in the least restrictive way possible to achieve their safety and improve their wellbeing. </w:t>
      </w:r>
    </w:p>
    <w:p w:rsidR="00CA66B1" w:rsidRPr="00CA66B1" w:rsidRDefault="00CA66B1" w:rsidP="0049361D">
      <w:pPr>
        <w:pStyle w:val="Default"/>
        <w:numPr>
          <w:ilvl w:val="1"/>
          <w:numId w:val="25"/>
        </w:numPr>
        <w:spacing w:line="360" w:lineRule="auto"/>
        <w:ind w:left="360"/>
      </w:pPr>
      <w:r w:rsidRPr="00CA66B1">
        <w:t xml:space="preserve">To ensure that the person has been made aware of all relevant information/options. </w:t>
      </w:r>
    </w:p>
    <w:p w:rsidR="00CA66B1" w:rsidRPr="00CA66B1" w:rsidRDefault="00CA66B1" w:rsidP="0049361D">
      <w:pPr>
        <w:pStyle w:val="Default"/>
        <w:numPr>
          <w:ilvl w:val="1"/>
          <w:numId w:val="25"/>
        </w:numPr>
        <w:spacing w:line="360" w:lineRule="auto"/>
        <w:ind w:left="360"/>
      </w:pPr>
      <w:r w:rsidRPr="00CA66B1">
        <w:t>To ensure that any decisions made/proposed actions involve the person (and with their consent anyone in a close relationship with them) to the greatest extent possible and that their view has been taken into account in the decision</w:t>
      </w:r>
      <w:r w:rsidR="0082706D">
        <w:t>-</w:t>
      </w:r>
      <w:r w:rsidRPr="00CA66B1">
        <w:t xml:space="preserve">making process. </w:t>
      </w:r>
    </w:p>
    <w:p w:rsidR="00CA66B1" w:rsidRPr="00CA66B1" w:rsidRDefault="00CA66B1" w:rsidP="0049361D">
      <w:pPr>
        <w:pStyle w:val="Default"/>
        <w:numPr>
          <w:ilvl w:val="1"/>
          <w:numId w:val="25"/>
        </w:numPr>
        <w:spacing w:line="360" w:lineRule="auto"/>
        <w:ind w:left="360"/>
      </w:pPr>
      <w:r w:rsidRPr="00CA66B1">
        <w:t xml:space="preserve">To be aware of a person’s right to make an unwise decision if they have been assessed as having mental capacity to make this decision unless there is a clear risk of significant harm to that person or others. </w:t>
      </w:r>
    </w:p>
    <w:p w:rsidR="00CA66B1" w:rsidRPr="00CA66B1" w:rsidRDefault="00CA66B1" w:rsidP="0049361D">
      <w:pPr>
        <w:pStyle w:val="Default"/>
        <w:numPr>
          <w:ilvl w:val="1"/>
          <w:numId w:val="25"/>
        </w:numPr>
        <w:spacing w:line="360" w:lineRule="auto"/>
        <w:ind w:left="360"/>
      </w:pPr>
      <w:r w:rsidRPr="00CA66B1">
        <w:t xml:space="preserve">To ensure that the person is aware of the implications of any decisions/proposed actions. </w:t>
      </w:r>
    </w:p>
    <w:p w:rsidR="0049361D" w:rsidRDefault="00CA66B1" w:rsidP="0049361D">
      <w:pPr>
        <w:pStyle w:val="Default"/>
        <w:numPr>
          <w:ilvl w:val="1"/>
          <w:numId w:val="25"/>
        </w:numPr>
        <w:spacing w:line="360" w:lineRule="auto"/>
        <w:ind w:left="360"/>
      </w:pPr>
      <w:r w:rsidRPr="00CA66B1">
        <w:t xml:space="preserve">To ensure that appropriate measures (including coercive measures) are taken if there is a clear risk of significant harm to that person or others. These should always be the least restrictive measures possible in the circumstances. </w:t>
      </w:r>
    </w:p>
    <w:p w:rsidR="00CA66B1" w:rsidRPr="00CA66B1" w:rsidRDefault="00CA66B1" w:rsidP="0049361D">
      <w:pPr>
        <w:pStyle w:val="Default"/>
        <w:numPr>
          <w:ilvl w:val="1"/>
          <w:numId w:val="25"/>
        </w:numPr>
        <w:spacing w:line="360" w:lineRule="auto"/>
        <w:ind w:left="360"/>
      </w:pPr>
      <w:r w:rsidRPr="00CA66B1">
        <w:t xml:space="preserve">To provide clear professional advice to the relevant agencies involved. </w:t>
      </w:r>
    </w:p>
    <w:p w:rsidR="00CA66B1" w:rsidRPr="00CA66B1" w:rsidRDefault="00CA66B1" w:rsidP="0049361D">
      <w:pPr>
        <w:pStyle w:val="Default"/>
        <w:numPr>
          <w:ilvl w:val="1"/>
          <w:numId w:val="25"/>
        </w:numPr>
        <w:spacing w:line="360" w:lineRule="auto"/>
        <w:ind w:left="360"/>
      </w:pPr>
      <w:r w:rsidRPr="00CA66B1">
        <w:t xml:space="preserve">To review actions taken by the member agencies on specific cases at the next panel meeting. </w:t>
      </w:r>
    </w:p>
    <w:p w:rsidR="00CA66B1" w:rsidRPr="00CA66B1" w:rsidRDefault="00CA66B1" w:rsidP="0049361D">
      <w:pPr>
        <w:pStyle w:val="Default"/>
        <w:numPr>
          <w:ilvl w:val="1"/>
          <w:numId w:val="25"/>
        </w:numPr>
        <w:spacing w:line="360" w:lineRule="auto"/>
        <w:ind w:left="360"/>
      </w:pPr>
      <w:r w:rsidRPr="00CA66B1">
        <w:t xml:space="preserve">To identify policy issues arising from casework and raise these through the appropriate   channels. </w:t>
      </w:r>
    </w:p>
    <w:p w:rsidR="00CA66B1" w:rsidRDefault="00CA66B1" w:rsidP="0049361D">
      <w:pPr>
        <w:pStyle w:val="Default"/>
        <w:numPr>
          <w:ilvl w:val="1"/>
          <w:numId w:val="25"/>
        </w:numPr>
        <w:spacing w:line="360" w:lineRule="auto"/>
        <w:ind w:left="360"/>
      </w:pPr>
      <w:r w:rsidRPr="00CA66B1">
        <w:t xml:space="preserve">To contribute to the development of best practice. </w:t>
      </w:r>
      <w:bookmarkStart w:id="14" w:name="_Toc27650187"/>
    </w:p>
    <w:p w:rsidR="0049361D" w:rsidRPr="0049361D" w:rsidRDefault="0049361D" w:rsidP="0049361D">
      <w:pPr>
        <w:pStyle w:val="Default"/>
        <w:spacing w:line="276" w:lineRule="auto"/>
        <w:rPr>
          <w:sz w:val="48"/>
          <w:szCs w:val="48"/>
        </w:rPr>
      </w:pPr>
    </w:p>
    <w:p w:rsidR="00CA66B1" w:rsidRPr="00CA66B1" w:rsidRDefault="00CA66B1" w:rsidP="0049361D">
      <w:pPr>
        <w:pStyle w:val="Heading1"/>
        <w:spacing w:line="276" w:lineRule="auto"/>
        <w:rPr>
          <w:rFonts w:ascii="Arial" w:eastAsia="Times New Roman" w:hAnsi="Arial" w:cs="Arial"/>
          <w:b/>
          <w:bCs/>
          <w:color w:val="361E54"/>
          <w:sz w:val="24"/>
          <w:szCs w:val="24"/>
          <w:lang w:eastAsia="en-GB"/>
        </w:rPr>
      </w:pPr>
      <w:bookmarkStart w:id="15" w:name="_Toc29473282"/>
      <w:r w:rsidRPr="00CA66B1">
        <w:rPr>
          <w:rFonts w:ascii="Arial" w:eastAsia="Times New Roman" w:hAnsi="Arial" w:cs="Arial"/>
          <w:b/>
          <w:color w:val="361E54"/>
          <w:sz w:val="24"/>
          <w:szCs w:val="24"/>
          <w:lang w:eastAsia="en-GB"/>
        </w:rPr>
        <w:t>Referrals to the Self Neglect and Hoarding Panel</w:t>
      </w:r>
      <w:bookmarkEnd w:id="14"/>
      <w:bookmarkEnd w:id="15"/>
    </w:p>
    <w:p w:rsidR="00CA66B1" w:rsidRPr="00CA66B1" w:rsidRDefault="00CA66B1" w:rsidP="00ED3F40">
      <w:pPr>
        <w:spacing w:line="276" w:lineRule="auto"/>
        <w:rPr>
          <w:rFonts w:ascii="Arial" w:hAnsi="Arial" w:cs="Arial"/>
          <w:sz w:val="24"/>
          <w:szCs w:val="24"/>
          <w:lang w:eastAsia="en-GB"/>
        </w:rPr>
      </w:pPr>
    </w:p>
    <w:p w:rsidR="00377A2C" w:rsidRPr="00377A2C" w:rsidRDefault="00CA66B1" w:rsidP="00ED3F40">
      <w:pPr>
        <w:pStyle w:val="ListParagraph"/>
        <w:numPr>
          <w:ilvl w:val="0"/>
          <w:numId w:val="14"/>
        </w:numPr>
        <w:spacing w:after="0" w:line="276" w:lineRule="auto"/>
        <w:ind w:left="426" w:hanging="426"/>
        <w:rPr>
          <w:rFonts w:ascii="Arial" w:hAnsi="Arial" w:cs="Arial"/>
          <w:b/>
          <w:sz w:val="24"/>
          <w:szCs w:val="24"/>
          <w:lang w:eastAsia="en-GB"/>
        </w:rPr>
      </w:pPr>
      <w:r w:rsidRPr="00CA66B1">
        <w:rPr>
          <w:rFonts w:ascii="Arial" w:hAnsi="Arial" w:cs="Arial"/>
          <w:sz w:val="24"/>
          <w:szCs w:val="24"/>
          <w:lang w:eastAsia="en-GB"/>
        </w:rPr>
        <w:t xml:space="preserve">Referrals to the SNAHP should be on the agreed Professionals Checklist for Establishing if a Concern meets the Criteria of the Self Neglect Hoarding Panel and submitted 7 working days prior to the Panel Meeting. </w:t>
      </w:r>
      <w:r w:rsidR="00905F51">
        <w:rPr>
          <w:rFonts w:ascii="Arial" w:hAnsi="Arial" w:cs="Arial"/>
          <w:sz w:val="24"/>
          <w:szCs w:val="24"/>
          <w:lang w:eastAsia="en-GB"/>
        </w:rPr>
        <w:t xml:space="preserve">See flowchart at </w:t>
      </w:r>
      <w:hyperlink w:anchor="_Appendix_B_–" w:history="1">
        <w:r w:rsidR="00880058" w:rsidRPr="00880058">
          <w:rPr>
            <w:rStyle w:val="Hyperlink"/>
            <w:rFonts w:ascii="Arial" w:hAnsi="Arial" w:cs="Arial"/>
            <w:sz w:val="24"/>
            <w:szCs w:val="24"/>
            <w:lang w:eastAsia="en-GB"/>
          </w:rPr>
          <w:t>Appendix B</w:t>
        </w:r>
      </w:hyperlink>
      <w:r w:rsidR="00880058">
        <w:rPr>
          <w:rFonts w:ascii="Arial" w:hAnsi="Arial" w:cs="Arial"/>
          <w:sz w:val="24"/>
          <w:szCs w:val="24"/>
          <w:lang w:eastAsia="en-GB"/>
        </w:rPr>
        <w:t xml:space="preserve">. </w:t>
      </w:r>
      <w:r w:rsidRPr="00CA66B1">
        <w:rPr>
          <w:rFonts w:ascii="Arial" w:hAnsi="Arial" w:cs="Arial"/>
          <w:sz w:val="24"/>
          <w:szCs w:val="24"/>
          <w:lang w:eastAsia="en-GB"/>
        </w:rPr>
        <w:t xml:space="preserve">Where the concerns relate to hoarding referrers are asked to use the Clutter </w:t>
      </w:r>
      <w:r w:rsidR="0049361D" w:rsidRPr="00CA66B1">
        <w:rPr>
          <w:rFonts w:ascii="Arial" w:hAnsi="Arial" w:cs="Arial"/>
          <w:sz w:val="24"/>
          <w:szCs w:val="24"/>
          <w:lang w:eastAsia="en-GB"/>
        </w:rPr>
        <w:t>Rating tool.</w:t>
      </w:r>
      <w:r w:rsidRPr="00CA66B1">
        <w:rPr>
          <w:rFonts w:ascii="Arial" w:hAnsi="Arial" w:cs="Arial"/>
          <w:sz w:val="24"/>
          <w:szCs w:val="24"/>
          <w:lang w:eastAsia="en-GB"/>
        </w:rPr>
        <w:t xml:space="preserve"> For residents in the Poole Locality the completed forms need to be sent to the Help </w:t>
      </w:r>
      <w:r w:rsidR="0049361D" w:rsidRPr="00CA66B1">
        <w:rPr>
          <w:rFonts w:ascii="Arial" w:hAnsi="Arial" w:cs="Arial"/>
          <w:sz w:val="24"/>
          <w:szCs w:val="24"/>
          <w:lang w:eastAsia="en-GB"/>
        </w:rPr>
        <w:t>Desk</w:t>
      </w:r>
      <w:r w:rsidR="00377A2C">
        <w:rPr>
          <w:rFonts w:ascii="Arial" w:hAnsi="Arial" w:cs="Arial"/>
          <w:sz w:val="24"/>
          <w:szCs w:val="24"/>
          <w:lang w:eastAsia="en-GB"/>
        </w:rPr>
        <w:t xml:space="preserve"> </w:t>
      </w:r>
      <w:hyperlink r:id="rId14" w:history="1">
        <w:r w:rsidR="00377A2C" w:rsidRPr="002D7A46">
          <w:rPr>
            <w:rStyle w:val="Hyperlink"/>
            <w:rFonts w:ascii="Arial" w:hAnsi="Arial" w:cs="Arial"/>
            <w:b/>
            <w:sz w:val="24"/>
            <w:szCs w:val="24"/>
            <w:lang w:eastAsia="en-GB"/>
          </w:rPr>
          <w:t>sshelpdesk@bcpcouncil.gov.uk</w:t>
        </w:r>
      </w:hyperlink>
      <w:r w:rsidRPr="00CA66B1">
        <w:rPr>
          <w:rFonts w:ascii="Arial" w:hAnsi="Arial" w:cs="Arial"/>
          <w:b/>
          <w:sz w:val="24"/>
          <w:szCs w:val="24"/>
          <w:lang w:eastAsia="en-GB"/>
        </w:rPr>
        <w:t>.</w:t>
      </w:r>
      <w:r w:rsidR="001C2E47">
        <w:rPr>
          <w:rFonts w:ascii="Arial" w:hAnsi="Arial" w:cs="Arial"/>
          <w:b/>
          <w:sz w:val="24"/>
          <w:szCs w:val="24"/>
          <w:lang w:eastAsia="en-GB"/>
        </w:rPr>
        <w:t xml:space="preserve"> </w:t>
      </w:r>
      <w:r w:rsidRPr="00CA66B1">
        <w:rPr>
          <w:rFonts w:ascii="Arial" w:hAnsi="Arial" w:cs="Arial"/>
          <w:sz w:val="24"/>
          <w:szCs w:val="24"/>
          <w:lang w:eastAsia="en-GB"/>
        </w:rPr>
        <w:t>For</w:t>
      </w:r>
      <w:r w:rsidR="00377A2C">
        <w:rPr>
          <w:rFonts w:ascii="Arial" w:hAnsi="Arial" w:cs="Arial"/>
          <w:sz w:val="24"/>
          <w:szCs w:val="24"/>
          <w:lang w:eastAsia="en-GB"/>
        </w:rPr>
        <w:t xml:space="preserve"> </w:t>
      </w:r>
      <w:r w:rsidRPr="00CA66B1">
        <w:rPr>
          <w:rFonts w:ascii="Arial" w:hAnsi="Arial" w:cs="Arial"/>
          <w:sz w:val="24"/>
          <w:szCs w:val="24"/>
          <w:lang w:eastAsia="en-GB"/>
        </w:rPr>
        <w:t xml:space="preserve">residents living in the Bournemouth or Christchurch Localities forms should </w:t>
      </w:r>
      <w:r w:rsidR="0049361D">
        <w:rPr>
          <w:rFonts w:ascii="Arial" w:hAnsi="Arial" w:cs="Arial"/>
          <w:sz w:val="24"/>
          <w:szCs w:val="24"/>
          <w:lang w:eastAsia="en-GB"/>
        </w:rPr>
        <w:t>b</w:t>
      </w:r>
      <w:r w:rsidRPr="00CA66B1">
        <w:rPr>
          <w:rFonts w:ascii="Arial" w:hAnsi="Arial" w:cs="Arial"/>
          <w:sz w:val="24"/>
          <w:szCs w:val="24"/>
          <w:lang w:eastAsia="en-GB"/>
        </w:rPr>
        <w:t xml:space="preserve">e submitted to Care Direct </w:t>
      </w:r>
      <w:hyperlink r:id="rId15" w:history="1">
        <w:r w:rsidR="00377A2C" w:rsidRPr="00377A2C">
          <w:rPr>
            <w:rStyle w:val="Hyperlink"/>
            <w:rFonts w:ascii="Arial" w:hAnsi="Arial" w:cs="Arial"/>
            <w:b/>
            <w:sz w:val="24"/>
            <w:szCs w:val="24"/>
            <w:lang w:eastAsia="en-GB"/>
          </w:rPr>
          <w:t>caredirect@bcpcouncil.gov.uk</w:t>
        </w:r>
      </w:hyperlink>
      <w:r w:rsidR="00377A2C">
        <w:rPr>
          <w:rFonts w:ascii="Arial" w:hAnsi="Arial" w:cs="Arial"/>
          <w:sz w:val="24"/>
          <w:szCs w:val="24"/>
          <w:lang w:eastAsia="en-GB"/>
        </w:rPr>
        <w:t xml:space="preserve"> </w:t>
      </w:r>
      <w:r w:rsidRPr="00CA66B1">
        <w:rPr>
          <w:rFonts w:ascii="Arial" w:hAnsi="Arial" w:cs="Arial"/>
          <w:sz w:val="24"/>
          <w:szCs w:val="24"/>
          <w:lang w:eastAsia="en-GB"/>
        </w:rPr>
        <w:t>who will pass these on to the Safeguarding Triage</w:t>
      </w:r>
      <w:r w:rsidR="00377A2C">
        <w:rPr>
          <w:rFonts w:ascii="Arial" w:hAnsi="Arial" w:cs="Arial"/>
          <w:sz w:val="24"/>
          <w:szCs w:val="24"/>
          <w:lang w:eastAsia="en-GB"/>
        </w:rPr>
        <w:t>.</w:t>
      </w:r>
      <w:r w:rsidRPr="00CA66B1">
        <w:rPr>
          <w:rFonts w:ascii="Arial" w:hAnsi="Arial" w:cs="Arial"/>
          <w:sz w:val="24"/>
          <w:szCs w:val="24"/>
          <w:lang w:eastAsia="en-GB"/>
        </w:rPr>
        <w:t xml:space="preserve">  </w:t>
      </w:r>
      <w:r w:rsidR="00497227">
        <w:rPr>
          <w:rFonts w:ascii="Arial" w:hAnsi="Arial" w:cs="Arial"/>
          <w:sz w:val="24"/>
          <w:szCs w:val="24"/>
          <w:lang w:eastAsia="en-GB"/>
        </w:rPr>
        <w:t xml:space="preserve"> Helpdesk and Care Direct will prompt action if an assessment under the Care Act or </w:t>
      </w:r>
      <w:r w:rsidR="006E4148">
        <w:rPr>
          <w:rFonts w:ascii="Arial" w:hAnsi="Arial" w:cs="Arial"/>
          <w:sz w:val="24"/>
          <w:szCs w:val="24"/>
          <w:lang w:eastAsia="en-GB"/>
        </w:rPr>
        <w:t xml:space="preserve">Section 42 Safeguarding Enquiry </w:t>
      </w:r>
      <w:r w:rsidR="00497227">
        <w:rPr>
          <w:rFonts w:ascii="Arial" w:hAnsi="Arial" w:cs="Arial"/>
          <w:sz w:val="24"/>
          <w:szCs w:val="24"/>
          <w:lang w:eastAsia="en-GB"/>
        </w:rPr>
        <w:t>is indicated.</w:t>
      </w:r>
    </w:p>
    <w:p w:rsidR="00CA66B1" w:rsidRPr="00CA66B1" w:rsidRDefault="00377A2C" w:rsidP="00377A2C">
      <w:pPr>
        <w:pStyle w:val="ListParagraph"/>
        <w:spacing w:after="0" w:line="276" w:lineRule="auto"/>
        <w:ind w:left="426"/>
        <w:rPr>
          <w:rFonts w:ascii="Arial" w:hAnsi="Arial" w:cs="Arial"/>
          <w:b/>
          <w:sz w:val="24"/>
          <w:szCs w:val="24"/>
          <w:lang w:eastAsia="en-GB"/>
        </w:rPr>
      </w:pPr>
      <w:r w:rsidRPr="00377A2C">
        <w:rPr>
          <w:rFonts w:ascii="Arial" w:hAnsi="Arial" w:cs="Arial"/>
          <w:b/>
          <w:sz w:val="24"/>
          <w:szCs w:val="24"/>
          <w:lang w:eastAsia="en-GB"/>
        </w:rPr>
        <w:t>N.B.</w:t>
      </w:r>
      <w:r w:rsidR="00CA66B1" w:rsidRPr="00CA66B1">
        <w:rPr>
          <w:rFonts w:ascii="Arial" w:hAnsi="Arial" w:cs="Arial"/>
          <w:sz w:val="24"/>
          <w:szCs w:val="24"/>
          <w:lang w:eastAsia="en-GB"/>
        </w:rPr>
        <w:t xml:space="preserve"> Referrers are reminded to instigate a </w:t>
      </w:r>
      <w:r w:rsidR="0049361D" w:rsidRPr="00CA66B1">
        <w:rPr>
          <w:rFonts w:ascii="Arial" w:hAnsi="Arial" w:cs="Arial"/>
          <w:sz w:val="24"/>
          <w:szCs w:val="24"/>
          <w:lang w:eastAsia="en-GB"/>
        </w:rPr>
        <w:t>Multi-Agency</w:t>
      </w:r>
      <w:r w:rsidR="00CA66B1" w:rsidRPr="00CA66B1">
        <w:rPr>
          <w:rFonts w:ascii="Arial" w:hAnsi="Arial" w:cs="Arial"/>
          <w:sz w:val="24"/>
          <w:szCs w:val="24"/>
          <w:lang w:eastAsia="en-GB"/>
        </w:rPr>
        <w:t xml:space="preserve"> Risk Management Meeting (MARMM) prior to referring to the Panel.</w:t>
      </w:r>
    </w:p>
    <w:p w:rsidR="00CA66B1" w:rsidRPr="00CA66B1" w:rsidRDefault="00CA66B1" w:rsidP="00ED3F40">
      <w:pPr>
        <w:spacing w:line="276" w:lineRule="auto"/>
        <w:rPr>
          <w:rFonts w:ascii="Arial" w:hAnsi="Arial" w:cs="Arial"/>
          <w:b/>
          <w:sz w:val="24"/>
          <w:szCs w:val="24"/>
          <w:lang w:eastAsia="en-GB"/>
        </w:rPr>
      </w:pPr>
    </w:p>
    <w:p w:rsidR="00CA66B1" w:rsidRPr="00CA66B1" w:rsidRDefault="00CA66B1" w:rsidP="00ED3F40">
      <w:pPr>
        <w:pStyle w:val="ListParagraph"/>
        <w:numPr>
          <w:ilvl w:val="0"/>
          <w:numId w:val="14"/>
        </w:numPr>
        <w:spacing w:after="0" w:line="276" w:lineRule="auto"/>
        <w:ind w:left="426" w:hanging="426"/>
        <w:rPr>
          <w:rFonts w:ascii="Arial" w:hAnsi="Arial" w:cs="Arial"/>
          <w:sz w:val="24"/>
          <w:szCs w:val="24"/>
          <w:lang w:eastAsia="en-GB"/>
        </w:rPr>
      </w:pPr>
      <w:r w:rsidRPr="00CA66B1">
        <w:rPr>
          <w:rFonts w:ascii="Arial" w:hAnsi="Arial" w:cs="Arial"/>
          <w:sz w:val="24"/>
          <w:szCs w:val="24"/>
          <w:lang w:eastAsia="en-GB"/>
        </w:rPr>
        <w:t xml:space="preserve"> Where possible referrers should inform the person that their situation and the concerns about their </w:t>
      </w:r>
      <w:r w:rsidR="0049361D" w:rsidRPr="00CA66B1">
        <w:rPr>
          <w:rFonts w:ascii="Arial" w:hAnsi="Arial" w:cs="Arial"/>
          <w:sz w:val="24"/>
          <w:szCs w:val="24"/>
          <w:lang w:eastAsia="en-GB"/>
        </w:rPr>
        <w:t>well-being</w:t>
      </w:r>
      <w:r w:rsidRPr="00CA66B1">
        <w:rPr>
          <w:rFonts w:ascii="Arial" w:hAnsi="Arial" w:cs="Arial"/>
          <w:sz w:val="24"/>
          <w:szCs w:val="24"/>
          <w:lang w:eastAsia="en-GB"/>
        </w:rPr>
        <w:t xml:space="preserve"> is being discussed with the Self Neglect and Hoarding Panel.</w:t>
      </w:r>
    </w:p>
    <w:p w:rsidR="00CA66B1" w:rsidRPr="00CA66B1" w:rsidRDefault="00CA66B1" w:rsidP="00ED3F40">
      <w:pPr>
        <w:pStyle w:val="ListParagraph"/>
        <w:spacing w:line="276" w:lineRule="auto"/>
        <w:rPr>
          <w:rFonts w:ascii="Arial" w:hAnsi="Arial" w:cs="Arial"/>
          <w:sz w:val="24"/>
          <w:szCs w:val="24"/>
          <w:lang w:eastAsia="en-GB"/>
        </w:rPr>
      </w:pPr>
    </w:p>
    <w:p w:rsidR="00CA66B1" w:rsidRPr="00CA66B1" w:rsidRDefault="00CA66B1" w:rsidP="00ED3F40">
      <w:pPr>
        <w:pStyle w:val="ListParagraph"/>
        <w:numPr>
          <w:ilvl w:val="0"/>
          <w:numId w:val="14"/>
        </w:numPr>
        <w:spacing w:after="0" w:line="276" w:lineRule="auto"/>
        <w:ind w:left="426" w:hanging="426"/>
        <w:rPr>
          <w:rFonts w:ascii="Arial" w:hAnsi="Arial" w:cs="Arial"/>
          <w:sz w:val="24"/>
          <w:szCs w:val="24"/>
          <w:lang w:eastAsia="en-GB"/>
        </w:rPr>
      </w:pPr>
      <w:r w:rsidRPr="00CA66B1">
        <w:rPr>
          <w:rFonts w:ascii="Arial" w:hAnsi="Arial" w:cs="Arial"/>
          <w:sz w:val="24"/>
          <w:szCs w:val="24"/>
          <w:lang w:eastAsia="en-GB"/>
        </w:rPr>
        <w:t>Where the concern is referred</w:t>
      </w:r>
      <w:r w:rsidR="00497227">
        <w:rPr>
          <w:rFonts w:ascii="Arial" w:hAnsi="Arial" w:cs="Arial"/>
          <w:sz w:val="24"/>
          <w:szCs w:val="24"/>
          <w:lang w:eastAsia="en-GB"/>
        </w:rPr>
        <w:t xml:space="preserve"> on for action</w:t>
      </w:r>
      <w:r w:rsidRPr="00CA66B1">
        <w:rPr>
          <w:rFonts w:ascii="Arial" w:hAnsi="Arial" w:cs="Arial"/>
          <w:sz w:val="24"/>
          <w:szCs w:val="24"/>
          <w:lang w:eastAsia="en-GB"/>
        </w:rPr>
        <w:t xml:space="preserve"> under safeguarding </w:t>
      </w:r>
      <w:r w:rsidR="0049361D" w:rsidRPr="00CA66B1">
        <w:rPr>
          <w:rFonts w:ascii="Arial" w:hAnsi="Arial" w:cs="Arial"/>
          <w:sz w:val="24"/>
          <w:szCs w:val="24"/>
          <w:lang w:eastAsia="en-GB"/>
        </w:rPr>
        <w:t>adults’</w:t>
      </w:r>
      <w:r w:rsidRPr="00CA66B1">
        <w:rPr>
          <w:rFonts w:ascii="Arial" w:hAnsi="Arial" w:cs="Arial"/>
          <w:sz w:val="24"/>
          <w:szCs w:val="24"/>
          <w:lang w:eastAsia="en-GB"/>
        </w:rPr>
        <w:t xml:space="preserve"> </w:t>
      </w:r>
      <w:r w:rsidR="0049361D" w:rsidRPr="00CA66B1">
        <w:rPr>
          <w:rFonts w:ascii="Arial" w:hAnsi="Arial" w:cs="Arial"/>
          <w:sz w:val="24"/>
          <w:szCs w:val="24"/>
          <w:lang w:eastAsia="en-GB"/>
        </w:rPr>
        <w:t>procedures the</w:t>
      </w:r>
      <w:r w:rsidRPr="00CA66B1">
        <w:rPr>
          <w:rFonts w:ascii="Arial" w:hAnsi="Arial" w:cs="Arial"/>
          <w:sz w:val="24"/>
          <w:szCs w:val="24"/>
          <w:lang w:eastAsia="en-GB"/>
        </w:rPr>
        <w:t xml:space="preserve"> allocated Social Worker is responsible for completing the </w:t>
      </w:r>
      <w:r w:rsidR="0049361D" w:rsidRPr="00CA66B1">
        <w:rPr>
          <w:rFonts w:ascii="Arial" w:hAnsi="Arial" w:cs="Arial"/>
          <w:sz w:val="24"/>
          <w:szCs w:val="24"/>
          <w:lang w:eastAsia="en-GB"/>
        </w:rPr>
        <w:t>relevant Making</w:t>
      </w:r>
      <w:r w:rsidRPr="00CA66B1">
        <w:rPr>
          <w:rFonts w:ascii="Arial" w:hAnsi="Arial" w:cs="Arial"/>
          <w:sz w:val="24"/>
          <w:szCs w:val="24"/>
          <w:lang w:eastAsia="en-GB"/>
        </w:rPr>
        <w:t xml:space="preserve"> Safeguarding Personal Documentation</w:t>
      </w:r>
      <w:r w:rsidR="006E4148">
        <w:rPr>
          <w:rFonts w:ascii="Arial" w:hAnsi="Arial" w:cs="Arial"/>
          <w:sz w:val="24"/>
          <w:szCs w:val="24"/>
          <w:lang w:eastAsia="en-GB"/>
        </w:rPr>
        <w:t xml:space="preserve"> such as a risk and asking the person what they would like to happen  </w:t>
      </w:r>
      <w:r w:rsidRPr="00CA66B1">
        <w:rPr>
          <w:rFonts w:ascii="Arial" w:hAnsi="Arial" w:cs="Arial"/>
          <w:sz w:val="24"/>
          <w:szCs w:val="24"/>
          <w:lang w:eastAsia="en-GB"/>
        </w:rPr>
        <w:t>.</w:t>
      </w:r>
    </w:p>
    <w:p w:rsidR="00CA66B1" w:rsidRPr="00CA66B1" w:rsidRDefault="00CA66B1" w:rsidP="00ED3F40">
      <w:pPr>
        <w:pStyle w:val="ListParagraph"/>
        <w:spacing w:line="276" w:lineRule="auto"/>
        <w:ind w:left="426"/>
        <w:rPr>
          <w:rFonts w:ascii="Arial" w:hAnsi="Arial" w:cs="Arial"/>
          <w:b/>
          <w:sz w:val="24"/>
          <w:szCs w:val="24"/>
          <w:lang w:eastAsia="en-GB"/>
        </w:rPr>
      </w:pPr>
    </w:p>
    <w:p w:rsidR="00CA66B1" w:rsidRPr="00CA66B1" w:rsidRDefault="00CA66B1" w:rsidP="00ED3F40">
      <w:pPr>
        <w:pStyle w:val="ListParagraph"/>
        <w:numPr>
          <w:ilvl w:val="0"/>
          <w:numId w:val="14"/>
        </w:numPr>
        <w:spacing w:after="0" w:line="276" w:lineRule="auto"/>
        <w:ind w:left="426" w:hanging="426"/>
        <w:rPr>
          <w:rFonts w:ascii="Arial" w:hAnsi="Arial" w:cs="Arial"/>
          <w:sz w:val="24"/>
          <w:szCs w:val="24"/>
          <w:lang w:eastAsia="en-GB"/>
        </w:rPr>
      </w:pPr>
      <w:r w:rsidRPr="00CA66B1">
        <w:rPr>
          <w:rFonts w:ascii="Arial" w:hAnsi="Arial" w:cs="Arial"/>
          <w:sz w:val="24"/>
          <w:szCs w:val="24"/>
          <w:lang w:eastAsia="en-GB"/>
        </w:rPr>
        <w:t xml:space="preserve">Staff from any referring agency are invited to attend the Panel meeting for approximately 20 </w:t>
      </w:r>
      <w:r w:rsidR="0049361D" w:rsidRPr="00CA66B1">
        <w:rPr>
          <w:rFonts w:ascii="Arial" w:hAnsi="Arial" w:cs="Arial"/>
          <w:sz w:val="24"/>
          <w:szCs w:val="24"/>
          <w:lang w:eastAsia="en-GB"/>
        </w:rPr>
        <w:t>minutes, to</w:t>
      </w:r>
      <w:r w:rsidRPr="00CA66B1">
        <w:rPr>
          <w:rFonts w:ascii="Arial" w:hAnsi="Arial" w:cs="Arial"/>
          <w:sz w:val="24"/>
          <w:szCs w:val="24"/>
          <w:lang w:eastAsia="en-GB"/>
        </w:rPr>
        <w:t xml:space="preserve"> present/discuss the concerns raised about an individual situation and may also attend with their Line Manager /Supervisor for </w:t>
      </w:r>
      <w:r w:rsidR="0049361D" w:rsidRPr="00CA66B1">
        <w:rPr>
          <w:rFonts w:ascii="Arial" w:hAnsi="Arial" w:cs="Arial"/>
          <w:sz w:val="24"/>
          <w:szCs w:val="24"/>
          <w:lang w:eastAsia="en-GB"/>
        </w:rPr>
        <w:t>support.</w:t>
      </w:r>
    </w:p>
    <w:p w:rsidR="00CA66B1" w:rsidRPr="00CA66B1" w:rsidRDefault="00CA66B1" w:rsidP="00ED3F40">
      <w:pPr>
        <w:pStyle w:val="ListParagraph"/>
        <w:spacing w:line="276" w:lineRule="auto"/>
        <w:rPr>
          <w:rFonts w:ascii="Arial" w:hAnsi="Arial" w:cs="Arial"/>
          <w:sz w:val="24"/>
          <w:szCs w:val="24"/>
          <w:lang w:eastAsia="en-GB"/>
        </w:rPr>
      </w:pPr>
    </w:p>
    <w:p w:rsidR="00CA66B1" w:rsidRDefault="00CA66B1" w:rsidP="00ED3F40">
      <w:pPr>
        <w:pStyle w:val="ListParagraph"/>
        <w:numPr>
          <w:ilvl w:val="0"/>
          <w:numId w:val="14"/>
        </w:numPr>
        <w:spacing w:after="0" w:line="276" w:lineRule="auto"/>
        <w:ind w:left="426" w:hanging="426"/>
        <w:rPr>
          <w:rFonts w:ascii="Arial" w:hAnsi="Arial" w:cs="Arial"/>
          <w:sz w:val="24"/>
          <w:szCs w:val="24"/>
          <w:lang w:eastAsia="en-GB"/>
        </w:rPr>
      </w:pPr>
      <w:r w:rsidRPr="00CA66B1">
        <w:rPr>
          <w:rFonts w:ascii="Arial" w:hAnsi="Arial" w:cs="Arial"/>
          <w:sz w:val="24"/>
          <w:szCs w:val="24"/>
          <w:lang w:eastAsia="en-GB"/>
        </w:rPr>
        <w:t>Suggestions and actions made by the Panel will be recorded in the appropriate section on the referrals checklist form and sent back to the referrer.</w:t>
      </w:r>
      <w:r w:rsidR="00470B74">
        <w:rPr>
          <w:rFonts w:ascii="Arial" w:hAnsi="Arial" w:cs="Arial"/>
          <w:sz w:val="24"/>
          <w:szCs w:val="24"/>
          <w:lang w:eastAsia="en-GB"/>
        </w:rPr>
        <w:t xml:space="preserve"> </w:t>
      </w:r>
      <w:r w:rsidR="00470B74" w:rsidRPr="00470B74">
        <w:rPr>
          <w:rFonts w:ascii="Arial" w:hAnsi="Arial" w:cs="Arial"/>
          <w:sz w:val="24"/>
          <w:szCs w:val="24"/>
          <w:lang w:eastAsia="en-GB"/>
        </w:rPr>
        <w:t>Referrers are responsible for re-referring  to the Panel if the situation is ongoing 6 months after presenting the case to the Panel</w:t>
      </w:r>
      <w:r w:rsidR="005E06A1">
        <w:rPr>
          <w:rFonts w:ascii="Arial" w:hAnsi="Arial" w:cs="Arial"/>
          <w:sz w:val="24"/>
          <w:szCs w:val="24"/>
          <w:lang w:eastAsia="en-GB"/>
        </w:rPr>
        <w:t xml:space="preserve">  or if circumstances change and cause a significant increase in risk which cannot be managed</w:t>
      </w:r>
      <w:r w:rsidR="006E4148">
        <w:rPr>
          <w:rFonts w:ascii="Arial" w:hAnsi="Arial" w:cs="Arial"/>
          <w:sz w:val="24"/>
          <w:szCs w:val="24"/>
          <w:lang w:eastAsia="en-GB"/>
        </w:rPr>
        <w:t xml:space="preserve"> safely</w:t>
      </w:r>
      <w:r w:rsidR="00470B74" w:rsidRPr="00470B74">
        <w:rPr>
          <w:rFonts w:ascii="Arial" w:hAnsi="Arial" w:cs="Arial"/>
          <w:sz w:val="24"/>
          <w:szCs w:val="24"/>
          <w:lang w:eastAsia="en-GB"/>
        </w:rPr>
        <w:t>.</w:t>
      </w:r>
    </w:p>
    <w:p w:rsidR="00FC5C0B" w:rsidRDefault="00FC5C0B" w:rsidP="00ED3F40">
      <w:pPr>
        <w:spacing w:after="0" w:line="276" w:lineRule="auto"/>
        <w:rPr>
          <w:rFonts w:ascii="Arial" w:hAnsi="Arial" w:cs="Arial"/>
          <w:sz w:val="24"/>
          <w:szCs w:val="24"/>
          <w:lang w:eastAsia="en-GB"/>
        </w:rPr>
      </w:pPr>
    </w:p>
    <w:p w:rsidR="00C52547" w:rsidRDefault="0037021D" w:rsidP="00ED3F40">
      <w:pPr>
        <w:pStyle w:val="Heading1"/>
        <w:spacing w:line="276" w:lineRule="auto"/>
        <w:rPr>
          <w:rFonts w:ascii="Arial" w:hAnsi="Arial" w:cs="Arial"/>
          <w:color w:val="000000" w:themeColor="text1"/>
          <w:sz w:val="24"/>
          <w:szCs w:val="24"/>
        </w:rPr>
      </w:pPr>
      <w:bookmarkStart w:id="16" w:name="_Toc29473283"/>
      <w:r w:rsidRPr="0038201D">
        <w:rPr>
          <w:rStyle w:val="Heading1Char"/>
          <w:rFonts w:ascii="Arial" w:hAnsi="Arial" w:cs="Arial"/>
          <w:b/>
          <w:color w:val="42145F"/>
          <w:sz w:val="24"/>
          <w:szCs w:val="24"/>
        </w:rPr>
        <w:t>Ref</w:t>
      </w:r>
      <w:r w:rsidR="005C7FD1" w:rsidRPr="0038201D">
        <w:rPr>
          <w:rStyle w:val="Heading1Char"/>
          <w:rFonts w:ascii="Arial" w:hAnsi="Arial" w:cs="Arial"/>
          <w:b/>
          <w:color w:val="42145F"/>
          <w:sz w:val="24"/>
          <w:szCs w:val="24"/>
        </w:rPr>
        <w:t>erences and Related Information</w:t>
      </w:r>
      <w:r w:rsidR="005C7FD1" w:rsidRPr="0038201D">
        <w:rPr>
          <w:rStyle w:val="Heading1Char"/>
          <w:rFonts w:ascii="Arial" w:hAnsi="Arial" w:cs="Arial"/>
          <w:b/>
          <w:color w:val="42145F"/>
          <w:sz w:val="24"/>
          <w:szCs w:val="24"/>
        </w:rPr>
        <w:br/>
      </w:r>
      <w:bookmarkStart w:id="17" w:name="_Toc496086703"/>
      <w:r w:rsidR="005C7FD1" w:rsidRPr="005C7FD1">
        <w:rPr>
          <w:rFonts w:ascii="Arial" w:hAnsi="Arial" w:cs="Arial"/>
          <w:color w:val="000000" w:themeColor="text1"/>
          <w:sz w:val="24"/>
          <w:szCs w:val="24"/>
        </w:rPr>
        <w:t>I</w:t>
      </w:r>
      <w:r w:rsidRPr="005C7FD1">
        <w:rPr>
          <w:rFonts w:ascii="Arial" w:hAnsi="Arial" w:cs="Arial"/>
          <w:color w:val="000000" w:themeColor="text1"/>
          <w:sz w:val="24"/>
          <w:szCs w:val="24"/>
        </w:rPr>
        <w:t>nclude useful links and related documents</w:t>
      </w:r>
      <w:bookmarkEnd w:id="16"/>
      <w:bookmarkEnd w:id="17"/>
    </w:p>
    <w:bookmarkStart w:id="18" w:name="_Hlk24623827"/>
    <w:p w:rsidR="009B276F" w:rsidRPr="002A2D3A" w:rsidRDefault="009B276F" w:rsidP="00ED3F40">
      <w:pPr>
        <w:spacing w:after="0" w:line="276" w:lineRule="auto"/>
        <w:rPr>
          <w:rFonts w:ascii="Arial" w:hAnsi="Arial" w:cs="Arial"/>
          <w:color w:val="000000" w:themeColor="text1"/>
          <w:sz w:val="24"/>
          <w:szCs w:val="24"/>
        </w:rPr>
      </w:pPr>
      <w:r w:rsidRPr="002A2D3A">
        <w:rPr>
          <w:rStyle w:val="Hyperlink"/>
          <w:rFonts w:ascii="Arial" w:hAnsi="Arial" w:cs="Arial"/>
          <w:sz w:val="24"/>
          <w:szCs w:val="24"/>
        </w:rPr>
        <w:fldChar w:fldCharType="begin"/>
      </w:r>
      <w:r w:rsidRPr="002A2D3A">
        <w:rPr>
          <w:rStyle w:val="Hyperlink"/>
          <w:rFonts w:ascii="Arial" w:hAnsi="Arial" w:cs="Arial"/>
          <w:sz w:val="24"/>
          <w:szCs w:val="24"/>
        </w:rPr>
        <w:instrText xml:space="preserve"> HYPERLINK "http://www.legislation.gov.uk/ukpga/2014/23/contents/enacted" </w:instrText>
      </w:r>
      <w:r w:rsidRPr="002A2D3A">
        <w:rPr>
          <w:rStyle w:val="Hyperlink"/>
          <w:rFonts w:ascii="Arial" w:hAnsi="Arial" w:cs="Arial"/>
          <w:sz w:val="24"/>
          <w:szCs w:val="24"/>
        </w:rPr>
        <w:fldChar w:fldCharType="separate"/>
      </w:r>
      <w:r w:rsidRPr="002A2D3A">
        <w:rPr>
          <w:rStyle w:val="Hyperlink"/>
          <w:rFonts w:ascii="Arial" w:hAnsi="Arial" w:cs="Arial"/>
          <w:sz w:val="24"/>
          <w:szCs w:val="24"/>
        </w:rPr>
        <w:t>Care Act 2014</w:t>
      </w:r>
      <w:r w:rsidRPr="002A2D3A">
        <w:rPr>
          <w:rStyle w:val="Hyperlink"/>
          <w:rFonts w:ascii="Arial" w:hAnsi="Arial" w:cs="Arial"/>
          <w:sz w:val="24"/>
          <w:szCs w:val="24"/>
        </w:rPr>
        <w:fldChar w:fldCharType="end"/>
      </w:r>
    </w:p>
    <w:p w:rsidR="009B276F" w:rsidRPr="002A2D3A" w:rsidRDefault="005168AD" w:rsidP="00ED3F40">
      <w:pPr>
        <w:spacing w:after="0" w:line="276" w:lineRule="auto"/>
        <w:rPr>
          <w:rStyle w:val="Hyperlink"/>
          <w:rFonts w:ascii="Arial" w:hAnsi="Arial" w:cs="Arial"/>
          <w:sz w:val="24"/>
          <w:szCs w:val="24"/>
        </w:rPr>
      </w:pPr>
      <w:hyperlink r:id="rId16" w:history="1">
        <w:r w:rsidR="009B276F" w:rsidRPr="002A2D3A">
          <w:rPr>
            <w:rStyle w:val="Hyperlink"/>
            <w:rFonts w:ascii="Arial" w:hAnsi="Arial" w:cs="Arial"/>
            <w:sz w:val="24"/>
            <w:szCs w:val="24"/>
          </w:rPr>
          <w:t>Care and Support Statutory Guidance</w:t>
        </w:r>
      </w:hyperlink>
    </w:p>
    <w:p w:rsidR="009B276F" w:rsidRPr="002A2D3A" w:rsidRDefault="005168AD" w:rsidP="00ED3F40">
      <w:pPr>
        <w:spacing w:after="0" w:line="276" w:lineRule="auto"/>
        <w:rPr>
          <w:rStyle w:val="Hyperlink"/>
          <w:rFonts w:ascii="Arial" w:hAnsi="Arial" w:cs="Arial"/>
          <w:sz w:val="24"/>
          <w:szCs w:val="24"/>
        </w:rPr>
      </w:pPr>
      <w:hyperlink r:id="rId17" w:history="1">
        <w:r w:rsidR="009B276F" w:rsidRPr="002A2D3A">
          <w:rPr>
            <w:rStyle w:val="Hyperlink"/>
            <w:rFonts w:ascii="Arial" w:hAnsi="Arial" w:cs="Arial"/>
            <w:sz w:val="24"/>
            <w:szCs w:val="24"/>
          </w:rPr>
          <w:t>Data Protection Act 2018</w:t>
        </w:r>
      </w:hyperlink>
    </w:p>
    <w:p w:rsidR="009B276F" w:rsidRPr="002A2D3A" w:rsidRDefault="005168AD" w:rsidP="00ED3F40">
      <w:pPr>
        <w:spacing w:after="0" w:line="276" w:lineRule="auto"/>
        <w:rPr>
          <w:rFonts w:ascii="Arial" w:hAnsi="Arial" w:cs="Arial"/>
          <w:color w:val="000000" w:themeColor="text1"/>
          <w:sz w:val="24"/>
          <w:szCs w:val="24"/>
        </w:rPr>
      </w:pPr>
      <w:hyperlink r:id="rId18" w:history="1">
        <w:r w:rsidR="009B276F" w:rsidRPr="002A2D3A">
          <w:rPr>
            <w:rStyle w:val="Hyperlink"/>
            <w:rFonts w:ascii="Arial" w:hAnsi="Arial" w:cs="Arial"/>
            <w:sz w:val="24"/>
            <w:szCs w:val="23"/>
          </w:rPr>
          <w:t>Equality and Diversity Policy</w:t>
        </w:r>
      </w:hyperlink>
      <w:r w:rsidR="009B276F" w:rsidRPr="002A2D3A">
        <w:rPr>
          <w:rStyle w:val="Hyperlink"/>
          <w:rFonts w:ascii="Arial" w:hAnsi="Arial" w:cs="Arial"/>
          <w:sz w:val="24"/>
          <w:szCs w:val="23"/>
        </w:rPr>
        <w:t xml:space="preserve"> BCP Council</w:t>
      </w:r>
    </w:p>
    <w:p w:rsidR="009B276F" w:rsidRPr="002A2D3A" w:rsidRDefault="005168AD" w:rsidP="002A2D3A">
      <w:pPr>
        <w:spacing w:after="0" w:line="276" w:lineRule="auto"/>
        <w:rPr>
          <w:rStyle w:val="Hyperlink"/>
          <w:rFonts w:ascii="Arial" w:hAnsi="Arial" w:cs="Arial"/>
          <w:sz w:val="24"/>
          <w:szCs w:val="24"/>
        </w:rPr>
      </w:pPr>
      <w:hyperlink r:id="rId19" w:history="1">
        <w:r w:rsidR="009B276F" w:rsidRPr="002A2D3A">
          <w:rPr>
            <w:rStyle w:val="Hyperlink"/>
            <w:rFonts w:ascii="Arial" w:hAnsi="Arial" w:cs="Arial"/>
            <w:sz w:val="24"/>
            <w:szCs w:val="24"/>
          </w:rPr>
          <w:t>Human Rights Act 1998</w:t>
        </w:r>
      </w:hyperlink>
    </w:p>
    <w:p w:rsidR="00E9129D" w:rsidRDefault="005168AD" w:rsidP="002A2D3A">
      <w:pPr>
        <w:spacing w:after="0" w:line="276" w:lineRule="auto"/>
        <w:rPr>
          <w:rFonts w:ascii="Arial" w:hAnsi="Arial" w:cs="Arial"/>
          <w:color w:val="0563C1" w:themeColor="hyperlink"/>
          <w:sz w:val="24"/>
          <w:szCs w:val="24"/>
          <w:u w:val="single"/>
        </w:rPr>
      </w:pPr>
      <w:hyperlink r:id="rId20" w:history="1">
        <w:r w:rsidR="00E9129D" w:rsidRPr="002A2D3A">
          <w:rPr>
            <w:rStyle w:val="Hyperlink"/>
            <w:rFonts w:ascii="Arial" w:hAnsi="Arial" w:cs="Arial"/>
            <w:sz w:val="24"/>
            <w:szCs w:val="24"/>
          </w:rPr>
          <w:t>Mental Capacity Act 2005</w:t>
        </w:r>
      </w:hyperlink>
    </w:p>
    <w:p w:rsidR="002A2D3A" w:rsidRPr="00B84B1E" w:rsidRDefault="002A2D3A" w:rsidP="002A2D3A">
      <w:pPr>
        <w:spacing w:after="0" w:line="276" w:lineRule="auto"/>
        <w:rPr>
          <w:rFonts w:ascii="Arial" w:hAnsi="Arial" w:cs="Arial"/>
          <w:color w:val="0563C1" w:themeColor="hyperlink"/>
          <w:sz w:val="24"/>
          <w:szCs w:val="24"/>
          <w:u w:val="single"/>
        </w:rPr>
      </w:pPr>
    </w:p>
    <w:p w:rsidR="0038201D" w:rsidRPr="00246394" w:rsidRDefault="00D14702" w:rsidP="00CA66B1">
      <w:pPr>
        <w:pStyle w:val="Heading1"/>
        <w:rPr>
          <w:rFonts w:ascii="Arial" w:hAnsi="Arial" w:cs="Arial"/>
          <w:b/>
          <w:color w:val="42145F"/>
          <w:sz w:val="24"/>
          <w:szCs w:val="24"/>
        </w:rPr>
      </w:pPr>
      <w:bookmarkStart w:id="19" w:name="_Toc29473284"/>
      <w:bookmarkEnd w:id="18"/>
      <w:r>
        <w:rPr>
          <w:rFonts w:ascii="Arial" w:hAnsi="Arial" w:cs="Arial"/>
          <w:b/>
          <w:color w:val="42145F"/>
          <w:sz w:val="24"/>
          <w:szCs w:val="24"/>
        </w:rPr>
        <w:t>Document Control</w:t>
      </w:r>
      <w:bookmarkEnd w:id="19"/>
    </w:p>
    <w:tbl>
      <w:tblPr>
        <w:tblpPr w:leftFromText="180" w:rightFromText="180" w:vertAnchor="text" w:horzAnchor="margin" w:tblpY="82"/>
        <w:tblW w:w="10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30"/>
        <w:gridCol w:w="1063"/>
        <w:gridCol w:w="8505"/>
      </w:tblGrid>
      <w:tr w:rsidR="004700EA" w:rsidRPr="0037021D" w:rsidTr="004700EA">
        <w:trPr>
          <w:trHeight w:val="360"/>
        </w:trPr>
        <w:tc>
          <w:tcPr>
            <w:tcW w:w="1030" w:type="dxa"/>
            <w:shd w:val="clear" w:color="auto" w:fill="D9D9D9" w:themeFill="background1" w:themeFillShade="D9"/>
            <w:vAlign w:val="center"/>
          </w:tcPr>
          <w:p w:rsidR="004700EA" w:rsidRPr="004700EA" w:rsidRDefault="004700EA" w:rsidP="004700EA">
            <w:pPr>
              <w:spacing w:after="200" w:line="276" w:lineRule="auto"/>
              <w:contextualSpacing/>
              <w:rPr>
                <w:rFonts w:ascii="Arial" w:eastAsia="Calibri" w:hAnsi="Arial" w:cs="Arial"/>
                <w:sz w:val="24"/>
                <w:szCs w:val="24"/>
              </w:rPr>
            </w:pPr>
            <w:r w:rsidRPr="004700EA">
              <w:rPr>
                <w:rFonts w:ascii="Arial" w:eastAsia="Calibri" w:hAnsi="Arial" w:cs="Arial"/>
                <w:sz w:val="24"/>
                <w:szCs w:val="24"/>
              </w:rPr>
              <w:t>Version</w:t>
            </w:r>
          </w:p>
        </w:tc>
        <w:tc>
          <w:tcPr>
            <w:tcW w:w="1063" w:type="dxa"/>
            <w:shd w:val="clear" w:color="auto" w:fill="D9D9D9" w:themeFill="background1" w:themeFillShade="D9"/>
            <w:vAlign w:val="center"/>
          </w:tcPr>
          <w:p w:rsidR="004700EA" w:rsidRPr="004700EA" w:rsidRDefault="004700EA" w:rsidP="004700EA">
            <w:pPr>
              <w:spacing w:after="200" w:line="276" w:lineRule="auto"/>
              <w:contextualSpacing/>
              <w:rPr>
                <w:rFonts w:ascii="Arial" w:eastAsia="Calibri" w:hAnsi="Arial" w:cs="Arial"/>
                <w:sz w:val="24"/>
                <w:szCs w:val="24"/>
              </w:rPr>
            </w:pPr>
            <w:r>
              <w:rPr>
                <w:rFonts w:ascii="Arial" w:eastAsia="Calibri" w:hAnsi="Arial" w:cs="Arial"/>
                <w:sz w:val="24"/>
                <w:szCs w:val="24"/>
              </w:rPr>
              <w:t>Date</w:t>
            </w:r>
          </w:p>
        </w:tc>
        <w:tc>
          <w:tcPr>
            <w:tcW w:w="8505" w:type="dxa"/>
            <w:shd w:val="clear" w:color="auto" w:fill="D9D9D9" w:themeFill="background1" w:themeFillShade="D9"/>
            <w:vAlign w:val="center"/>
          </w:tcPr>
          <w:p w:rsidR="004700EA" w:rsidRPr="004700EA" w:rsidRDefault="004700EA" w:rsidP="004700EA">
            <w:pPr>
              <w:spacing w:after="200" w:line="276" w:lineRule="auto"/>
              <w:contextualSpacing/>
              <w:rPr>
                <w:rFonts w:ascii="Arial" w:eastAsia="Calibri" w:hAnsi="Arial" w:cs="Arial"/>
                <w:sz w:val="24"/>
                <w:szCs w:val="24"/>
              </w:rPr>
            </w:pPr>
            <w:r>
              <w:rPr>
                <w:rFonts w:ascii="Arial" w:eastAsia="Calibri" w:hAnsi="Arial" w:cs="Arial"/>
                <w:sz w:val="24"/>
                <w:szCs w:val="24"/>
              </w:rPr>
              <w:t>Details</w:t>
            </w:r>
          </w:p>
        </w:tc>
      </w:tr>
      <w:tr w:rsidR="004700EA" w:rsidRPr="0037021D" w:rsidTr="004700EA">
        <w:trPr>
          <w:trHeight w:val="421"/>
        </w:trPr>
        <w:tc>
          <w:tcPr>
            <w:tcW w:w="1030" w:type="dxa"/>
            <w:shd w:val="clear" w:color="auto" w:fill="FFFFFF"/>
            <w:vAlign w:val="center"/>
          </w:tcPr>
          <w:p w:rsidR="004700EA" w:rsidRPr="0037021D" w:rsidRDefault="00B01EC6" w:rsidP="004700EA">
            <w:pPr>
              <w:spacing w:after="200" w:line="276" w:lineRule="auto"/>
              <w:contextualSpacing/>
              <w:rPr>
                <w:rFonts w:ascii="Arial" w:eastAsia="Calibri" w:hAnsi="Arial" w:cs="Arial"/>
                <w:sz w:val="24"/>
                <w:szCs w:val="24"/>
              </w:rPr>
            </w:pPr>
            <w:r>
              <w:rPr>
                <w:rFonts w:ascii="Arial" w:eastAsia="Calibri" w:hAnsi="Arial" w:cs="Arial"/>
                <w:sz w:val="24"/>
                <w:szCs w:val="24"/>
              </w:rPr>
              <w:t>V1.1</w:t>
            </w:r>
          </w:p>
        </w:tc>
        <w:tc>
          <w:tcPr>
            <w:tcW w:w="1063" w:type="dxa"/>
            <w:vAlign w:val="center"/>
          </w:tcPr>
          <w:p w:rsidR="004700EA" w:rsidRPr="0037021D" w:rsidRDefault="004700EA" w:rsidP="004700EA">
            <w:pPr>
              <w:spacing w:after="200" w:line="276" w:lineRule="auto"/>
              <w:contextualSpacing/>
              <w:rPr>
                <w:rFonts w:ascii="Arial" w:eastAsia="Calibri" w:hAnsi="Arial" w:cs="Arial"/>
                <w:sz w:val="24"/>
                <w:szCs w:val="24"/>
              </w:rPr>
            </w:pPr>
          </w:p>
        </w:tc>
        <w:tc>
          <w:tcPr>
            <w:tcW w:w="8505" w:type="dxa"/>
            <w:vAlign w:val="center"/>
          </w:tcPr>
          <w:p w:rsidR="004700EA" w:rsidRPr="0037021D" w:rsidRDefault="00B01EC6" w:rsidP="004700EA">
            <w:pPr>
              <w:spacing w:after="200" w:line="276" w:lineRule="auto"/>
              <w:contextualSpacing/>
              <w:rPr>
                <w:rFonts w:ascii="Arial" w:eastAsia="Calibri" w:hAnsi="Arial" w:cs="Arial"/>
                <w:sz w:val="24"/>
                <w:szCs w:val="24"/>
              </w:rPr>
            </w:pPr>
            <w:r>
              <w:rPr>
                <w:rFonts w:ascii="Arial" w:eastAsia="Calibri" w:hAnsi="Arial" w:cs="Arial"/>
                <w:sz w:val="24"/>
                <w:szCs w:val="24"/>
              </w:rPr>
              <w:t>First published version</w:t>
            </w:r>
          </w:p>
        </w:tc>
      </w:tr>
      <w:tr w:rsidR="00A45A7D" w:rsidRPr="0037021D" w:rsidTr="004700EA">
        <w:trPr>
          <w:trHeight w:val="421"/>
        </w:trPr>
        <w:tc>
          <w:tcPr>
            <w:tcW w:w="1030" w:type="dxa"/>
            <w:shd w:val="clear" w:color="auto" w:fill="FFFFFF"/>
            <w:vAlign w:val="center"/>
          </w:tcPr>
          <w:p w:rsidR="00A45A7D" w:rsidRPr="0037021D" w:rsidRDefault="00A45A7D" w:rsidP="004700EA">
            <w:pPr>
              <w:spacing w:after="200" w:line="276" w:lineRule="auto"/>
              <w:contextualSpacing/>
              <w:rPr>
                <w:rFonts w:ascii="Arial" w:eastAsia="Calibri" w:hAnsi="Arial" w:cs="Arial"/>
                <w:sz w:val="24"/>
                <w:szCs w:val="24"/>
              </w:rPr>
            </w:pPr>
          </w:p>
        </w:tc>
        <w:tc>
          <w:tcPr>
            <w:tcW w:w="1063" w:type="dxa"/>
            <w:vAlign w:val="center"/>
          </w:tcPr>
          <w:p w:rsidR="00A45A7D" w:rsidRPr="0037021D" w:rsidRDefault="00A45A7D" w:rsidP="004700EA">
            <w:pPr>
              <w:spacing w:after="200" w:line="276" w:lineRule="auto"/>
              <w:contextualSpacing/>
              <w:rPr>
                <w:rFonts w:ascii="Arial" w:eastAsia="Calibri" w:hAnsi="Arial" w:cs="Arial"/>
                <w:sz w:val="24"/>
                <w:szCs w:val="24"/>
              </w:rPr>
            </w:pPr>
          </w:p>
        </w:tc>
        <w:tc>
          <w:tcPr>
            <w:tcW w:w="8505" w:type="dxa"/>
            <w:vAlign w:val="center"/>
          </w:tcPr>
          <w:p w:rsidR="00A45A7D" w:rsidRPr="0037021D" w:rsidRDefault="00A45A7D" w:rsidP="004700EA">
            <w:pPr>
              <w:spacing w:after="200" w:line="276" w:lineRule="auto"/>
              <w:contextualSpacing/>
              <w:rPr>
                <w:rFonts w:ascii="Arial" w:eastAsia="Calibri" w:hAnsi="Arial" w:cs="Arial"/>
                <w:sz w:val="24"/>
                <w:szCs w:val="24"/>
              </w:rPr>
            </w:pPr>
          </w:p>
        </w:tc>
      </w:tr>
      <w:tr w:rsidR="00A45A7D" w:rsidRPr="0037021D" w:rsidTr="004700EA">
        <w:trPr>
          <w:trHeight w:val="421"/>
        </w:trPr>
        <w:tc>
          <w:tcPr>
            <w:tcW w:w="1030" w:type="dxa"/>
            <w:shd w:val="clear" w:color="auto" w:fill="FFFFFF"/>
            <w:vAlign w:val="center"/>
          </w:tcPr>
          <w:p w:rsidR="00A45A7D" w:rsidRPr="0037021D" w:rsidRDefault="00A45A7D" w:rsidP="004700EA">
            <w:pPr>
              <w:spacing w:after="200" w:line="276" w:lineRule="auto"/>
              <w:contextualSpacing/>
              <w:rPr>
                <w:rFonts w:ascii="Arial" w:eastAsia="Calibri" w:hAnsi="Arial" w:cs="Arial"/>
                <w:sz w:val="24"/>
                <w:szCs w:val="24"/>
              </w:rPr>
            </w:pPr>
          </w:p>
        </w:tc>
        <w:tc>
          <w:tcPr>
            <w:tcW w:w="1063" w:type="dxa"/>
            <w:vAlign w:val="center"/>
          </w:tcPr>
          <w:p w:rsidR="00A45A7D" w:rsidRPr="0037021D" w:rsidRDefault="00A45A7D" w:rsidP="004700EA">
            <w:pPr>
              <w:spacing w:after="200" w:line="276" w:lineRule="auto"/>
              <w:contextualSpacing/>
              <w:rPr>
                <w:rFonts w:ascii="Arial" w:eastAsia="Calibri" w:hAnsi="Arial" w:cs="Arial"/>
                <w:sz w:val="24"/>
                <w:szCs w:val="24"/>
              </w:rPr>
            </w:pPr>
          </w:p>
        </w:tc>
        <w:tc>
          <w:tcPr>
            <w:tcW w:w="8505" w:type="dxa"/>
            <w:vAlign w:val="center"/>
          </w:tcPr>
          <w:p w:rsidR="00A45A7D" w:rsidRPr="0037021D" w:rsidRDefault="00A45A7D" w:rsidP="004700EA">
            <w:pPr>
              <w:spacing w:after="200" w:line="276" w:lineRule="auto"/>
              <w:contextualSpacing/>
              <w:rPr>
                <w:rFonts w:ascii="Arial" w:eastAsia="Calibri" w:hAnsi="Arial" w:cs="Arial"/>
                <w:sz w:val="24"/>
                <w:szCs w:val="24"/>
              </w:rPr>
            </w:pPr>
          </w:p>
        </w:tc>
      </w:tr>
    </w:tbl>
    <w:p w:rsidR="00031D4E" w:rsidRPr="003871E2" w:rsidRDefault="004700EA" w:rsidP="0089593F">
      <w:pPr>
        <w:spacing w:after="0"/>
        <w:rPr>
          <w:rFonts w:ascii="Arial" w:hAnsi="Arial" w:cs="Arial"/>
          <w:color w:val="42145F"/>
          <w:sz w:val="24"/>
          <w:szCs w:val="24"/>
        </w:rPr>
      </w:pPr>
      <w:r>
        <w:rPr>
          <w:color w:val="000000" w:themeColor="text1"/>
        </w:rPr>
        <w:br/>
      </w:r>
      <w:r w:rsidR="00031D4E" w:rsidRPr="003871E2">
        <w:rPr>
          <w:rFonts w:ascii="Arial" w:hAnsi="Arial" w:cs="Arial"/>
          <w:color w:val="42145F"/>
          <w:sz w:val="24"/>
          <w:szCs w:val="24"/>
        </w:rPr>
        <w:t>Documents this Replaces</w:t>
      </w:r>
    </w:p>
    <w:p w:rsidR="003871E2" w:rsidRPr="003871E2" w:rsidRDefault="003871E2" w:rsidP="003871E2">
      <w:pPr>
        <w:spacing w:after="0"/>
        <w:rPr>
          <w:rFonts w:ascii="Arial" w:eastAsia="Times New Roman" w:hAnsi="Arial" w:cs="Arial"/>
          <w:sz w:val="24"/>
          <w:szCs w:val="24"/>
        </w:rPr>
      </w:pPr>
      <w:r w:rsidRPr="003871E2">
        <w:rPr>
          <w:rFonts w:ascii="Arial" w:eastAsia="Times New Roman" w:hAnsi="Arial" w:cs="Arial"/>
          <w:sz w:val="24"/>
          <w:szCs w:val="24"/>
        </w:rPr>
        <w:t xml:space="preserve">Borough of Poole ASC Self Neglect and Hording Panel TERMS OF Reference </w:t>
      </w:r>
    </w:p>
    <w:p w:rsidR="00031D4E" w:rsidRPr="008C0CF9" w:rsidRDefault="00031D4E" w:rsidP="0089593F">
      <w:pPr>
        <w:spacing w:after="0"/>
        <w:rPr>
          <w:rFonts w:ascii="Arial" w:hAnsi="Arial" w:cs="Arial"/>
          <w:color w:val="42145F"/>
          <w:sz w:val="24"/>
          <w:szCs w:val="24"/>
          <w:highlight w:val="yellow"/>
        </w:rPr>
      </w:pPr>
    </w:p>
    <w:p w:rsidR="004700EA" w:rsidRPr="00880058" w:rsidRDefault="004700EA" w:rsidP="0089593F">
      <w:pPr>
        <w:spacing w:after="0"/>
        <w:rPr>
          <w:rFonts w:ascii="Arial" w:hAnsi="Arial" w:cs="Arial"/>
          <w:color w:val="42145F"/>
          <w:sz w:val="24"/>
          <w:szCs w:val="24"/>
        </w:rPr>
      </w:pPr>
      <w:r w:rsidRPr="00880058">
        <w:rPr>
          <w:rFonts w:ascii="Arial" w:hAnsi="Arial" w:cs="Arial"/>
          <w:color w:val="42145F"/>
          <w:sz w:val="24"/>
          <w:szCs w:val="24"/>
        </w:rPr>
        <w:t>Equality Impact Assessment</w:t>
      </w:r>
    </w:p>
    <w:p w:rsidR="00432264" w:rsidRPr="00880058" w:rsidRDefault="004700EA" w:rsidP="0089593F">
      <w:pPr>
        <w:spacing w:after="0"/>
        <w:rPr>
          <w:rFonts w:ascii="Arial" w:hAnsi="Arial" w:cs="Arial"/>
          <w:sz w:val="24"/>
          <w:szCs w:val="24"/>
        </w:rPr>
      </w:pPr>
      <w:r w:rsidRPr="00880058">
        <w:rPr>
          <w:rFonts w:ascii="Arial" w:hAnsi="Arial" w:cs="Arial"/>
          <w:sz w:val="24"/>
          <w:szCs w:val="24"/>
        </w:rPr>
        <w:t>Full assessment / Screening Complete</w:t>
      </w:r>
      <w:r w:rsidR="00A45A7D" w:rsidRPr="00880058">
        <w:rPr>
          <w:rFonts w:ascii="Arial" w:hAnsi="Arial" w:cs="Arial"/>
          <w:sz w:val="24"/>
          <w:szCs w:val="24"/>
        </w:rPr>
        <w:t xml:space="preserve"> </w:t>
      </w:r>
      <w:r w:rsidR="00880058" w:rsidRPr="00880058">
        <w:rPr>
          <w:rFonts w:ascii="Arial" w:hAnsi="Arial" w:cs="Arial"/>
          <w:sz w:val="24"/>
          <w:szCs w:val="24"/>
        </w:rPr>
        <w:t>–</w:t>
      </w:r>
      <w:r w:rsidR="00A45A7D" w:rsidRPr="00880058">
        <w:rPr>
          <w:rFonts w:ascii="Arial" w:hAnsi="Arial" w:cs="Arial"/>
          <w:sz w:val="24"/>
          <w:szCs w:val="24"/>
        </w:rPr>
        <w:t xml:space="preserve"> </w:t>
      </w:r>
      <w:r w:rsidR="00880058" w:rsidRPr="00880058">
        <w:rPr>
          <w:rFonts w:ascii="Arial" w:hAnsi="Arial" w:cs="Arial"/>
          <w:sz w:val="24"/>
          <w:szCs w:val="24"/>
        </w:rPr>
        <w:t>11</w:t>
      </w:r>
      <w:r w:rsidR="00880058" w:rsidRPr="00880058">
        <w:rPr>
          <w:rFonts w:ascii="Arial" w:hAnsi="Arial" w:cs="Arial"/>
          <w:sz w:val="24"/>
          <w:szCs w:val="24"/>
          <w:vertAlign w:val="superscript"/>
        </w:rPr>
        <w:t>th</w:t>
      </w:r>
      <w:r w:rsidR="00880058" w:rsidRPr="00880058">
        <w:rPr>
          <w:rFonts w:ascii="Arial" w:hAnsi="Arial" w:cs="Arial"/>
          <w:sz w:val="24"/>
          <w:szCs w:val="24"/>
        </w:rPr>
        <w:t xml:space="preserve"> October 2019</w:t>
      </w:r>
    </w:p>
    <w:p w:rsidR="004700EA" w:rsidRPr="00870A66" w:rsidRDefault="004700EA" w:rsidP="0089593F">
      <w:pPr>
        <w:spacing w:after="0"/>
        <w:rPr>
          <w:rFonts w:ascii="Arial" w:hAnsi="Arial" w:cs="Arial"/>
          <w:color w:val="42145F"/>
          <w:sz w:val="24"/>
          <w:szCs w:val="24"/>
        </w:rPr>
      </w:pPr>
      <w:r w:rsidRPr="008C0CF9">
        <w:rPr>
          <w:color w:val="000000" w:themeColor="text1"/>
          <w:highlight w:val="yellow"/>
        </w:rPr>
        <w:br/>
      </w:r>
      <w:r w:rsidRPr="00870A66">
        <w:rPr>
          <w:rFonts w:ascii="Arial" w:hAnsi="Arial" w:cs="Arial"/>
          <w:color w:val="42145F"/>
          <w:sz w:val="24"/>
          <w:szCs w:val="24"/>
        </w:rPr>
        <w:t>Data Protection Impact Assessment</w:t>
      </w:r>
    </w:p>
    <w:p w:rsidR="00432264" w:rsidRPr="00870A66" w:rsidRDefault="00A45A7D" w:rsidP="0089593F">
      <w:pPr>
        <w:spacing w:after="0"/>
        <w:rPr>
          <w:rFonts w:ascii="Arial" w:hAnsi="Arial" w:cs="Arial"/>
          <w:sz w:val="24"/>
          <w:szCs w:val="24"/>
        </w:rPr>
      </w:pPr>
      <w:r w:rsidRPr="00870A66">
        <w:rPr>
          <w:rFonts w:ascii="Arial" w:hAnsi="Arial" w:cs="Arial"/>
          <w:sz w:val="24"/>
          <w:szCs w:val="24"/>
        </w:rPr>
        <w:t xml:space="preserve">Assessment complete </w:t>
      </w:r>
      <w:r w:rsidR="00284330" w:rsidRPr="00870A66">
        <w:rPr>
          <w:rFonts w:ascii="Arial" w:hAnsi="Arial" w:cs="Arial"/>
          <w:sz w:val="24"/>
          <w:szCs w:val="24"/>
        </w:rPr>
        <w:t>–</w:t>
      </w:r>
      <w:r w:rsidRPr="00870A66">
        <w:rPr>
          <w:rFonts w:ascii="Arial" w:hAnsi="Arial" w:cs="Arial"/>
          <w:sz w:val="24"/>
          <w:szCs w:val="24"/>
        </w:rPr>
        <w:t xml:space="preserve"> </w:t>
      </w:r>
      <w:r w:rsidR="00284330" w:rsidRPr="00870A66">
        <w:rPr>
          <w:rFonts w:ascii="Arial" w:hAnsi="Arial" w:cs="Arial"/>
          <w:sz w:val="24"/>
          <w:szCs w:val="24"/>
        </w:rPr>
        <w:t>7</w:t>
      </w:r>
      <w:r w:rsidR="00284330" w:rsidRPr="00870A66">
        <w:rPr>
          <w:rFonts w:ascii="Arial" w:hAnsi="Arial" w:cs="Arial"/>
          <w:sz w:val="24"/>
          <w:szCs w:val="24"/>
          <w:vertAlign w:val="superscript"/>
        </w:rPr>
        <w:t>th</w:t>
      </w:r>
      <w:r w:rsidR="00284330" w:rsidRPr="00870A66">
        <w:rPr>
          <w:rFonts w:ascii="Arial" w:hAnsi="Arial" w:cs="Arial"/>
          <w:sz w:val="24"/>
          <w:szCs w:val="24"/>
        </w:rPr>
        <w:t xml:space="preserve"> October 2019</w:t>
      </w:r>
    </w:p>
    <w:p w:rsidR="00432264" w:rsidRPr="008C0CF9" w:rsidRDefault="00432264" w:rsidP="0089593F">
      <w:pPr>
        <w:spacing w:after="0"/>
        <w:rPr>
          <w:highlight w:val="yellow"/>
        </w:rPr>
      </w:pPr>
    </w:p>
    <w:p w:rsidR="00D14702" w:rsidRPr="003871E2" w:rsidRDefault="00D14702" w:rsidP="00D14702">
      <w:pPr>
        <w:spacing w:after="0"/>
        <w:rPr>
          <w:rFonts w:ascii="Arial" w:hAnsi="Arial" w:cs="Arial"/>
          <w:color w:val="42145F"/>
          <w:sz w:val="24"/>
          <w:szCs w:val="24"/>
        </w:rPr>
      </w:pPr>
      <w:r w:rsidRPr="003871E2">
        <w:rPr>
          <w:rFonts w:ascii="Arial" w:hAnsi="Arial" w:cs="Arial"/>
          <w:color w:val="42145F"/>
          <w:sz w:val="24"/>
          <w:szCs w:val="24"/>
        </w:rPr>
        <w:t>Review Frequency</w:t>
      </w:r>
    </w:p>
    <w:p w:rsidR="00D14702" w:rsidRPr="003871E2" w:rsidRDefault="003871E2" w:rsidP="00D14702">
      <w:pPr>
        <w:spacing w:after="0"/>
        <w:rPr>
          <w:rFonts w:ascii="Arial" w:hAnsi="Arial" w:cs="Arial"/>
          <w:color w:val="000000" w:themeColor="text1"/>
          <w:sz w:val="24"/>
          <w:szCs w:val="24"/>
        </w:rPr>
      </w:pPr>
      <w:r w:rsidRPr="003871E2">
        <w:rPr>
          <w:rFonts w:ascii="Arial" w:hAnsi="Arial" w:cs="Arial"/>
          <w:color w:val="000000" w:themeColor="text1"/>
          <w:sz w:val="24"/>
          <w:szCs w:val="24"/>
        </w:rPr>
        <w:t>6 monthly initially and 2 years thereafter</w:t>
      </w:r>
    </w:p>
    <w:p w:rsidR="004700EA" w:rsidRPr="008C0CF9" w:rsidRDefault="004700EA" w:rsidP="00D14702">
      <w:pPr>
        <w:spacing w:after="0"/>
        <w:rPr>
          <w:rFonts w:ascii="Arial" w:hAnsi="Arial" w:cs="Arial"/>
          <w:color w:val="000000" w:themeColor="text1"/>
          <w:sz w:val="24"/>
          <w:szCs w:val="24"/>
          <w:highlight w:val="yellow"/>
        </w:rPr>
      </w:pPr>
    </w:p>
    <w:p w:rsidR="00D14702" w:rsidRPr="00870A66" w:rsidRDefault="00D14702" w:rsidP="00D14702">
      <w:pPr>
        <w:spacing w:after="0"/>
        <w:rPr>
          <w:rFonts w:ascii="Arial" w:hAnsi="Arial" w:cs="Arial"/>
          <w:sz w:val="24"/>
          <w:szCs w:val="24"/>
          <w:highlight w:val="yellow"/>
        </w:rPr>
      </w:pPr>
      <w:r w:rsidRPr="00870A66">
        <w:rPr>
          <w:rFonts w:ascii="Arial" w:hAnsi="Arial" w:cs="Arial"/>
          <w:sz w:val="24"/>
          <w:szCs w:val="24"/>
          <w:highlight w:val="yellow"/>
        </w:rPr>
        <w:t>Policy Approval</w:t>
      </w:r>
    </w:p>
    <w:p w:rsidR="00D14702" w:rsidRPr="00870A66" w:rsidRDefault="00D14702" w:rsidP="00D14702">
      <w:pPr>
        <w:spacing w:after="0"/>
        <w:rPr>
          <w:rFonts w:ascii="Arial" w:hAnsi="Arial" w:cs="Arial"/>
          <w:sz w:val="24"/>
          <w:szCs w:val="24"/>
          <w:highlight w:val="yellow"/>
        </w:rPr>
      </w:pPr>
      <w:r w:rsidRPr="00870A66">
        <w:rPr>
          <w:rFonts w:ascii="Arial" w:hAnsi="Arial" w:cs="Arial"/>
          <w:sz w:val="24"/>
          <w:szCs w:val="24"/>
          <w:highlight w:val="yellow"/>
        </w:rPr>
        <w:t>ASC</w:t>
      </w:r>
      <w:r w:rsidR="003724CC" w:rsidRPr="00870A66">
        <w:rPr>
          <w:rFonts w:ascii="Arial" w:hAnsi="Arial" w:cs="Arial"/>
          <w:sz w:val="24"/>
          <w:szCs w:val="24"/>
          <w:highlight w:val="yellow"/>
        </w:rPr>
        <w:t xml:space="preserve"> Senior Management Team</w:t>
      </w:r>
      <w:r w:rsidRPr="00870A66">
        <w:rPr>
          <w:rFonts w:ascii="Arial" w:hAnsi="Arial" w:cs="Arial"/>
          <w:sz w:val="24"/>
          <w:szCs w:val="24"/>
          <w:highlight w:val="yellow"/>
        </w:rPr>
        <w:t xml:space="preserve"> on </w:t>
      </w:r>
      <w:r w:rsidR="003724CC" w:rsidRPr="00870A66">
        <w:rPr>
          <w:rFonts w:ascii="Arial" w:hAnsi="Arial" w:cs="Arial"/>
          <w:sz w:val="24"/>
          <w:szCs w:val="24"/>
          <w:highlight w:val="yellow"/>
        </w:rPr>
        <w:t>Date</w:t>
      </w:r>
    </w:p>
    <w:p w:rsidR="00D14702" w:rsidRPr="008C0CF9" w:rsidRDefault="00D14702" w:rsidP="00D14702">
      <w:pPr>
        <w:spacing w:after="0"/>
        <w:rPr>
          <w:rFonts w:ascii="Arial" w:hAnsi="Arial" w:cs="Arial"/>
          <w:color w:val="000000" w:themeColor="text1"/>
          <w:sz w:val="24"/>
          <w:szCs w:val="24"/>
          <w:highlight w:val="yellow"/>
        </w:rPr>
      </w:pPr>
    </w:p>
    <w:p w:rsidR="00F818CF" w:rsidRPr="008C0CF9" w:rsidRDefault="00F818CF" w:rsidP="00D14702">
      <w:pPr>
        <w:spacing w:after="0"/>
        <w:rPr>
          <w:rFonts w:ascii="Arial" w:hAnsi="Arial" w:cs="Arial"/>
          <w:color w:val="42145F"/>
          <w:sz w:val="24"/>
          <w:szCs w:val="24"/>
          <w:highlight w:val="yellow"/>
        </w:rPr>
        <w:sectPr w:rsidR="00F818CF" w:rsidRPr="008C0CF9" w:rsidSect="0037021D">
          <w:footerReference w:type="default" r:id="rId21"/>
          <w:pgSz w:w="11906" w:h="16838"/>
          <w:pgMar w:top="720" w:right="720" w:bottom="720" w:left="720" w:header="708" w:footer="708" w:gutter="0"/>
          <w:cols w:space="708"/>
          <w:docGrid w:linePitch="360"/>
        </w:sectPr>
      </w:pPr>
    </w:p>
    <w:p w:rsidR="00D14702" w:rsidRPr="008C0CF9" w:rsidRDefault="00D813BB" w:rsidP="00D14702">
      <w:pPr>
        <w:spacing w:after="0"/>
        <w:rPr>
          <w:rFonts w:ascii="Arial" w:hAnsi="Arial" w:cs="Arial"/>
          <w:color w:val="42145F"/>
          <w:sz w:val="24"/>
          <w:szCs w:val="24"/>
          <w:highlight w:val="yellow"/>
        </w:rPr>
      </w:pPr>
      <w:r w:rsidRPr="003871E2">
        <w:rPr>
          <w:rFonts w:ascii="Arial" w:hAnsi="Arial" w:cs="Arial"/>
          <w:color w:val="42145F"/>
          <w:sz w:val="24"/>
          <w:szCs w:val="24"/>
        </w:rPr>
        <w:t>Policy Lead</w:t>
      </w:r>
      <w:r w:rsidRPr="003871E2">
        <w:rPr>
          <w:rFonts w:ascii="Arial" w:hAnsi="Arial" w:cs="Arial"/>
          <w:color w:val="42145F"/>
          <w:sz w:val="24"/>
          <w:szCs w:val="24"/>
        </w:rPr>
        <w:tab/>
      </w:r>
      <w:r w:rsidRPr="003871E2">
        <w:rPr>
          <w:rFonts w:ascii="Arial" w:hAnsi="Arial" w:cs="Arial"/>
          <w:color w:val="42145F"/>
          <w:sz w:val="24"/>
          <w:szCs w:val="24"/>
        </w:rPr>
        <w:tab/>
      </w:r>
      <w:r w:rsidRPr="003871E2">
        <w:rPr>
          <w:rFonts w:ascii="Arial" w:hAnsi="Arial" w:cs="Arial"/>
          <w:color w:val="42145F"/>
          <w:sz w:val="24"/>
          <w:szCs w:val="24"/>
        </w:rPr>
        <w:tab/>
      </w:r>
      <w:r w:rsidRPr="003871E2">
        <w:rPr>
          <w:rFonts w:ascii="Arial" w:hAnsi="Arial" w:cs="Arial"/>
          <w:color w:val="42145F"/>
          <w:sz w:val="24"/>
          <w:szCs w:val="24"/>
        </w:rPr>
        <w:tab/>
      </w:r>
      <w:r w:rsidRPr="003871E2">
        <w:rPr>
          <w:rFonts w:ascii="Arial" w:hAnsi="Arial" w:cs="Arial"/>
          <w:color w:val="42145F"/>
          <w:sz w:val="24"/>
          <w:szCs w:val="24"/>
        </w:rPr>
        <w:tab/>
      </w:r>
    </w:p>
    <w:p w:rsidR="00F818CF" w:rsidRPr="003871E2" w:rsidRDefault="003871E2" w:rsidP="00D14702">
      <w:pPr>
        <w:spacing w:after="0"/>
        <w:rPr>
          <w:rFonts w:ascii="Arial" w:hAnsi="Arial" w:cs="Arial"/>
          <w:sz w:val="24"/>
          <w:szCs w:val="24"/>
        </w:rPr>
      </w:pPr>
      <w:r w:rsidRPr="003871E2">
        <w:rPr>
          <w:rFonts w:ascii="Arial" w:hAnsi="Arial" w:cs="Arial"/>
          <w:sz w:val="24"/>
          <w:szCs w:val="24"/>
        </w:rPr>
        <w:t>Sarah Webb, Head of Statutory Services</w:t>
      </w:r>
      <w:r w:rsidR="00D813BB" w:rsidRPr="003871E2">
        <w:rPr>
          <w:rFonts w:ascii="Arial" w:hAnsi="Arial" w:cs="Arial"/>
          <w:sz w:val="24"/>
          <w:szCs w:val="24"/>
        </w:rPr>
        <w:tab/>
      </w:r>
    </w:p>
    <w:p w:rsidR="00F818CF" w:rsidRPr="008C0CF9" w:rsidRDefault="00F818CF" w:rsidP="00D14702">
      <w:pPr>
        <w:spacing w:after="0"/>
        <w:rPr>
          <w:rFonts w:ascii="Arial" w:hAnsi="Arial" w:cs="Arial"/>
          <w:color w:val="000000" w:themeColor="text1"/>
          <w:sz w:val="24"/>
          <w:szCs w:val="24"/>
          <w:highlight w:val="yellow"/>
        </w:rPr>
      </w:pPr>
    </w:p>
    <w:p w:rsidR="00D14702" w:rsidRPr="003871E2" w:rsidRDefault="00F818CF" w:rsidP="00D14702">
      <w:pPr>
        <w:spacing w:after="0"/>
        <w:rPr>
          <w:rFonts w:ascii="Arial" w:hAnsi="Arial" w:cs="Arial"/>
          <w:color w:val="000000" w:themeColor="text1"/>
          <w:sz w:val="24"/>
          <w:szCs w:val="24"/>
        </w:rPr>
      </w:pPr>
      <w:r w:rsidRPr="003871E2">
        <w:rPr>
          <w:rFonts w:ascii="Arial" w:hAnsi="Arial" w:cs="Arial"/>
          <w:color w:val="42145F"/>
          <w:sz w:val="24"/>
          <w:szCs w:val="24"/>
        </w:rPr>
        <w:t>Policy Author</w:t>
      </w:r>
      <w:r w:rsidRPr="003871E2">
        <w:rPr>
          <w:rFonts w:ascii="Arial" w:hAnsi="Arial" w:cs="Arial"/>
          <w:color w:val="42145F"/>
          <w:sz w:val="24"/>
          <w:szCs w:val="24"/>
        </w:rPr>
        <w:tab/>
      </w:r>
      <w:r w:rsidR="00D813BB" w:rsidRPr="003871E2">
        <w:rPr>
          <w:rFonts w:ascii="Arial" w:hAnsi="Arial" w:cs="Arial"/>
          <w:color w:val="000000" w:themeColor="text1"/>
          <w:sz w:val="24"/>
          <w:szCs w:val="24"/>
        </w:rPr>
        <w:tab/>
      </w:r>
      <w:r w:rsidR="00D813BB" w:rsidRPr="003871E2">
        <w:rPr>
          <w:rFonts w:ascii="Arial" w:hAnsi="Arial" w:cs="Arial"/>
          <w:color w:val="000000" w:themeColor="text1"/>
          <w:sz w:val="24"/>
          <w:szCs w:val="24"/>
        </w:rPr>
        <w:tab/>
      </w:r>
      <w:r w:rsidR="00D813BB" w:rsidRPr="003871E2">
        <w:rPr>
          <w:rFonts w:ascii="Arial" w:hAnsi="Arial" w:cs="Arial"/>
          <w:color w:val="000000" w:themeColor="text1"/>
          <w:sz w:val="24"/>
          <w:szCs w:val="24"/>
        </w:rPr>
        <w:tab/>
      </w:r>
    </w:p>
    <w:p w:rsidR="00F818CF" w:rsidRPr="003871E2" w:rsidRDefault="0080705A" w:rsidP="00F818CF">
      <w:pPr>
        <w:spacing w:after="0"/>
        <w:rPr>
          <w:rFonts w:ascii="Arial" w:hAnsi="Arial" w:cs="Arial"/>
          <w:sz w:val="24"/>
          <w:szCs w:val="24"/>
        </w:rPr>
      </w:pPr>
      <w:r w:rsidRPr="003871E2">
        <w:rPr>
          <w:rFonts w:ascii="Arial" w:hAnsi="Arial" w:cs="Arial"/>
          <w:sz w:val="24"/>
          <w:szCs w:val="24"/>
        </w:rPr>
        <w:t>Barbara O’Brien</w:t>
      </w:r>
    </w:p>
    <w:p w:rsidR="00F818CF" w:rsidRPr="003871E2" w:rsidRDefault="00F818CF" w:rsidP="00F818CF">
      <w:pPr>
        <w:spacing w:after="0"/>
        <w:rPr>
          <w:rFonts w:ascii="Arial" w:hAnsi="Arial" w:cs="Arial"/>
          <w:color w:val="42145F"/>
          <w:sz w:val="24"/>
          <w:szCs w:val="24"/>
        </w:rPr>
      </w:pPr>
      <w:r w:rsidRPr="003871E2">
        <w:rPr>
          <w:rFonts w:ascii="Arial" w:hAnsi="Arial" w:cs="Arial"/>
          <w:color w:val="42145F"/>
          <w:sz w:val="24"/>
          <w:szCs w:val="24"/>
        </w:rPr>
        <w:t>Policy Officer</w:t>
      </w:r>
    </w:p>
    <w:p w:rsidR="00B01EC6" w:rsidRPr="003871E2" w:rsidRDefault="00B01EC6" w:rsidP="00F818CF">
      <w:pPr>
        <w:spacing w:after="0"/>
        <w:rPr>
          <w:rFonts w:ascii="Arial" w:hAnsi="Arial" w:cs="Arial"/>
          <w:color w:val="000000" w:themeColor="text1"/>
          <w:sz w:val="24"/>
          <w:szCs w:val="24"/>
        </w:rPr>
      </w:pPr>
      <w:r w:rsidRPr="003871E2">
        <w:rPr>
          <w:rFonts w:ascii="Arial" w:hAnsi="Arial" w:cs="Arial"/>
          <w:color w:val="000000" w:themeColor="text1"/>
          <w:sz w:val="24"/>
          <w:szCs w:val="24"/>
        </w:rPr>
        <w:t>Milan Cvijan</w:t>
      </w:r>
    </w:p>
    <w:p w:rsidR="00F818CF" w:rsidRPr="003871E2" w:rsidRDefault="00F818CF" w:rsidP="00D813BB">
      <w:pPr>
        <w:spacing w:after="0"/>
        <w:rPr>
          <w:rFonts w:ascii="Arial" w:hAnsi="Arial" w:cs="Arial"/>
          <w:color w:val="000000" w:themeColor="text1"/>
          <w:sz w:val="24"/>
          <w:szCs w:val="24"/>
        </w:rPr>
        <w:sectPr w:rsidR="00F818CF" w:rsidRPr="003871E2" w:rsidSect="00F818CF">
          <w:type w:val="continuous"/>
          <w:pgSz w:w="11906" w:h="16838"/>
          <w:pgMar w:top="720" w:right="720" w:bottom="720" w:left="720" w:header="708" w:footer="708" w:gutter="0"/>
          <w:cols w:num="2" w:space="708"/>
          <w:docGrid w:linePitch="360"/>
        </w:sectPr>
      </w:pPr>
    </w:p>
    <w:p w:rsidR="00D14702" w:rsidRPr="003871E2" w:rsidRDefault="00D14702" w:rsidP="00D813BB">
      <w:pPr>
        <w:spacing w:after="0"/>
        <w:rPr>
          <w:rFonts w:ascii="Arial" w:hAnsi="Arial" w:cs="Arial"/>
          <w:color w:val="000000" w:themeColor="text1"/>
          <w:sz w:val="24"/>
          <w:szCs w:val="24"/>
        </w:rPr>
      </w:pPr>
    </w:p>
    <w:p w:rsidR="0043452D" w:rsidRPr="003871E2" w:rsidRDefault="0043452D" w:rsidP="0043452D">
      <w:pPr>
        <w:spacing w:after="0"/>
        <w:rPr>
          <w:rFonts w:ascii="Arial" w:hAnsi="Arial" w:cs="Arial"/>
          <w:color w:val="42145F"/>
          <w:sz w:val="24"/>
          <w:szCs w:val="24"/>
        </w:rPr>
      </w:pPr>
      <w:r w:rsidRPr="003871E2">
        <w:rPr>
          <w:rFonts w:ascii="Arial" w:hAnsi="Arial" w:cs="Arial"/>
          <w:color w:val="42145F"/>
          <w:sz w:val="24"/>
          <w:szCs w:val="24"/>
        </w:rPr>
        <w:t>Target Audience</w:t>
      </w:r>
    </w:p>
    <w:p w:rsidR="0043452D" w:rsidRPr="003871E2" w:rsidRDefault="0043452D" w:rsidP="0043452D">
      <w:pPr>
        <w:spacing w:after="0"/>
        <w:rPr>
          <w:rFonts w:ascii="Arial" w:hAnsi="Arial" w:cs="Arial"/>
          <w:sz w:val="24"/>
          <w:szCs w:val="24"/>
        </w:rPr>
      </w:pPr>
      <w:r w:rsidRPr="003871E2">
        <w:rPr>
          <w:rFonts w:ascii="Arial" w:hAnsi="Arial" w:cs="Arial"/>
          <w:sz w:val="24"/>
          <w:szCs w:val="24"/>
        </w:rPr>
        <w:t xml:space="preserve">All Adult Social Care Staff and </w:t>
      </w:r>
      <w:r w:rsidR="003871E2" w:rsidRPr="003871E2">
        <w:rPr>
          <w:rFonts w:ascii="Arial" w:hAnsi="Arial" w:cs="Arial"/>
          <w:sz w:val="24"/>
          <w:szCs w:val="24"/>
        </w:rPr>
        <w:t>other visiting officers</w:t>
      </w:r>
    </w:p>
    <w:p w:rsidR="0043452D" w:rsidRPr="00D813BB" w:rsidRDefault="0043452D" w:rsidP="00D813BB">
      <w:pPr>
        <w:spacing w:after="0"/>
        <w:rPr>
          <w:rFonts w:ascii="Arial" w:hAnsi="Arial" w:cs="Arial"/>
          <w:color w:val="000000" w:themeColor="text1"/>
          <w:sz w:val="24"/>
          <w:szCs w:val="24"/>
        </w:rPr>
      </w:pPr>
    </w:p>
    <w:p w:rsidR="00D813BB" w:rsidRDefault="00D813BB" w:rsidP="00D813BB">
      <w:pPr>
        <w:spacing w:after="0"/>
        <w:rPr>
          <w:rFonts w:ascii="Arial" w:hAnsi="Arial" w:cs="Arial"/>
          <w:color w:val="42145F"/>
          <w:sz w:val="24"/>
          <w:szCs w:val="24"/>
        </w:rPr>
      </w:pPr>
      <w:r>
        <w:rPr>
          <w:rFonts w:ascii="Arial" w:hAnsi="Arial" w:cs="Arial"/>
          <w:color w:val="42145F"/>
          <w:sz w:val="24"/>
          <w:szCs w:val="24"/>
        </w:rPr>
        <w:t>Contact Information</w:t>
      </w:r>
    </w:p>
    <w:p w:rsidR="00D813BB" w:rsidRDefault="005168AD" w:rsidP="00D813BB">
      <w:pPr>
        <w:spacing w:after="0"/>
        <w:rPr>
          <w:rFonts w:ascii="Arial" w:hAnsi="Arial" w:cs="Arial"/>
          <w:color w:val="000000" w:themeColor="text1"/>
          <w:sz w:val="24"/>
          <w:szCs w:val="24"/>
        </w:rPr>
      </w:pPr>
      <w:hyperlink r:id="rId22" w:history="1">
        <w:r w:rsidR="00F818CF" w:rsidRPr="009E15D4">
          <w:rPr>
            <w:rStyle w:val="Hyperlink"/>
            <w:rFonts w:ascii="Arial" w:hAnsi="Arial" w:cs="Arial"/>
            <w:sz w:val="24"/>
            <w:szCs w:val="24"/>
          </w:rPr>
          <w:t>asc.changemanagement@bcpcouncil.gov.uk</w:t>
        </w:r>
      </w:hyperlink>
    </w:p>
    <w:p w:rsidR="00D813BB" w:rsidRPr="00D14702" w:rsidRDefault="00D813BB" w:rsidP="00D813BB">
      <w:pPr>
        <w:spacing w:after="0"/>
        <w:rPr>
          <w:rFonts w:ascii="Arial" w:hAnsi="Arial" w:cs="Arial"/>
          <w:color w:val="000000" w:themeColor="text1"/>
          <w:sz w:val="24"/>
          <w:szCs w:val="24"/>
        </w:rPr>
      </w:pPr>
      <w:r>
        <w:rPr>
          <w:rFonts w:ascii="Arial" w:hAnsi="Arial" w:cs="Arial"/>
          <w:color w:val="000000" w:themeColor="text1"/>
          <w:sz w:val="24"/>
          <w:szCs w:val="24"/>
        </w:rPr>
        <w:t>01202 456883</w:t>
      </w:r>
      <w:r w:rsidR="00F818CF">
        <w:rPr>
          <w:rFonts w:ascii="Arial" w:hAnsi="Arial" w:cs="Arial"/>
          <w:color w:val="000000" w:themeColor="text1"/>
          <w:sz w:val="24"/>
          <w:szCs w:val="24"/>
        </w:rPr>
        <w:t xml:space="preserve"> / 261098</w:t>
      </w:r>
    </w:p>
    <w:p w:rsidR="00CA66B1" w:rsidRDefault="00CA66B1" w:rsidP="001F1BDE">
      <w:pPr>
        <w:tabs>
          <w:tab w:val="left" w:pos="6444"/>
        </w:tabs>
      </w:pPr>
    </w:p>
    <w:p w:rsidR="0049361D" w:rsidRDefault="0049361D" w:rsidP="001F1BDE">
      <w:pPr>
        <w:tabs>
          <w:tab w:val="left" w:pos="6444"/>
        </w:tabs>
      </w:pPr>
    </w:p>
    <w:p w:rsidR="006E4148" w:rsidRDefault="006E4148" w:rsidP="00CA66B1">
      <w:pPr>
        <w:pStyle w:val="Heading1"/>
        <w:rPr>
          <w:rFonts w:ascii="Arial" w:eastAsia="Times New Roman" w:hAnsi="Arial" w:cs="Arial"/>
          <w:b/>
          <w:color w:val="361E54"/>
          <w:sz w:val="24"/>
          <w:szCs w:val="22"/>
          <w:lang w:eastAsia="en-GB"/>
        </w:rPr>
      </w:pPr>
      <w:bookmarkStart w:id="20" w:name="_Appendix_A_–"/>
      <w:bookmarkStart w:id="21" w:name="_Toc27650189"/>
      <w:bookmarkStart w:id="22" w:name="_Toc29473285"/>
      <w:bookmarkStart w:id="23" w:name="A"/>
      <w:bookmarkEnd w:id="20"/>
    </w:p>
    <w:p w:rsidR="00CA66B1" w:rsidRPr="00CA66B1" w:rsidRDefault="00CA66B1" w:rsidP="00CA66B1">
      <w:pPr>
        <w:pStyle w:val="Heading1"/>
        <w:rPr>
          <w:rFonts w:ascii="Arial" w:eastAsia="Times New Roman" w:hAnsi="Arial" w:cs="Arial"/>
          <w:b/>
          <w:bCs/>
          <w:color w:val="361E54"/>
          <w:sz w:val="24"/>
          <w:szCs w:val="22"/>
          <w:lang w:eastAsia="en-GB"/>
        </w:rPr>
      </w:pPr>
      <w:r w:rsidRPr="00CA66B1">
        <w:rPr>
          <w:rFonts w:ascii="Arial" w:eastAsia="Times New Roman" w:hAnsi="Arial" w:cs="Arial"/>
          <w:b/>
          <w:color w:val="361E54"/>
          <w:sz w:val="24"/>
          <w:szCs w:val="22"/>
          <w:lang w:eastAsia="en-GB"/>
        </w:rPr>
        <w:t>Appendix A</w:t>
      </w:r>
      <w:bookmarkEnd w:id="21"/>
      <w:r>
        <w:rPr>
          <w:rFonts w:ascii="Arial" w:eastAsia="Times New Roman" w:hAnsi="Arial" w:cs="Arial"/>
          <w:b/>
          <w:color w:val="361E54"/>
          <w:sz w:val="24"/>
          <w:szCs w:val="22"/>
          <w:lang w:eastAsia="en-GB"/>
        </w:rPr>
        <w:t xml:space="preserve"> – Agenda Template</w:t>
      </w:r>
      <w:bookmarkEnd w:id="22"/>
    </w:p>
    <w:bookmarkEnd w:id="23"/>
    <w:p w:rsidR="00CA66B1" w:rsidRPr="00D43CD8" w:rsidRDefault="00CA66B1" w:rsidP="00CA66B1">
      <w:pPr>
        <w:rPr>
          <w:highlight w:val="yellow"/>
          <w:lang w:eastAsia="en-GB"/>
        </w:rPr>
      </w:pPr>
    </w:p>
    <w:p w:rsidR="00CA66B1" w:rsidRPr="00CA66B1" w:rsidRDefault="00CA66B1" w:rsidP="00CA66B1">
      <w:pPr>
        <w:jc w:val="center"/>
        <w:rPr>
          <w:rFonts w:ascii="Arial" w:hAnsi="Arial" w:cs="Arial"/>
          <w:b/>
          <w:sz w:val="24"/>
        </w:rPr>
      </w:pPr>
      <w:r w:rsidRPr="00CA66B1">
        <w:rPr>
          <w:rFonts w:ascii="Arial" w:hAnsi="Arial" w:cs="Arial"/>
          <w:b/>
          <w:sz w:val="24"/>
        </w:rPr>
        <w:t xml:space="preserve">                                                                                                                       </w:t>
      </w:r>
      <w:r w:rsidRPr="00CA66B1">
        <w:rPr>
          <w:rFonts w:ascii="Arial" w:hAnsi="Arial" w:cs="Arial"/>
          <w:noProof/>
          <w:color w:val="000000"/>
          <w:sz w:val="20"/>
          <w:szCs w:val="18"/>
          <w:lang w:eastAsia="en-GB"/>
        </w:rPr>
        <w:drawing>
          <wp:inline distT="0" distB="0" distL="0" distR="0" wp14:anchorId="56C9532F" wp14:editId="048903C0">
            <wp:extent cx="673100" cy="778219"/>
            <wp:effectExtent l="0" t="0" r="0" b="3175"/>
            <wp:docPr id="1" name="Picture 1" descr="Logo for BCP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BCP Counci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8055" cy="783948"/>
                    </a:xfrm>
                    <a:prstGeom prst="rect">
                      <a:avLst/>
                    </a:prstGeom>
                    <a:noFill/>
                    <a:ln>
                      <a:noFill/>
                    </a:ln>
                  </pic:spPr>
                </pic:pic>
              </a:graphicData>
            </a:graphic>
          </wp:inline>
        </w:drawing>
      </w:r>
    </w:p>
    <w:p w:rsidR="009A4198" w:rsidRPr="009A4198" w:rsidRDefault="009A4198" w:rsidP="006E4148">
      <w:pPr>
        <w:spacing w:after="0" w:line="240" w:lineRule="auto"/>
        <w:jc w:val="center"/>
        <w:rPr>
          <w:rFonts w:ascii="Arial" w:eastAsia="Calibri" w:hAnsi="Arial" w:cs="Times New Roman"/>
          <w:b/>
          <w:sz w:val="24"/>
        </w:rPr>
      </w:pPr>
      <w:r w:rsidRPr="009A4198">
        <w:rPr>
          <w:rFonts w:ascii="Arial" w:eastAsia="Calibri" w:hAnsi="Arial" w:cs="Times New Roman"/>
          <w:b/>
          <w:sz w:val="24"/>
        </w:rPr>
        <w:t xml:space="preserve">BCP Adult Social Care Self Neglect &amp; Hoarding Panel </w:t>
      </w:r>
    </w:p>
    <w:p w:rsidR="009A4198" w:rsidRPr="009A4198" w:rsidRDefault="009A4198" w:rsidP="009A4198">
      <w:pPr>
        <w:spacing w:after="0" w:line="240" w:lineRule="auto"/>
        <w:jc w:val="center"/>
        <w:rPr>
          <w:rFonts w:ascii="Arial" w:eastAsia="Calibri" w:hAnsi="Arial" w:cs="Times New Roman"/>
          <w:b/>
          <w:sz w:val="24"/>
        </w:rPr>
      </w:pPr>
    </w:p>
    <w:p w:rsidR="009A4198" w:rsidRPr="009A4198" w:rsidRDefault="009A4198" w:rsidP="009A4198">
      <w:pPr>
        <w:spacing w:after="0" w:line="240" w:lineRule="auto"/>
        <w:jc w:val="center"/>
        <w:rPr>
          <w:rFonts w:ascii="Arial" w:eastAsia="Calibri" w:hAnsi="Arial" w:cs="Times New Roman"/>
          <w:b/>
          <w:sz w:val="24"/>
        </w:rPr>
      </w:pPr>
      <w:r w:rsidRPr="009A4198">
        <w:rPr>
          <w:rFonts w:ascii="Arial" w:eastAsia="Calibri" w:hAnsi="Arial" w:cs="Times New Roman"/>
          <w:b/>
          <w:sz w:val="24"/>
        </w:rPr>
        <w:t xml:space="preserve">Agenda </w:t>
      </w:r>
    </w:p>
    <w:p w:rsidR="009A4198" w:rsidRPr="009A4198" w:rsidRDefault="009A4198" w:rsidP="009A4198">
      <w:pPr>
        <w:spacing w:after="0" w:line="240" w:lineRule="auto"/>
        <w:jc w:val="center"/>
        <w:rPr>
          <w:rFonts w:ascii="Arial" w:eastAsia="Calibri" w:hAnsi="Arial" w:cs="Times New Roman"/>
          <w:b/>
          <w:sz w:val="24"/>
        </w:rPr>
      </w:pPr>
    </w:p>
    <w:p w:rsidR="009A4198" w:rsidRPr="009A4198" w:rsidRDefault="009A4198" w:rsidP="009A4198">
      <w:pPr>
        <w:spacing w:after="0" w:line="240" w:lineRule="auto"/>
        <w:jc w:val="center"/>
        <w:rPr>
          <w:rFonts w:ascii="Arial" w:eastAsia="Calibri" w:hAnsi="Arial" w:cs="Times New Roman"/>
          <w:b/>
          <w:sz w:val="24"/>
        </w:rPr>
      </w:pPr>
      <w:r w:rsidRPr="009A4198">
        <w:rPr>
          <w:rFonts w:ascii="Arial" w:eastAsia="Calibri" w:hAnsi="Arial" w:cs="Times New Roman"/>
          <w:b/>
          <w:sz w:val="24"/>
        </w:rPr>
        <w:t xml:space="preserve">Date &amp; Time of Meeting </w:t>
      </w:r>
    </w:p>
    <w:p w:rsidR="009A4198" w:rsidRPr="009A4198" w:rsidRDefault="009A4198" w:rsidP="009A4198">
      <w:pPr>
        <w:spacing w:after="0" w:line="240" w:lineRule="auto"/>
        <w:jc w:val="center"/>
        <w:rPr>
          <w:rFonts w:ascii="Arial" w:eastAsia="Calibri" w:hAnsi="Arial" w:cs="Times New Roman"/>
          <w:b/>
          <w:sz w:val="24"/>
        </w:rPr>
      </w:pPr>
      <w:r w:rsidRPr="009A4198">
        <w:rPr>
          <w:rFonts w:ascii="Arial" w:eastAsia="Calibri" w:hAnsi="Arial" w:cs="Times New Roman"/>
          <w:b/>
          <w:sz w:val="24"/>
        </w:rPr>
        <w:t xml:space="preserve">Venue </w:t>
      </w:r>
    </w:p>
    <w:p w:rsidR="009A4198" w:rsidRPr="009A4198" w:rsidRDefault="009A4198" w:rsidP="009A4198">
      <w:pPr>
        <w:spacing w:after="0" w:line="240" w:lineRule="auto"/>
        <w:rPr>
          <w:rFonts w:ascii="Arial" w:eastAsia="Calibri" w:hAnsi="Arial" w:cs="Times New Roman"/>
          <w:sz w:val="24"/>
        </w:rPr>
      </w:pPr>
    </w:p>
    <w:p w:rsidR="009A4198" w:rsidRP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 xml:space="preserve">Welcome and Introductions </w:t>
      </w:r>
    </w:p>
    <w:p w:rsidR="009A4198" w:rsidRPr="009A4198" w:rsidRDefault="009A4198" w:rsidP="009A4198">
      <w:pPr>
        <w:spacing w:after="0" w:line="240" w:lineRule="auto"/>
        <w:rPr>
          <w:rFonts w:ascii="Arial" w:eastAsia="Calibri" w:hAnsi="Arial" w:cs="Times New Roman"/>
          <w:sz w:val="24"/>
        </w:rPr>
      </w:pPr>
    </w:p>
    <w:p w:rsidR="009A4198" w:rsidRP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Apologies noted.</w:t>
      </w:r>
    </w:p>
    <w:p w:rsidR="009A4198" w:rsidRPr="009A4198" w:rsidRDefault="009A4198" w:rsidP="009A4198">
      <w:pPr>
        <w:spacing w:after="0" w:line="240" w:lineRule="auto"/>
        <w:rPr>
          <w:rFonts w:ascii="Arial" w:eastAsia="Calibri" w:hAnsi="Arial" w:cs="Times New Roman"/>
          <w:sz w:val="24"/>
        </w:rPr>
      </w:pPr>
    </w:p>
    <w:p w:rsidR="009A4198" w:rsidRP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 xml:space="preserve">Notes of the last Panel Meeting </w:t>
      </w:r>
    </w:p>
    <w:p w:rsidR="009A4198" w:rsidRPr="009A4198" w:rsidRDefault="009A4198" w:rsidP="009A4198">
      <w:pPr>
        <w:spacing w:after="0" w:line="240" w:lineRule="auto"/>
        <w:ind w:left="720"/>
        <w:contextualSpacing/>
        <w:rPr>
          <w:rFonts w:ascii="Arial" w:eastAsia="Calibri" w:hAnsi="Arial" w:cs="Times New Roman"/>
          <w:sz w:val="24"/>
        </w:rPr>
      </w:pPr>
    </w:p>
    <w:p w:rsidR="009A4198" w:rsidRP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 xml:space="preserve">Referral 1  person presenting – </w:t>
      </w:r>
    </w:p>
    <w:p w:rsidR="009A4198" w:rsidRPr="009A4198" w:rsidRDefault="009A4198" w:rsidP="009A4198">
      <w:pPr>
        <w:spacing w:after="0" w:line="240" w:lineRule="auto"/>
        <w:ind w:left="720"/>
        <w:contextualSpacing/>
        <w:rPr>
          <w:rFonts w:ascii="Arial" w:eastAsia="Calibri" w:hAnsi="Arial" w:cs="Times New Roman"/>
          <w:sz w:val="24"/>
        </w:rPr>
      </w:pPr>
    </w:p>
    <w:p w:rsidR="009A4198" w:rsidRP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Referral 2 person presenting –</w:t>
      </w:r>
    </w:p>
    <w:p w:rsidR="009A4198" w:rsidRPr="009A4198" w:rsidRDefault="009A4198" w:rsidP="009A4198">
      <w:pPr>
        <w:spacing w:after="0" w:line="240" w:lineRule="auto"/>
        <w:ind w:left="720"/>
        <w:contextualSpacing/>
        <w:rPr>
          <w:rFonts w:ascii="Arial" w:eastAsia="Calibri" w:hAnsi="Arial" w:cs="Times New Roman"/>
          <w:sz w:val="24"/>
        </w:rPr>
      </w:pPr>
    </w:p>
    <w:p w:rsidR="009A4198" w:rsidRP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Referral 3 person presenting –</w:t>
      </w:r>
    </w:p>
    <w:p w:rsidR="009A4198" w:rsidRPr="009A4198" w:rsidRDefault="009A4198" w:rsidP="009A4198">
      <w:pPr>
        <w:spacing w:after="0" w:line="240" w:lineRule="auto"/>
        <w:ind w:left="720"/>
        <w:contextualSpacing/>
        <w:rPr>
          <w:rFonts w:ascii="Arial" w:eastAsia="Calibri" w:hAnsi="Arial" w:cs="Times New Roman"/>
          <w:sz w:val="24"/>
        </w:rPr>
      </w:pPr>
    </w:p>
    <w:p w:rsidR="009A4198" w:rsidRP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Referral 4 person presenting –</w:t>
      </w:r>
    </w:p>
    <w:p w:rsidR="009A4198" w:rsidRPr="009A4198" w:rsidRDefault="009A4198" w:rsidP="009A4198">
      <w:pPr>
        <w:spacing w:after="0" w:line="240" w:lineRule="auto"/>
        <w:ind w:left="720"/>
        <w:contextualSpacing/>
        <w:rPr>
          <w:rFonts w:ascii="Arial" w:eastAsia="Calibri" w:hAnsi="Arial" w:cs="Times New Roman"/>
          <w:sz w:val="24"/>
        </w:rPr>
      </w:pPr>
    </w:p>
    <w:p w:rsidR="009A4198" w:rsidRP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 xml:space="preserve">Referral 5 person presenting - </w:t>
      </w:r>
    </w:p>
    <w:p w:rsidR="009A4198" w:rsidRPr="009A4198" w:rsidRDefault="009A4198" w:rsidP="009A4198">
      <w:pPr>
        <w:spacing w:after="0" w:line="240" w:lineRule="auto"/>
        <w:ind w:left="720"/>
        <w:contextualSpacing/>
        <w:rPr>
          <w:rFonts w:ascii="Arial" w:eastAsia="Calibri" w:hAnsi="Arial" w:cs="Times New Roman"/>
          <w:sz w:val="24"/>
        </w:rPr>
      </w:pPr>
    </w:p>
    <w:p w:rsidR="009A4198" w:rsidRP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Referral 6 person presenting –</w:t>
      </w:r>
    </w:p>
    <w:p w:rsidR="009A4198" w:rsidRPr="009A4198" w:rsidRDefault="009A4198" w:rsidP="009A4198">
      <w:pPr>
        <w:spacing w:after="0" w:line="240" w:lineRule="auto"/>
        <w:ind w:left="720"/>
        <w:contextualSpacing/>
        <w:rPr>
          <w:rFonts w:ascii="Arial" w:eastAsia="Calibri" w:hAnsi="Arial" w:cs="Times New Roman"/>
          <w:sz w:val="24"/>
        </w:rPr>
      </w:pPr>
    </w:p>
    <w:p w:rsidR="009A4198" w:rsidRP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General referral up date.</w:t>
      </w:r>
    </w:p>
    <w:p w:rsidR="009A4198" w:rsidRPr="009A4198" w:rsidRDefault="009A4198" w:rsidP="009A4198">
      <w:pPr>
        <w:spacing w:after="0" w:line="240" w:lineRule="auto"/>
        <w:ind w:left="720"/>
        <w:contextualSpacing/>
        <w:rPr>
          <w:rFonts w:ascii="Arial" w:eastAsia="Calibri" w:hAnsi="Arial" w:cs="Times New Roman"/>
          <w:sz w:val="24"/>
        </w:rPr>
      </w:pPr>
    </w:p>
    <w:p w:rsid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Review of learning from previous cases and on hold cases</w:t>
      </w:r>
    </w:p>
    <w:p w:rsidR="000E7620" w:rsidRDefault="000E7620" w:rsidP="000E7620">
      <w:pPr>
        <w:spacing w:after="0" w:line="240" w:lineRule="auto"/>
        <w:ind w:left="720"/>
        <w:contextualSpacing/>
        <w:rPr>
          <w:rFonts w:ascii="Arial" w:eastAsia="Calibri" w:hAnsi="Arial" w:cs="Times New Roman"/>
          <w:sz w:val="24"/>
        </w:rPr>
      </w:pPr>
    </w:p>
    <w:p w:rsidR="009A4198" w:rsidRP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 xml:space="preserve">6 monthly written feedback on any ongoing cases previously presented to the Panel </w:t>
      </w:r>
    </w:p>
    <w:p w:rsidR="009A4198" w:rsidRDefault="009A4198" w:rsidP="009A4198">
      <w:pPr>
        <w:spacing w:after="0" w:line="240" w:lineRule="auto"/>
        <w:ind w:left="720"/>
        <w:contextualSpacing/>
        <w:rPr>
          <w:rFonts w:ascii="Arial" w:eastAsia="Calibri" w:hAnsi="Arial" w:cs="Times New Roman"/>
          <w:sz w:val="24"/>
        </w:rPr>
      </w:pPr>
    </w:p>
    <w:p w:rsidR="009A4198" w:rsidRP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Any other business.</w:t>
      </w:r>
    </w:p>
    <w:p w:rsidR="009A4198" w:rsidRPr="009A4198" w:rsidRDefault="009A4198" w:rsidP="009A4198">
      <w:pPr>
        <w:spacing w:after="0" w:line="240" w:lineRule="auto"/>
        <w:ind w:left="720"/>
        <w:contextualSpacing/>
        <w:rPr>
          <w:rFonts w:ascii="Arial" w:eastAsia="Calibri" w:hAnsi="Arial" w:cs="Times New Roman"/>
          <w:sz w:val="24"/>
        </w:rPr>
      </w:pPr>
    </w:p>
    <w:p w:rsidR="009A4198" w:rsidRPr="009A4198" w:rsidRDefault="009A4198" w:rsidP="009A4198">
      <w:pPr>
        <w:numPr>
          <w:ilvl w:val="0"/>
          <w:numId w:val="23"/>
        </w:numPr>
        <w:spacing w:after="0" w:line="240" w:lineRule="auto"/>
        <w:contextualSpacing/>
        <w:rPr>
          <w:rFonts w:ascii="Arial" w:eastAsia="Calibri" w:hAnsi="Arial" w:cs="Times New Roman"/>
          <w:sz w:val="24"/>
        </w:rPr>
      </w:pPr>
      <w:r w:rsidRPr="009A4198">
        <w:rPr>
          <w:rFonts w:ascii="Arial" w:eastAsia="Calibri" w:hAnsi="Arial" w:cs="Times New Roman"/>
          <w:sz w:val="24"/>
        </w:rPr>
        <w:t xml:space="preserve">Date and time of the next Panel meeting </w:t>
      </w:r>
    </w:p>
    <w:p w:rsidR="00CA66B1" w:rsidRDefault="00CA66B1" w:rsidP="00CA66B1">
      <w:pPr>
        <w:rPr>
          <w:b/>
          <w:lang w:eastAsia="en-GB"/>
        </w:rPr>
      </w:pPr>
    </w:p>
    <w:p w:rsidR="00D813BB" w:rsidRDefault="001F1BDE" w:rsidP="001F1BDE">
      <w:pPr>
        <w:tabs>
          <w:tab w:val="left" w:pos="6444"/>
        </w:tabs>
      </w:pPr>
      <w:r>
        <w:tab/>
      </w:r>
    </w:p>
    <w:p w:rsidR="00880058" w:rsidRDefault="00880058" w:rsidP="001F1BDE">
      <w:pPr>
        <w:tabs>
          <w:tab w:val="left" w:pos="6444"/>
        </w:tabs>
      </w:pPr>
    </w:p>
    <w:p w:rsidR="00880058" w:rsidRDefault="00880058" w:rsidP="001F1BDE">
      <w:pPr>
        <w:tabs>
          <w:tab w:val="left" w:pos="6444"/>
        </w:tabs>
      </w:pPr>
    </w:p>
    <w:p w:rsidR="00880058" w:rsidRDefault="00880058" w:rsidP="001F1BDE">
      <w:pPr>
        <w:tabs>
          <w:tab w:val="left" w:pos="6444"/>
        </w:tabs>
      </w:pPr>
    </w:p>
    <w:p w:rsidR="00880058" w:rsidRDefault="00880058" w:rsidP="001F1BDE">
      <w:pPr>
        <w:tabs>
          <w:tab w:val="left" w:pos="6444"/>
        </w:tabs>
      </w:pPr>
    </w:p>
    <w:p w:rsidR="00880058" w:rsidRDefault="00880058" w:rsidP="00880058">
      <w:pPr>
        <w:pStyle w:val="Heading1"/>
        <w:rPr>
          <w:rFonts w:ascii="Arial" w:eastAsia="Times New Roman" w:hAnsi="Arial" w:cs="Arial"/>
          <w:b/>
          <w:color w:val="361E54"/>
          <w:sz w:val="24"/>
          <w:szCs w:val="22"/>
          <w:lang w:eastAsia="en-GB"/>
        </w:rPr>
      </w:pPr>
      <w:bookmarkStart w:id="24" w:name="_Appendix_B_–"/>
      <w:bookmarkStart w:id="25" w:name="_Toc29473286"/>
      <w:bookmarkEnd w:id="24"/>
      <w:r w:rsidRPr="00880058">
        <w:rPr>
          <w:rFonts w:ascii="Arial" w:eastAsia="Times New Roman" w:hAnsi="Arial" w:cs="Arial"/>
          <w:b/>
          <w:color w:val="361E54"/>
          <w:sz w:val="24"/>
          <w:szCs w:val="22"/>
          <w:lang w:eastAsia="en-GB"/>
        </w:rPr>
        <w:t>Appendix B – Self-Neglect and Hoarding Panels Flowchart</w:t>
      </w:r>
      <w:bookmarkEnd w:id="25"/>
    </w:p>
    <w:p w:rsidR="00880058" w:rsidRDefault="00880058" w:rsidP="00880058">
      <w:pPr>
        <w:rPr>
          <w:lang w:eastAsia="en-GB"/>
        </w:rPr>
      </w:pPr>
    </w:p>
    <w:p w:rsidR="00880058" w:rsidRPr="00880058" w:rsidRDefault="00880058" w:rsidP="00880058">
      <w:pPr>
        <w:rPr>
          <w:lang w:eastAsia="en-GB"/>
        </w:rPr>
      </w:pPr>
      <w:r w:rsidRPr="00880058">
        <w:rPr>
          <w:noProof/>
          <w:lang w:eastAsia="en-GB"/>
        </w:rPr>
        <w:drawing>
          <wp:inline distT="0" distB="0" distL="0" distR="0" wp14:anchorId="60C9275B" wp14:editId="2D2DD657">
            <wp:extent cx="6645910" cy="891533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5910" cy="8915337"/>
                    </a:xfrm>
                    <a:prstGeom prst="rect">
                      <a:avLst/>
                    </a:prstGeom>
                    <a:noFill/>
                    <a:ln>
                      <a:noFill/>
                    </a:ln>
                  </pic:spPr>
                </pic:pic>
              </a:graphicData>
            </a:graphic>
          </wp:inline>
        </w:drawing>
      </w:r>
    </w:p>
    <w:sectPr w:rsidR="00880058" w:rsidRPr="00880058" w:rsidSect="00F818C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AD" w:rsidRDefault="005168AD" w:rsidP="0037021D">
      <w:pPr>
        <w:spacing w:after="0" w:line="240" w:lineRule="auto"/>
      </w:pPr>
      <w:r>
        <w:separator/>
      </w:r>
    </w:p>
  </w:endnote>
  <w:endnote w:type="continuationSeparator" w:id="0">
    <w:p w:rsidR="005168AD" w:rsidRDefault="005168AD" w:rsidP="0037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361E54"/>
        <w:sz w:val="20"/>
      </w:rPr>
      <w:id w:val="-933052536"/>
      <w:docPartObj>
        <w:docPartGallery w:val="Page Numbers (Bottom of Page)"/>
        <w:docPartUnique/>
      </w:docPartObj>
    </w:sdtPr>
    <w:sdtEndPr/>
    <w:sdtContent>
      <w:sdt>
        <w:sdtPr>
          <w:rPr>
            <w:rFonts w:ascii="Arial" w:hAnsi="Arial" w:cs="Arial"/>
            <w:color w:val="361E54"/>
            <w:sz w:val="20"/>
          </w:rPr>
          <w:id w:val="-1769616900"/>
          <w:docPartObj>
            <w:docPartGallery w:val="Page Numbers (Top of Page)"/>
            <w:docPartUnique/>
          </w:docPartObj>
        </w:sdtPr>
        <w:sdtEndPr/>
        <w:sdtContent>
          <w:p w:rsidR="0056033F" w:rsidRPr="001F1BDE" w:rsidRDefault="00CA66B1" w:rsidP="00952ABD">
            <w:pPr>
              <w:pStyle w:val="Footer"/>
              <w:rPr>
                <w:rFonts w:ascii="Arial" w:hAnsi="Arial" w:cs="Arial"/>
                <w:color w:val="361E54"/>
                <w:sz w:val="20"/>
              </w:rPr>
            </w:pPr>
            <w:r>
              <w:rPr>
                <w:rFonts w:ascii="Arial" w:hAnsi="Arial" w:cs="Arial"/>
                <w:color w:val="361E54"/>
                <w:sz w:val="20"/>
              </w:rPr>
              <w:t>Self-Neglect and Hoarding Panel Terms of Reference V1.1 Multi-Agency</w:t>
            </w:r>
            <w:r w:rsidR="00880058">
              <w:rPr>
                <w:rFonts w:ascii="Arial" w:hAnsi="Arial" w:cs="Arial"/>
                <w:color w:val="361E54"/>
                <w:sz w:val="20"/>
              </w:rPr>
              <w:t xml:space="preserve">                                       </w:t>
            </w:r>
            <w:r w:rsidR="001F1BDE" w:rsidRPr="001F1BDE">
              <w:rPr>
                <w:rFonts w:ascii="Arial" w:hAnsi="Arial" w:cs="Arial"/>
                <w:color w:val="361E54"/>
                <w:sz w:val="20"/>
              </w:rPr>
              <w:t xml:space="preserve">Page </w:t>
            </w:r>
            <w:r w:rsidR="001F1BDE" w:rsidRPr="001F1BDE">
              <w:rPr>
                <w:rFonts w:ascii="Arial" w:hAnsi="Arial" w:cs="Arial"/>
                <w:b/>
                <w:bCs/>
                <w:color w:val="361E54"/>
                <w:sz w:val="20"/>
              </w:rPr>
              <w:fldChar w:fldCharType="begin"/>
            </w:r>
            <w:r w:rsidR="001F1BDE" w:rsidRPr="001F1BDE">
              <w:rPr>
                <w:rFonts w:ascii="Arial" w:hAnsi="Arial" w:cs="Arial"/>
                <w:b/>
                <w:bCs/>
                <w:color w:val="361E54"/>
                <w:sz w:val="20"/>
              </w:rPr>
              <w:instrText xml:space="preserve"> PAGE </w:instrText>
            </w:r>
            <w:r w:rsidR="001F1BDE" w:rsidRPr="001F1BDE">
              <w:rPr>
                <w:rFonts w:ascii="Arial" w:hAnsi="Arial" w:cs="Arial"/>
                <w:b/>
                <w:bCs/>
                <w:color w:val="361E54"/>
                <w:sz w:val="20"/>
              </w:rPr>
              <w:fldChar w:fldCharType="separate"/>
            </w:r>
            <w:r w:rsidR="006D23B0">
              <w:rPr>
                <w:rFonts w:ascii="Arial" w:hAnsi="Arial" w:cs="Arial"/>
                <w:b/>
                <w:bCs/>
                <w:noProof/>
                <w:color w:val="361E54"/>
                <w:sz w:val="20"/>
              </w:rPr>
              <w:t>9</w:t>
            </w:r>
            <w:r w:rsidR="001F1BDE" w:rsidRPr="001F1BDE">
              <w:rPr>
                <w:rFonts w:ascii="Arial" w:hAnsi="Arial" w:cs="Arial"/>
                <w:b/>
                <w:bCs/>
                <w:color w:val="361E54"/>
                <w:sz w:val="20"/>
              </w:rPr>
              <w:fldChar w:fldCharType="end"/>
            </w:r>
            <w:r w:rsidR="001F1BDE" w:rsidRPr="001F1BDE">
              <w:rPr>
                <w:rFonts w:ascii="Arial" w:hAnsi="Arial" w:cs="Arial"/>
                <w:color w:val="361E54"/>
                <w:sz w:val="20"/>
              </w:rPr>
              <w:t xml:space="preserve"> of </w:t>
            </w:r>
            <w:r w:rsidR="001F1BDE" w:rsidRPr="001F1BDE">
              <w:rPr>
                <w:rFonts w:ascii="Arial" w:hAnsi="Arial" w:cs="Arial"/>
                <w:b/>
                <w:bCs/>
                <w:color w:val="361E54"/>
                <w:sz w:val="20"/>
              </w:rPr>
              <w:fldChar w:fldCharType="begin"/>
            </w:r>
            <w:r w:rsidR="001F1BDE" w:rsidRPr="001F1BDE">
              <w:rPr>
                <w:rFonts w:ascii="Arial" w:hAnsi="Arial" w:cs="Arial"/>
                <w:b/>
                <w:bCs/>
                <w:color w:val="361E54"/>
                <w:sz w:val="20"/>
              </w:rPr>
              <w:instrText xml:space="preserve"> NUMPAGES  </w:instrText>
            </w:r>
            <w:r w:rsidR="001F1BDE" w:rsidRPr="001F1BDE">
              <w:rPr>
                <w:rFonts w:ascii="Arial" w:hAnsi="Arial" w:cs="Arial"/>
                <w:b/>
                <w:bCs/>
                <w:color w:val="361E54"/>
                <w:sz w:val="20"/>
              </w:rPr>
              <w:fldChar w:fldCharType="separate"/>
            </w:r>
            <w:r w:rsidR="006D23B0">
              <w:rPr>
                <w:rFonts w:ascii="Arial" w:hAnsi="Arial" w:cs="Arial"/>
                <w:b/>
                <w:bCs/>
                <w:noProof/>
                <w:color w:val="361E54"/>
                <w:sz w:val="20"/>
              </w:rPr>
              <w:t>10</w:t>
            </w:r>
            <w:r w:rsidR="001F1BDE" w:rsidRPr="001F1BDE">
              <w:rPr>
                <w:rFonts w:ascii="Arial" w:hAnsi="Arial" w:cs="Arial"/>
                <w:b/>
                <w:bCs/>
                <w:color w:val="361E54"/>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AD" w:rsidRDefault="005168AD" w:rsidP="0037021D">
      <w:pPr>
        <w:spacing w:after="0" w:line="240" w:lineRule="auto"/>
      </w:pPr>
      <w:r>
        <w:separator/>
      </w:r>
    </w:p>
  </w:footnote>
  <w:footnote w:type="continuationSeparator" w:id="0">
    <w:p w:rsidR="005168AD" w:rsidRDefault="005168AD" w:rsidP="00370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E50"/>
    <w:multiLevelType w:val="hybridMultilevel"/>
    <w:tmpl w:val="470C0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206F72"/>
    <w:multiLevelType w:val="hybridMultilevel"/>
    <w:tmpl w:val="51CA09FE"/>
    <w:lvl w:ilvl="0" w:tplc="D57EEBFC">
      <w:start w:val="1"/>
      <w:numFmt w:val="bullet"/>
      <w:lvlText w:val=""/>
      <w:lvlJc w:val="left"/>
      <w:pPr>
        <w:ind w:left="720" w:hanging="360"/>
      </w:pPr>
      <w:rPr>
        <w:rFonts w:ascii="Symbol" w:hAnsi="Symbol" w:hint="default"/>
        <w:b/>
        <w:i w:val="0"/>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31DC9"/>
    <w:multiLevelType w:val="hybridMultilevel"/>
    <w:tmpl w:val="DEE2183C"/>
    <w:lvl w:ilvl="0" w:tplc="D57EEBFC">
      <w:start w:val="1"/>
      <w:numFmt w:val="bullet"/>
      <w:lvlText w:val=""/>
      <w:lvlJc w:val="left"/>
      <w:pPr>
        <w:ind w:left="720" w:hanging="360"/>
      </w:pPr>
      <w:rPr>
        <w:rFonts w:ascii="Symbol" w:hAnsi="Symbol" w:hint="default"/>
        <w:b/>
        <w:i w:val="0"/>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E294E"/>
    <w:multiLevelType w:val="hybridMultilevel"/>
    <w:tmpl w:val="8EBC5F14"/>
    <w:lvl w:ilvl="0" w:tplc="0896C2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F225C"/>
    <w:multiLevelType w:val="hybridMultilevel"/>
    <w:tmpl w:val="FD8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511CA"/>
    <w:multiLevelType w:val="hybridMultilevel"/>
    <w:tmpl w:val="4EBE2F48"/>
    <w:lvl w:ilvl="0" w:tplc="D57EEBFC">
      <w:start w:val="1"/>
      <w:numFmt w:val="bullet"/>
      <w:lvlText w:val=""/>
      <w:lvlJc w:val="left"/>
      <w:pPr>
        <w:ind w:left="720" w:hanging="360"/>
      </w:pPr>
      <w:rPr>
        <w:rFonts w:ascii="Symbol" w:hAnsi="Symbol" w:hint="default"/>
        <w:b/>
        <w:i w:val="0"/>
        <w:color w:val="auto"/>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7045B"/>
    <w:multiLevelType w:val="hybridMultilevel"/>
    <w:tmpl w:val="81320210"/>
    <w:lvl w:ilvl="0" w:tplc="905207E6">
      <w:start w:val="1"/>
      <w:numFmt w:val="bullet"/>
      <w:lvlText w:val=""/>
      <w:lvlJc w:val="left"/>
      <w:pPr>
        <w:ind w:left="720" w:hanging="360"/>
      </w:pPr>
      <w:rPr>
        <w:rFonts w:ascii="Wingdings 3" w:hAnsi="Wingdings 3" w:hint="default"/>
        <w:b/>
        <w:i w:val="0"/>
        <w:color w:val="00B0F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73FC6"/>
    <w:multiLevelType w:val="hybridMultilevel"/>
    <w:tmpl w:val="7F58CF92"/>
    <w:lvl w:ilvl="0" w:tplc="905207E6">
      <w:start w:val="1"/>
      <w:numFmt w:val="bullet"/>
      <w:lvlText w:val=""/>
      <w:lvlJc w:val="left"/>
      <w:pPr>
        <w:ind w:left="720" w:hanging="360"/>
      </w:pPr>
      <w:rPr>
        <w:rFonts w:ascii="Wingdings 3" w:hAnsi="Wingdings 3" w:hint="default"/>
        <w:b/>
        <w:i w:val="0"/>
        <w:color w:val="00B0F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D55F0"/>
    <w:multiLevelType w:val="hybridMultilevel"/>
    <w:tmpl w:val="6416057A"/>
    <w:lvl w:ilvl="0" w:tplc="08090001">
      <w:start w:val="1"/>
      <w:numFmt w:val="bullet"/>
      <w:lvlText w:val=""/>
      <w:lvlJc w:val="left"/>
      <w:pPr>
        <w:ind w:left="360" w:hanging="360"/>
      </w:pPr>
      <w:rPr>
        <w:rFonts w:ascii="Symbol" w:hAnsi="Symbol" w:hint="default"/>
        <w:b/>
        <w:i w:val="0"/>
        <w:color w:val="00B0F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BF20FE"/>
    <w:multiLevelType w:val="hybridMultilevel"/>
    <w:tmpl w:val="FA8EAFBA"/>
    <w:lvl w:ilvl="0" w:tplc="0254BB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104CBD"/>
    <w:multiLevelType w:val="hybridMultilevel"/>
    <w:tmpl w:val="8A9C27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DE37F6"/>
    <w:multiLevelType w:val="hybridMultilevel"/>
    <w:tmpl w:val="71A43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3126A5"/>
    <w:multiLevelType w:val="hybridMultilevel"/>
    <w:tmpl w:val="7D5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E2E80"/>
    <w:multiLevelType w:val="hybridMultilevel"/>
    <w:tmpl w:val="3290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625A20"/>
    <w:multiLevelType w:val="hybridMultilevel"/>
    <w:tmpl w:val="2BD2601A"/>
    <w:lvl w:ilvl="0" w:tplc="905207E6">
      <w:start w:val="1"/>
      <w:numFmt w:val="bullet"/>
      <w:lvlText w:val=""/>
      <w:lvlJc w:val="left"/>
      <w:pPr>
        <w:ind w:left="720" w:hanging="360"/>
      </w:pPr>
      <w:rPr>
        <w:rFonts w:ascii="Wingdings 3" w:hAnsi="Wingdings 3" w:hint="default"/>
        <w:b/>
        <w:i w:val="0"/>
        <w:color w:val="00B0F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7D624A"/>
    <w:multiLevelType w:val="hybridMultilevel"/>
    <w:tmpl w:val="1F3CB8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596B1DF5"/>
    <w:multiLevelType w:val="hybridMultilevel"/>
    <w:tmpl w:val="0A12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A23777"/>
    <w:multiLevelType w:val="hybridMultilevel"/>
    <w:tmpl w:val="3436703E"/>
    <w:lvl w:ilvl="0" w:tplc="905207E6">
      <w:start w:val="1"/>
      <w:numFmt w:val="bullet"/>
      <w:lvlText w:val=""/>
      <w:lvlJc w:val="left"/>
      <w:pPr>
        <w:ind w:left="720" w:hanging="360"/>
      </w:pPr>
      <w:rPr>
        <w:rFonts w:ascii="Wingdings 3" w:hAnsi="Wingdings 3" w:hint="default"/>
        <w:b/>
        <w:i w:val="0"/>
        <w:color w:val="00B0F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6F7DCE"/>
    <w:multiLevelType w:val="hybridMultilevel"/>
    <w:tmpl w:val="75F47BC4"/>
    <w:lvl w:ilvl="0" w:tplc="D57EEBFC">
      <w:start w:val="1"/>
      <w:numFmt w:val="bullet"/>
      <w:lvlText w:val=""/>
      <w:lvlJc w:val="left"/>
      <w:pPr>
        <w:ind w:left="360" w:hanging="360"/>
      </w:pPr>
      <w:rPr>
        <w:rFonts w:ascii="Symbol" w:hAnsi="Symbol" w:hint="default"/>
        <w:b/>
        <w:i w:val="0"/>
        <w:color w:val="auto"/>
        <w:sz w:val="28"/>
      </w:rPr>
    </w:lvl>
    <w:lvl w:ilvl="1" w:tplc="72C8E87E">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EAE4FEF"/>
    <w:multiLevelType w:val="hybridMultilevel"/>
    <w:tmpl w:val="7B4A63A2"/>
    <w:lvl w:ilvl="0" w:tplc="D57EEBFC">
      <w:start w:val="1"/>
      <w:numFmt w:val="bullet"/>
      <w:lvlText w:val=""/>
      <w:lvlJc w:val="left"/>
      <w:pPr>
        <w:ind w:left="360" w:hanging="360"/>
      </w:pPr>
      <w:rPr>
        <w:rFonts w:ascii="Symbol" w:hAnsi="Symbol" w:hint="default"/>
        <w:b/>
        <w:i w:val="0"/>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72062C"/>
    <w:multiLevelType w:val="hybridMultilevel"/>
    <w:tmpl w:val="CE44A0FC"/>
    <w:lvl w:ilvl="0" w:tplc="D57EEBFC">
      <w:start w:val="1"/>
      <w:numFmt w:val="bullet"/>
      <w:lvlText w:val=""/>
      <w:lvlJc w:val="left"/>
      <w:pPr>
        <w:ind w:left="360" w:hanging="360"/>
      </w:pPr>
      <w:rPr>
        <w:rFonts w:ascii="Symbol" w:hAnsi="Symbol" w:hint="default"/>
        <w:b/>
        <w:i w:val="0"/>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432798B"/>
    <w:multiLevelType w:val="hybridMultilevel"/>
    <w:tmpl w:val="526E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FE6769"/>
    <w:multiLevelType w:val="hybridMultilevel"/>
    <w:tmpl w:val="02BAEBBE"/>
    <w:lvl w:ilvl="0" w:tplc="D57EEBFC">
      <w:start w:val="1"/>
      <w:numFmt w:val="bullet"/>
      <w:lvlText w:val=""/>
      <w:lvlJc w:val="left"/>
      <w:pPr>
        <w:ind w:left="720" w:hanging="360"/>
      </w:pPr>
      <w:rPr>
        <w:rFonts w:ascii="Symbol" w:hAnsi="Symbol" w:hint="default"/>
        <w:b/>
        <w:i w:val="0"/>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D77EB6"/>
    <w:multiLevelType w:val="hybridMultilevel"/>
    <w:tmpl w:val="B7DAB1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E3E51ED"/>
    <w:multiLevelType w:val="hybridMultilevel"/>
    <w:tmpl w:val="62AE12B6"/>
    <w:lvl w:ilvl="0" w:tplc="905207E6">
      <w:start w:val="1"/>
      <w:numFmt w:val="bullet"/>
      <w:lvlText w:val=""/>
      <w:lvlJc w:val="left"/>
      <w:pPr>
        <w:ind w:left="720" w:hanging="360"/>
      </w:pPr>
      <w:rPr>
        <w:rFonts w:ascii="Wingdings 3" w:hAnsi="Wingdings 3" w:hint="default"/>
        <w:b/>
        <w:i w:val="0"/>
        <w:color w:val="00B0F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13"/>
  </w:num>
  <w:num w:numId="5">
    <w:abstractNumId w:val="9"/>
  </w:num>
  <w:num w:numId="6">
    <w:abstractNumId w:val="12"/>
  </w:num>
  <w:num w:numId="7">
    <w:abstractNumId w:val="16"/>
  </w:num>
  <w:num w:numId="8">
    <w:abstractNumId w:val="21"/>
  </w:num>
  <w:num w:numId="9">
    <w:abstractNumId w:val="6"/>
  </w:num>
  <w:num w:numId="10">
    <w:abstractNumId w:val="14"/>
  </w:num>
  <w:num w:numId="11">
    <w:abstractNumId w:val="7"/>
  </w:num>
  <w:num w:numId="12">
    <w:abstractNumId w:val="17"/>
  </w:num>
  <w:num w:numId="13">
    <w:abstractNumId w:val="24"/>
  </w:num>
  <w:num w:numId="14">
    <w:abstractNumId w:val="3"/>
  </w:num>
  <w:num w:numId="15">
    <w:abstractNumId w:val="8"/>
  </w:num>
  <w:num w:numId="16">
    <w:abstractNumId w:val="20"/>
  </w:num>
  <w:num w:numId="17">
    <w:abstractNumId w:val="19"/>
  </w:num>
  <w:num w:numId="18">
    <w:abstractNumId w:val="2"/>
  </w:num>
  <w:num w:numId="19">
    <w:abstractNumId w:val="22"/>
  </w:num>
  <w:num w:numId="20">
    <w:abstractNumId w:val="1"/>
  </w:num>
  <w:num w:numId="21">
    <w:abstractNumId w:val="23"/>
  </w:num>
  <w:num w:numId="22">
    <w:abstractNumId w:val="18"/>
  </w:num>
  <w:num w:numId="23">
    <w:abstractNumId w:val="11"/>
  </w:num>
  <w:num w:numId="24">
    <w:abstractNumId w:val="5"/>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Webb">
    <w15:presenceInfo w15:providerId="AD" w15:userId="S::sarah.webb@bcpcouncil.gov.uk::04a2e431-cbfc-4a57-ba95-ea55157b99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1D"/>
    <w:rsid w:val="00031D4E"/>
    <w:rsid w:val="000E7620"/>
    <w:rsid w:val="00125330"/>
    <w:rsid w:val="00167468"/>
    <w:rsid w:val="001C2E47"/>
    <w:rsid w:val="001F1BDE"/>
    <w:rsid w:val="0021326D"/>
    <w:rsid w:val="00246394"/>
    <w:rsid w:val="00273D37"/>
    <w:rsid w:val="00284330"/>
    <w:rsid w:val="002A2D3A"/>
    <w:rsid w:val="002B7397"/>
    <w:rsid w:val="00364332"/>
    <w:rsid w:val="0037021D"/>
    <w:rsid w:val="003724CC"/>
    <w:rsid w:val="00377A2C"/>
    <w:rsid w:val="00380BDF"/>
    <w:rsid w:val="0038201D"/>
    <w:rsid w:val="003871E2"/>
    <w:rsid w:val="003A0622"/>
    <w:rsid w:val="003B5CAD"/>
    <w:rsid w:val="003D26C0"/>
    <w:rsid w:val="003E3F61"/>
    <w:rsid w:val="00432264"/>
    <w:rsid w:val="0043452D"/>
    <w:rsid w:val="004368B8"/>
    <w:rsid w:val="004700EA"/>
    <w:rsid w:val="00470B74"/>
    <w:rsid w:val="00481D1E"/>
    <w:rsid w:val="0049361D"/>
    <w:rsid w:val="00497227"/>
    <w:rsid w:val="004D2C34"/>
    <w:rsid w:val="005168AD"/>
    <w:rsid w:val="005307CB"/>
    <w:rsid w:val="0056033F"/>
    <w:rsid w:val="005C7FD1"/>
    <w:rsid w:val="005D11FD"/>
    <w:rsid w:val="005E06A1"/>
    <w:rsid w:val="005F64BA"/>
    <w:rsid w:val="00634EBA"/>
    <w:rsid w:val="0066591E"/>
    <w:rsid w:val="006D23B0"/>
    <w:rsid w:val="006D6BEE"/>
    <w:rsid w:val="006E4148"/>
    <w:rsid w:val="006F53C1"/>
    <w:rsid w:val="00715B69"/>
    <w:rsid w:val="00720162"/>
    <w:rsid w:val="007350A0"/>
    <w:rsid w:val="00743DAA"/>
    <w:rsid w:val="007672D5"/>
    <w:rsid w:val="007C53D4"/>
    <w:rsid w:val="007E2CB9"/>
    <w:rsid w:val="0080705A"/>
    <w:rsid w:val="0082706D"/>
    <w:rsid w:val="00847A9C"/>
    <w:rsid w:val="00865BC5"/>
    <w:rsid w:val="00870A66"/>
    <w:rsid w:val="0087780D"/>
    <w:rsid w:val="00880058"/>
    <w:rsid w:val="0088534E"/>
    <w:rsid w:val="0089593F"/>
    <w:rsid w:val="008C0CF9"/>
    <w:rsid w:val="008C2A70"/>
    <w:rsid w:val="008E4F8B"/>
    <w:rsid w:val="00905F51"/>
    <w:rsid w:val="009428E2"/>
    <w:rsid w:val="00952ABD"/>
    <w:rsid w:val="00964544"/>
    <w:rsid w:val="009875C8"/>
    <w:rsid w:val="009A4198"/>
    <w:rsid w:val="009B276F"/>
    <w:rsid w:val="009E5F4A"/>
    <w:rsid w:val="00A26B86"/>
    <w:rsid w:val="00A35A7F"/>
    <w:rsid w:val="00A45A7D"/>
    <w:rsid w:val="00AA2BE1"/>
    <w:rsid w:val="00AC550A"/>
    <w:rsid w:val="00B01EC6"/>
    <w:rsid w:val="00B472A9"/>
    <w:rsid w:val="00B54E17"/>
    <w:rsid w:val="00B84B1E"/>
    <w:rsid w:val="00B84FA8"/>
    <w:rsid w:val="00BE4299"/>
    <w:rsid w:val="00C0137B"/>
    <w:rsid w:val="00C264E3"/>
    <w:rsid w:val="00C52547"/>
    <w:rsid w:val="00CA66B1"/>
    <w:rsid w:val="00CB7971"/>
    <w:rsid w:val="00D14702"/>
    <w:rsid w:val="00D763CF"/>
    <w:rsid w:val="00D813BB"/>
    <w:rsid w:val="00D8743E"/>
    <w:rsid w:val="00DA5ABD"/>
    <w:rsid w:val="00DC18E3"/>
    <w:rsid w:val="00DF2379"/>
    <w:rsid w:val="00DF587E"/>
    <w:rsid w:val="00E1170E"/>
    <w:rsid w:val="00E13BA4"/>
    <w:rsid w:val="00E357B2"/>
    <w:rsid w:val="00E36E3B"/>
    <w:rsid w:val="00E65CEF"/>
    <w:rsid w:val="00E74E56"/>
    <w:rsid w:val="00E9129D"/>
    <w:rsid w:val="00EC4AEC"/>
    <w:rsid w:val="00ED3F40"/>
    <w:rsid w:val="00EE66FB"/>
    <w:rsid w:val="00EF6F44"/>
    <w:rsid w:val="00F15FC6"/>
    <w:rsid w:val="00F47752"/>
    <w:rsid w:val="00F818CF"/>
    <w:rsid w:val="00F95C87"/>
    <w:rsid w:val="00F96024"/>
    <w:rsid w:val="00FC5C0B"/>
    <w:rsid w:val="00FE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0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201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2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7021D"/>
    <w:pPr>
      <w:outlineLvl w:val="9"/>
    </w:pPr>
    <w:rPr>
      <w:lang w:val="en-US"/>
    </w:rPr>
  </w:style>
  <w:style w:type="paragraph" w:styleId="TOC1">
    <w:name w:val="toc 1"/>
    <w:basedOn w:val="Normal"/>
    <w:next w:val="Normal"/>
    <w:autoRedefine/>
    <w:uiPriority w:val="39"/>
    <w:unhideWhenUsed/>
    <w:rsid w:val="0037021D"/>
    <w:pPr>
      <w:spacing w:after="100"/>
    </w:pPr>
  </w:style>
  <w:style w:type="character" w:styleId="Hyperlink">
    <w:name w:val="Hyperlink"/>
    <w:basedOn w:val="DefaultParagraphFont"/>
    <w:uiPriority w:val="99"/>
    <w:unhideWhenUsed/>
    <w:rsid w:val="0037021D"/>
    <w:rPr>
      <w:color w:val="0563C1" w:themeColor="hyperlink"/>
      <w:u w:val="single"/>
    </w:rPr>
  </w:style>
  <w:style w:type="paragraph" w:customStyle="1" w:styleId="Default">
    <w:name w:val="Default"/>
    <w:rsid w:val="003702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70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21D"/>
  </w:style>
  <w:style w:type="paragraph" w:styleId="Footer">
    <w:name w:val="footer"/>
    <w:basedOn w:val="Normal"/>
    <w:link w:val="FooterChar"/>
    <w:uiPriority w:val="99"/>
    <w:unhideWhenUsed/>
    <w:rsid w:val="00370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21D"/>
  </w:style>
  <w:style w:type="paragraph" w:styleId="BalloonText">
    <w:name w:val="Balloon Text"/>
    <w:basedOn w:val="Normal"/>
    <w:link w:val="BalloonTextChar"/>
    <w:uiPriority w:val="99"/>
    <w:semiHidden/>
    <w:unhideWhenUsed/>
    <w:rsid w:val="0048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1E"/>
    <w:rPr>
      <w:rFonts w:ascii="Tahoma" w:hAnsi="Tahoma" w:cs="Tahoma"/>
      <w:sz w:val="16"/>
      <w:szCs w:val="16"/>
    </w:rPr>
  </w:style>
  <w:style w:type="paragraph" w:styleId="ListParagraph">
    <w:name w:val="List Paragraph"/>
    <w:basedOn w:val="Normal"/>
    <w:uiPriority w:val="34"/>
    <w:qFormat/>
    <w:rsid w:val="00DF2379"/>
    <w:pPr>
      <w:ind w:left="720"/>
      <w:contextualSpacing/>
    </w:pPr>
  </w:style>
  <w:style w:type="character" w:customStyle="1" w:styleId="Heading2Char">
    <w:name w:val="Heading 2 Char"/>
    <w:basedOn w:val="DefaultParagraphFont"/>
    <w:link w:val="Heading2"/>
    <w:uiPriority w:val="9"/>
    <w:rsid w:val="0038201D"/>
    <w:rPr>
      <w:rFonts w:asciiTheme="majorHAnsi" w:eastAsiaTheme="majorEastAsia" w:hAnsiTheme="majorHAnsi" w:cstheme="majorBidi"/>
      <w:b/>
      <w:bCs/>
      <w:color w:val="4472C4" w:themeColor="accent1"/>
      <w:sz w:val="26"/>
      <w:szCs w:val="26"/>
    </w:rPr>
  </w:style>
  <w:style w:type="character" w:customStyle="1" w:styleId="UnresolvedMention1">
    <w:name w:val="Unresolved Mention1"/>
    <w:basedOn w:val="DefaultParagraphFont"/>
    <w:uiPriority w:val="99"/>
    <w:semiHidden/>
    <w:unhideWhenUsed/>
    <w:rsid w:val="00F818CF"/>
    <w:rPr>
      <w:color w:val="605E5C"/>
      <w:shd w:val="clear" w:color="auto" w:fill="E1DFDD"/>
    </w:rPr>
  </w:style>
  <w:style w:type="character" w:styleId="CommentReference">
    <w:name w:val="annotation reference"/>
    <w:basedOn w:val="DefaultParagraphFont"/>
    <w:uiPriority w:val="99"/>
    <w:semiHidden/>
    <w:unhideWhenUsed/>
    <w:rsid w:val="009B276F"/>
    <w:rPr>
      <w:sz w:val="16"/>
      <w:szCs w:val="16"/>
    </w:rPr>
  </w:style>
  <w:style w:type="paragraph" w:styleId="CommentText">
    <w:name w:val="annotation text"/>
    <w:basedOn w:val="Normal"/>
    <w:link w:val="CommentTextChar"/>
    <w:uiPriority w:val="99"/>
    <w:semiHidden/>
    <w:unhideWhenUsed/>
    <w:rsid w:val="009B276F"/>
    <w:pPr>
      <w:spacing w:line="240" w:lineRule="auto"/>
    </w:pPr>
    <w:rPr>
      <w:sz w:val="20"/>
      <w:szCs w:val="20"/>
    </w:rPr>
  </w:style>
  <w:style w:type="character" w:customStyle="1" w:styleId="CommentTextChar">
    <w:name w:val="Comment Text Char"/>
    <w:basedOn w:val="DefaultParagraphFont"/>
    <w:link w:val="CommentText"/>
    <w:uiPriority w:val="99"/>
    <w:semiHidden/>
    <w:rsid w:val="009B276F"/>
    <w:rPr>
      <w:sz w:val="20"/>
      <w:szCs w:val="20"/>
    </w:rPr>
  </w:style>
  <w:style w:type="paragraph" w:styleId="CommentSubject">
    <w:name w:val="annotation subject"/>
    <w:basedOn w:val="CommentText"/>
    <w:next w:val="CommentText"/>
    <w:link w:val="CommentSubjectChar"/>
    <w:uiPriority w:val="99"/>
    <w:semiHidden/>
    <w:unhideWhenUsed/>
    <w:rsid w:val="00E357B2"/>
    <w:rPr>
      <w:b/>
      <w:bCs/>
    </w:rPr>
  </w:style>
  <w:style w:type="character" w:customStyle="1" w:styleId="CommentSubjectChar">
    <w:name w:val="Comment Subject Char"/>
    <w:basedOn w:val="CommentTextChar"/>
    <w:link w:val="CommentSubject"/>
    <w:uiPriority w:val="99"/>
    <w:semiHidden/>
    <w:rsid w:val="00E357B2"/>
    <w:rPr>
      <w:b/>
      <w:bCs/>
      <w:sz w:val="20"/>
      <w:szCs w:val="20"/>
    </w:rPr>
  </w:style>
  <w:style w:type="character" w:styleId="FollowedHyperlink">
    <w:name w:val="FollowedHyperlink"/>
    <w:basedOn w:val="DefaultParagraphFont"/>
    <w:uiPriority w:val="99"/>
    <w:semiHidden/>
    <w:unhideWhenUsed/>
    <w:rsid w:val="002A2D3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0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201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2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7021D"/>
    <w:pPr>
      <w:outlineLvl w:val="9"/>
    </w:pPr>
    <w:rPr>
      <w:lang w:val="en-US"/>
    </w:rPr>
  </w:style>
  <w:style w:type="paragraph" w:styleId="TOC1">
    <w:name w:val="toc 1"/>
    <w:basedOn w:val="Normal"/>
    <w:next w:val="Normal"/>
    <w:autoRedefine/>
    <w:uiPriority w:val="39"/>
    <w:unhideWhenUsed/>
    <w:rsid w:val="0037021D"/>
    <w:pPr>
      <w:spacing w:after="100"/>
    </w:pPr>
  </w:style>
  <w:style w:type="character" w:styleId="Hyperlink">
    <w:name w:val="Hyperlink"/>
    <w:basedOn w:val="DefaultParagraphFont"/>
    <w:uiPriority w:val="99"/>
    <w:unhideWhenUsed/>
    <w:rsid w:val="0037021D"/>
    <w:rPr>
      <w:color w:val="0563C1" w:themeColor="hyperlink"/>
      <w:u w:val="single"/>
    </w:rPr>
  </w:style>
  <w:style w:type="paragraph" w:customStyle="1" w:styleId="Default">
    <w:name w:val="Default"/>
    <w:rsid w:val="003702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70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21D"/>
  </w:style>
  <w:style w:type="paragraph" w:styleId="Footer">
    <w:name w:val="footer"/>
    <w:basedOn w:val="Normal"/>
    <w:link w:val="FooterChar"/>
    <w:uiPriority w:val="99"/>
    <w:unhideWhenUsed/>
    <w:rsid w:val="00370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21D"/>
  </w:style>
  <w:style w:type="paragraph" w:styleId="BalloonText">
    <w:name w:val="Balloon Text"/>
    <w:basedOn w:val="Normal"/>
    <w:link w:val="BalloonTextChar"/>
    <w:uiPriority w:val="99"/>
    <w:semiHidden/>
    <w:unhideWhenUsed/>
    <w:rsid w:val="0048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1E"/>
    <w:rPr>
      <w:rFonts w:ascii="Tahoma" w:hAnsi="Tahoma" w:cs="Tahoma"/>
      <w:sz w:val="16"/>
      <w:szCs w:val="16"/>
    </w:rPr>
  </w:style>
  <w:style w:type="paragraph" w:styleId="ListParagraph">
    <w:name w:val="List Paragraph"/>
    <w:basedOn w:val="Normal"/>
    <w:uiPriority w:val="34"/>
    <w:qFormat/>
    <w:rsid w:val="00DF2379"/>
    <w:pPr>
      <w:ind w:left="720"/>
      <w:contextualSpacing/>
    </w:pPr>
  </w:style>
  <w:style w:type="character" w:customStyle="1" w:styleId="Heading2Char">
    <w:name w:val="Heading 2 Char"/>
    <w:basedOn w:val="DefaultParagraphFont"/>
    <w:link w:val="Heading2"/>
    <w:uiPriority w:val="9"/>
    <w:rsid w:val="0038201D"/>
    <w:rPr>
      <w:rFonts w:asciiTheme="majorHAnsi" w:eastAsiaTheme="majorEastAsia" w:hAnsiTheme="majorHAnsi" w:cstheme="majorBidi"/>
      <w:b/>
      <w:bCs/>
      <w:color w:val="4472C4" w:themeColor="accent1"/>
      <w:sz w:val="26"/>
      <w:szCs w:val="26"/>
    </w:rPr>
  </w:style>
  <w:style w:type="character" w:customStyle="1" w:styleId="UnresolvedMention1">
    <w:name w:val="Unresolved Mention1"/>
    <w:basedOn w:val="DefaultParagraphFont"/>
    <w:uiPriority w:val="99"/>
    <w:semiHidden/>
    <w:unhideWhenUsed/>
    <w:rsid w:val="00F818CF"/>
    <w:rPr>
      <w:color w:val="605E5C"/>
      <w:shd w:val="clear" w:color="auto" w:fill="E1DFDD"/>
    </w:rPr>
  </w:style>
  <w:style w:type="character" w:styleId="CommentReference">
    <w:name w:val="annotation reference"/>
    <w:basedOn w:val="DefaultParagraphFont"/>
    <w:uiPriority w:val="99"/>
    <w:semiHidden/>
    <w:unhideWhenUsed/>
    <w:rsid w:val="009B276F"/>
    <w:rPr>
      <w:sz w:val="16"/>
      <w:szCs w:val="16"/>
    </w:rPr>
  </w:style>
  <w:style w:type="paragraph" w:styleId="CommentText">
    <w:name w:val="annotation text"/>
    <w:basedOn w:val="Normal"/>
    <w:link w:val="CommentTextChar"/>
    <w:uiPriority w:val="99"/>
    <w:semiHidden/>
    <w:unhideWhenUsed/>
    <w:rsid w:val="009B276F"/>
    <w:pPr>
      <w:spacing w:line="240" w:lineRule="auto"/>
    </w:pPr>
    <w:rPr>
      <w:sz w:val="20"/>
      <w:szCs w:val="20"/>
    </w:rPr>
  </w:style>
  <w:style w:type="character" w:customStyle="1" w:styleId="CommentTextChar">
    <w:name w:val="Comment Text Char"/>
    <w:basedOn w:val="DefaultParagraphFont"/>
    <w:link w:val="CommentText"/>
    <w:uiPriority w:val="99"/>
    <w:semiHidden/>
    <w:rsid w:val="009B276F"/>
    <w:rPr>
      <w:sz w:val="20"/>
      <w:szCs w:val="20"/>
    </w:rPr>
  </w:style>
  <w:style w:type="paragraph" w:styleId="CommentSubject">
    <w:name w:val="annotation subject"/>
    <w:basedOn w:val="CommentText"/>
    <w:next w:val="CommentText"/>
    <w:link w:val="CommentSubjectChar"/>
    <w:uiPriority w:val="99"/>
    <w:semiHidden/>
    <w:unhideWhenUsed/>
    <w:rsid w:val="00E357B2"/>
    <w:rPr>
      <w:b/>
      <w:bCs/>
    </w:rPr>
  </w:style>
  <w:style w:type="character" w:customStyle="1" w:styleId="CommentSubjectChar">
    <w:name w:val="Comment Subject Char"/>
    <w:basedOn w:val="CommentTextChar"/>
    <w:link w:val="CommentSubject"/>
    <w:uiPriority w:val="99"/>
    <w:semiHidden/>
    <w:rsid w:val="00E357B2"/>
    <w:rPr>
      <w:b/>
      <w:bCs/>
      <w:sz w:val="20"/>
      <w:szCs w:val="20"/>
    </w:rPr>
  </w:style>
  <w:style w:type="character" w:styleId="FollowedHyperlink">
    <w:name w:val="FollowedHyperlink"/>
    <w:basedOn w:val="DefaultParagraphFont"/>
    <w:uiPriority w:val="99"/>
    <w:semiHidden/>
    <w:unhideWhenUsed/>
    <w:rsid w:val="002A2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5456">
      <w:bodyDiv w:val="1"/>
      <w:marLeft w:val="0"/>
      <w:marRight w:val="0"/>
      <w:marTop w:val="0"/>
      <w:marBottom w:val="0"/>
      <w:divBdr>
        <w:top w:val="none" w:sz="0" w:space="0" w:color="auto"/>
        <w:left w:val="none" w:sz="0" w:space="0" w:color="auto"/>
        <w:bottom w:val="none" w:sz="0" w:space="0" w:color="auto"/>
        <w:right w:val="none" w:sz="0" w:space="0" w:color="auto"/>
      </w:divBdr>
    </w:div>
    <w:div w:id="399910473">
      <w:bodyDiv w:val="1"/>
      <w:marLeft w:val="0"/>
      <w:marRight w:val="0"/>
      <w:marTop w:val="0"/>
      <w:marBottom w:val="0"/>
      <w:divBdr>
        <w:top w:val="none" w:sz="0" w:space="0" w:color="auto"/>
        <w:left w:val="none" w:sz="0" w:space="0" w:color="auto"/>
        <w:bottom w:val="none" w:sz="0" w:space="0" w:color="auto"/>
        <w:right w:val="none" w:sz="0" w:space="0" w:color="auto"/>
      </w:divBdr>
    </w:div>
    <w:div w:id="451366016">
      <w:bodyDiv w:val="1"/>
      <w:marLeft w:val="0"/>
      <w:marRight w:val="0"/>
      <w:marTop w:val="0"/>
      <w:marBottom w:val="0"/>
      <w:divBdr>
        <w:top w:val="none" w:sz="0" w:space="0" w:color="auto"/>
        <w:left w:val="none" w:sz="0" w:space="0" w:color="auto"/>
        <w:bottom w:val="none" w:sz="0" w:space="0" w:color="auto"/>
        <w:right w:val="none" w:sz="0" w:space="0" w:color="auto"/>
      </w:divBdr>
    </w:div>
    <w:div w:id="1078943701">
      <w:bodyDiv w:val="1"/>
      <w:marLeft w:val="0"/>
      <w:marRight w:val="0"/>
      <w:marTop w:val="0"/>
      <w:marBottom w:val="0"/>
      <w:divBdr>
        <w:top w:val="none" w:sz="0" w:space="0" w:color="auto"/>
        <w:left w:val="none" w:sz="0" w:space="0" w:color="auto"/>
        <w:bottom w:val="none" w:sz="0" w:space="0" w:color="auto"/>
        <w:right w:val="none" w:sz="0" w:space="0" w:color="auto"/>
      </w:divBdr>
    </w:div>
    <w:div w:id="196923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cpsafeguardingadultsboard.com/uploads/7/4/8/9/74891967/bpdsab_multi_agency_policy_v2.0_final_13.02.17_for_pdf.pdf" TargetMode="External"/><Relationship Id="rId18" Type="http://schemas.openxmlformats.org/officeDocument/2006/relationships/hyperlink" Target="https://bcpcouncil.sharepoint.com/sites/Hosts/BCP/SitePages/Hom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legislation.gov.uk/ukpga/2018/12/contents/enac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are-act-statutory-guidance/care-and-support-statutory-guidance" TargetMode="External"/><Relationship Id="rId20" Type="http://schemas.openxmlformats.org/officeDocument/2006/relationships/hyperlink" Target="http://www.legislation.gov.uk/ukpga/2005/9/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mailto:caredirect@bcpcouncil.gov.uk" TargetMode="External"/><Relationship Id="rId23"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http://www.legislation.gov.uk/ukpga/1998/42/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shelpdesk@bcpcouncil.gov.uk" TargetMode="External"/><Relationship Id="rId22" Type="http://schemas.openxmlformats.org/officeDocument/2006/relationships/hyperlink" Target="mailto:asc.changemanagement@bcpcouncil.gov.uk"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ABD537A3DA544AD6778299C323844" ma:contentTypeVersion="2" ma:contentTypeDescription="Create a new document." ma:contentTypeScope="" ma:versionID="870a269c9c2b1136b8a4cdee5fec248b">
  <xsd:schema xmlns:xsd="http://www.w3.org/2001/XMLSchema" xmlns:xs="http://www.w3.org/2001/XMLSchema" xmlns:p="http://schemas.microsoft.com/office/2006/metadata/properties" xmlns:ns2="c8b29ea2-153f-4d15-8c52-34e928d1e1c4" targetNamespace="http://schemas.microsoft.com/office/2006/metadata/properties" ma:root="true" ma:fieldsID="75b35c97c1e5edf084b43e82a6b342a5" ns2:_="">
    <xsd:import namespace="c8b29ea2-153f-4d15-8c52-34e928d1e1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9ea2-153f-4d15-8c52-34e928d1e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4FBF-3F5B-4FAF-9A06-6E4D06C34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9ea2-153f-4d15-8c52-34e928d1e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86994-3815-4900-A0A6-AC7853EA2CF3}">
  <ds:schemaRefs>
    <ds:schemaRef ds:uri="http://schemas.microsoft.com/sharepoint/v3/contenttype/forms"/>
  </ds:schemaRefs>
</ds:datastoreItem>
</file>

<file path=customXml/itemProps3.xml><?xml version="1.0" encoding="utf-8"?>
<ds:datastoreItem xmlns:ds="http://schemas.openxmlformats.org/officeDocument/2006/customXml" ds:itemID="{1E9D7B97-D760-4BE9-BF1E-59A2C1A8C8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BC2F52-131A-4CB3-805D-2D6843C8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Borough of Poole</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Holland</dc:creator>
  <cp:lastModifiedBy>Barbara O'Brien</cp:lastModifiedBy>
  <cp:revision>2</cp:revision>
  <cp:lastPrinted>2019-02-15T10:54:00Z</cp:lastPrinted>
  <dcterms:created xsi:type="dcterms:W3CDTF">2020-01-27T11:50:00Z</dcterms:created>
  <dcterms:modified xsi:type="dcterms:W3CDTF">2020-01-27T11:50:00Z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0x010100DD1ABD537A3DA544AD6778299C323844</vt:lpwstr>
  </property>
</Properties>
</file>