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38565B" w14:textId="77777777" w:rsidR="00840495" w:rsidRDefault="001E32E1" w:rsidP="001352B7">
      <w:pPr>
        <w:jc w:val="center"/>
        <w:rPr>
          <w:sz w:val="32"/>
          <w:szCs w:val="32"/>
        </w:rPr>
      </w:pPr>
      <w:r>
        <w:rPr>
          <w:sz w:val="32"/>
          <w:szCs w:val="32"/>
        </w:rPr>
        <w:t>Self-harm</w:t>
      </w:r>
      <w:r w:rsidR="00821A49">
        <w:rPr>
          <w:sz w:val="32"/>
          <w:szCs w:val="32"/>
        </w:rPr>
        <w:t xml:space="preserve"> flow chart</w:t>
      </w:r>
    </w:p>
    <w:p w14:paraId="3155C2D7" w14:textId="77777777" w:rsidR="001101CD" w:rsidRPr="001352B7" w:rsidRDefault="001101CD" w:rsidP="001352B7">
      <w:pPr>
        <w:jc w:val="center"/>
        <w:rPr>
          <w:sz w:val="32"/>
          <w:szCs w:val="32"/>
        </w:rPr>
      </w:pPr>
      <w:r>
        <w:rPr>
          <w:sz w:val="32"/>
          <w:szCs w:val="32"/>
        </w:rPr>
        <w:t>Initial response and information sharing</w:t>
      </w:r>
    </w:p>
    <w:p w14:paraId="42208D85" w14:textId="77777777" w:rsidR="00ED27E0" w:rsidRPr="00ED27E0" w:rsidRDefault="00ED27E0" w:rsidP="00ED27E0">
      <w:pPr>
        <w:spacing w:line="240" w:lineRule="auto"/>
      </w:pPr>
      <w:r w:rsidRPr="00ED27E0">
        <w:t>Self-harm describes any behaviour where someone causes harm to themselves, usually as a way to help cope with difficult or distressing thoughts and feelings. It most frequently takes the form of cutting, burning or nonlethal overdoses. However, it can also be any behaviour that causes injury – no matter how minor, or high-risk behaviours.</w:t>
      </w:r>
    </w:p>
    <w:p w14:paraId="75E1F1DE" w14:textId="77777777" w:rsidR="00840495" w:rsidRPr="00614F61" w:rsidRDefault="00840495" w:rsidP="000936CE">
      <w:pPr>
        <w:spacing w:line="240" w:lineRule="auto"/>
      </w:pPr>
      <w:r w:rsidRPr="00614F61">
        <w:t>Basically, any behaviour that that causes harm or injury to someone as a way to deal with difficult emotions can be seen as self-harm.</w:t>
      </w:r>
    </w:p>
    <w:p w14:paraId="7808C795" w14:textId="77777777" w:rsidR="00932258" w:rsidRPr="00614F61" w:rsidRDefault="00932258" w:rsidP="000936CE">
      <w:pPr>
        <w:spacing w:line="240" w:lineRule="auto"/>
      </w:pPr>
      <w:r w:rsidRPr="00614F61">
        <w:t>Self-harm usually starts a</w:t>
      </w:r>
      <w:r w:rsidR="007E4E56" w:rsidRPr="00614F61">
        <w:t xml:space="preserve">s a way to relieve the build-up </w:t>
      </w:r>
      <w:r w:rsidRPr="00614F61">
        <w:t>of pressure from distress</w:t>
      </w:r>
      <w:r w:rsidR="007E4E56" w:rsidRPr="00614F61">
        <w:t xml:space="preserve">ing thoughts and feelings. This </w:t>
      </w:r>
      <w:r w:rsidRPr="00614F61">
        <w:t>might give temporary rel</w:t>
      </w:r>
      <w:r w:rsidR="007E4E56" w:rsidRPr="00614F61">
        <w:t xml:space="preserve">ief from the emotional pain the </w:t>
      </w:r>
      <w:r w:rsidR="0028323B">
        <w:t xml:space="preserve">child or young </w:t>
      </w:r>
      <w:r w:rsidRPr="00614F61">
        <w:t>person is feeling. It’s imp</w:t>
      </w:r>
      <w:r w:rsidR="007E4E56" w:rsidRPr="00614F61">
        <w:t xml:space="preserve">ortant to know that this relief </w:t>
      </w:r>
      <w:r w:rsidRPr="00614F61">
        <w:t>is only temporary becau</w:t>
      </w:r>
      <w:r w:rsidR="007E4E56" w:rsidRPr="00614F61">
        <w:t xml:space="preserve">se the underlying reasons still </w:t>
      </w:r>
      <w:r w:rsidRPr="00614F61">
        <w:t>remain. Soon after, fe</w:t>
      </w:r>
      <w:r w:rsidR="007E4E56" w:rsidRPr="00614F61">
        <w:t xml:space="preserve">elings of guilt and shame might </w:t>
      </w:r>
      <w:r w:rsidRPr="00614F61">
        <w:t>follow, which can continue the cycle.</w:t>
      </w:r>
    </w:p>
    <w:p w14:paraId="03DD9BBD" w14:textId="77777777" w:rsidR="001E32E1" w:rsidRPr="001E32E1" w:rsidRDefault="007E4E56" w:rsidP="000936CE">
      <w:pPr>
        <w:spacing w:line="240" w:lineRule="auto"/>
        <w:rPr>
          <w:sz w:val="24"/>
          <w:szCs w:val="24"/>
        </w:rPr>
      </w:pPr>
      <w:r w:rsidRPr="00614F61">
        <w:t>Because there may be some temporary relief at the start, self-harm can become someone’s normal way of dealing with life’s difficulties. This means that it is important to talk to someone as early as possible to get the right support and help. Learning new coping strategies to deal with these difficulties can make it easier to break the cycle of self-harm in the long term.</w:t>
      </w:r>
      <w:r w:rsidR="00325042">
        <w:rPr>
          <w:sz w:val="24"/>
          <w:szCs w:val="24"/>
        </w:rPr>
        <w:t xml:space="preserve">           </w:t>
      </w:r>
      <w:r w:rsidR="00651FC1">
        <w:rPr>
          <w:sz w:val="24"/>
          <w:szCs w:val="24"/>
        </w:rPr>
        <w:tab/>
      </w:r>
    </w:p>
    <w:p w14:paraId="67AC57D5" w14:textId="77777777" w:rsidR="0039133C" w:rsidRPr="00614F61" w:rsidRDefault="0039133C" w:rsidP="0039133C">
      <w:pPr>
        <w:rPr>
          <w:b/>
        </w:rPr>
      </w:pPr>
      <w:r w:rsidRPr="00614F61">
        <w:rPr>
          <w:b/>
        </w:rPr>
        <w:t>Key points:</w:t>
      </w:r>
    </w:p>
    <w:p w14:paraId="59B26CBB" w14:textId="77777777" w:rsidR="00325042" w:rsidRPr="00614F61" w:rsidRDefault="0039133C" w:rsidP="0039133C">
      <w:r w:rsidRPr="00614F61">
        <w:t>• make time</w:t>
      </w:r>
      <w:r w:rsidR="00FB281E" w:rsidRPr="00614F61">
        <w:t xml:space="preserve">      </w:t>
      </w:r>
      <w:r w:rsidRPr="00614F61">
        <w:t>• listen</w:t>
      </w:r>
      <w:r w:rsidR="00FB281E" w:rsidRPr="00614F61">
        <w:t xml:space="preserve">      </w:t>
      </w:r>
      <w:r w:rsidRPr="00614F61">
        <w:t>• be open and honest</w:t>
      </w:r>
      <w:r w:rsidR="00FB281E" w:rsidRPr="00614F61">
        <w:t xml:space="preserve">      </w:t>
      </w:r>
      <w:r w:rsidRPr="00614F61">
        <w:t>• don’t judge</w:t>
      </w:r>
      <w:r w:rsidR="00FB281E" w:rsidRPr="00614F61">
        <w:t xml:space="preserve">       </w:t>
      </w:r>
      <w:r w:rsidRPr="00614F61">
        <w:t>• offer support</w:t>
      </w:r>
      <w:r w:rsidR="00FB281E" w:rsidRPr="00614F61">
        <w:t xml:space="preserve">        </w:t>
      </w:r>
      <w:r w:rsidRPr="00614F61">
        <w:t xml:space="preserve">• remember the </w:t>
      </w:r>
      <w:r w:rsidR="0028323B">
        <w:t xml:space="preserve">child/young </w:t>
      </w:r>
      <w:r w:rsidRPr="00614F61">
        <w:t>person behind the behaviour.</w:t>
      </w:r>
    </w:p>
    <w:p w14:paraId="2D02206B" w14:textId="77777777" w:rsidR="001E32E1" w:rsidRPr="00614F61" w:rsidRDefault="001E32E1" w:rsidP="001E32E1">
      <w:r w:rsidRPr="00614F61">
        <w:t>It is important to remember that recovery is entirely possible with the right help and support. Recovery involves understanding why someone uses self-harm, thinking about how they might like to cope differently and developing different strategies for dealing with emotions and difficulties.</w:t>
      </w:r>
    </w:p>
    <w:p w14:paraId="45A28495" w14:textId="77777777" w:rsidR="00B004A0" w:rsidRPr="00614F61" w:rsidRDefault="001E32E1" w:rsidP="001E32E1">
      <w:r w:rsidRPr="00614F61">
        <w:t>The longer someone self-harms the harder it is to break the cycle, so it is important that if you are worried about someone who is self-harming that help</w:t>
      </w:r>
      <w:r w:rsidR="00614F61" w:rsidRPr="00614F61">
        <w:t xml:space="preserve"> is offered</w:t>
      </w:r>
      <w:r w:rsidRPr="00614F61">
        <w:t xml:space="preserve"> early.</w:t>
      </w:r>
    </w:p>
    <w:p w14:paraId="06C52E8F" w14:textId="77777777" w:rsidR="0084754C" w:rsidRDefault="00614F61" w:rsidP="0084754C">
      <w:pPr>
        <w:spacing w:after="0"/>
      </w:pPr>
      <w:r w:rsidRPr="00614F61">
        <w:t>The UK has the highest self-harm rate of any country in Europe with estimates of 400 in 100,000 people self-harm;</w:t>
      </w:r>
      <w:r w:rsidR="0084754C">
        <w:rPr>
          <w:vertAlign w:val="superscript"/>
        </w:rPr>
        <w:t>1</w:t>
      </w:r>
      <w:r w:rsidRPr="00614F61">
        <w:t xml:space="preserve"> these figures are likely to be higher as many people who self-harm do not tell anyone about it. Self-harm can affect anyone however the majority of people who report self-harm are aged between 11 and 25.</w:t>
      </w:r>
    </w:p>
    <w:p w14:paraId="5597E30A" w14:textId="77777777" w:rsidR="0084754C" w:rsidRPr="0084754C" w:rsidRDefault="0084754C" w:rsidP="0084754C">
      <w:pPr>
        <w:spacing w:after="0"/>
        <w:ind w:left="360"/>
        <w:rPr>
          <w:i/>
          <w:iCs/>
          <w:sz w:val="24"/>
          <w:szCs w:val="24"/>
          <w:lang w:val="en"/>
        </w:rPr>
      </w:pPr>
      <w:r w:rsidRPr="0084754C">
        <w:rPr>
          <w:vertAlign w:val="superscript"/>
        </w:rPr>
        <w:t>1.</w:t>
      </w:r>
      <w:r>
        <w:rPr>
          <w:vertAlign w:val="superscript"/>
        </w:rPr>
        <w:t xml:space="preserve">  </w:t>
      </w:r>
      <w:r w:rsidRPr="0084754C">
        <w:rPr>
          <w:vertAlign w:val="superscript"/>
        </w:rPr>
        <w:t xml:space="preserve">Horrocks, J., House, A. &amp; Owens, D. (2002). Attendances in the accident and emergency department following self-harm; a descriptive study. University of Leeds, Academic Unit of Psychiatry and Behavioural Sciences </w:t>
      </w:r>
      <w:r w:rsidRPr="0084754C">
        <w:rPr>
          <w:i/>
          <w:iCs/>
          <w:sz w:val="24"/>
          <w:szCs w:val="24"/>
          <w:lang w:val="en"/>
        </w:rPr>
        <w:t xml:space="preserve">                                                                                                                                           </w:t>
      </w:r>
    </w:p>
    <w:p w14:paraId="3EEDCE39" w14:textId="77777777" w:rsidR="00F4169D" w:rsidRPr="0084754C" w:rsidRDefault="00AB31E2" w:rsidP="0084754C">
      <w:pPr>
        <w:spacing w:after="0"/>
        <w:rPr>
          <w:vertAlign w:val="superscript"/>
        </w:rPr>
      </w:pPr>
      <w:hyperlink r:id="rId12" w:history="1">
        <w:r w:rsidR="00F4169D" w:rsidRPr="00B77DF7">
          <w:rPr>
            <w:rStyle w:val="Hyperlink"/>
            <w:i/>
            <w:iCs/>
            <w:sz w:val="24"/>
            <w:szCs w:val="24"/>
            <w:lang w:val="en"/>
          </w:rPr>
          <w:t>https://www.nice.org.uk/guidance/cg16</w:t>
        </w:r>
      </w:hyperlink>
      <w:r w:rsidR="0084754C">
        <w:rPr>
          <w:iCs/>
          <w:sz w:val="24"/>
          <w:szCs w:val="24"/>
          <w:lang w:val="en"/>
        </w:rPr>
        <w:t xml:space="preserve">  </w:t>
      </w:r>
    </w:p>
    <w:p w14:paraId="440D4782" w14:textId="77777777" w:rsidR="00B004A0" w:rsidRPr="00913AD7" w:rsidRDefault="004A148B" w:rsidP="004A148B">
      <w:pPr>
        <w:jc w:val="center"/>
        <w:rPr>
          <w:b/>
          <w:sz w:val="28"/>
          <w:szCs w:val="28"/>
          <w:u w:val="single"/>
        </w:rPr>
      </w:pPr>
      <w:r w:rsidRPr="00913AD7">
        <w:rPr>
          <w:b/>
          <w:sz w:val="28"/>
          <w:szCs w:val="28"/>
          <w:u w:val="single"/>
        </w:rPr>
        <w:lastRenderedPageBreak/>
        <w:t>Newcastle Self-harm Care</w:t>
      </w:r>
      <w:r w:rsidR="00614F61">
        <w:rPr>
          <w:b/>
          <w:sz w:val="28"/>
          <w:szCs w:val="28"/>
          <w:u w:val="single"/>
        </w:rPr>
        <w:t xml:space="preserve"> Pathway</w:t>
      </w:r>
      <w:r w:rsidRPr="00913AD7">
        <w:rPr>
          <w:b/>
          <w:sz w:val="28"/>
          <w:szCs w:val="28"/>
          <w:u w:val="single"/>
        </w:rPr>
        <w:t xml:space="preserve"> </w:t>
      </w:r>
    </w:p>
    <w:p w14:paraId="4C7D2828" w14:textId="77777777" w:rsidR="004A148B" w:rsidRDefault="0050701F" w:rsidP="004A148B">
      <w:pPr>
        <w:jc w:val="center"/>
        <w:rPr>
          <w:b/>
          <w:sz w:val="28"/>
          <w:szCs w:val="28"/>
          <w:u w:val="single"/>
        </w:rPr>
      </w:pPr>
      <w:r>
        <w:rPr>
          <w:b/>
          <w:noProof/>
          <w:sz w:val="28"/>
          <w:szCs w:val="28"/>
          <w:u w:val="single"/>
          <w:lang w:eastAsia="en-GB"/>
        </w:rPr>
        <mc:AlternateContent>
          <mc:Choice Requires="wps">
            <w:drawing>
              <wp:anchor distT="0" distB="0" distL="114300" distR="114300" simplePos="0" relativeHeight="251659264" behindDoc="0" locked="0" layoutInCell="1" allowOverlap="1" wp14:anchorId="276BFBD8" wp14:editId="74A95EEA">
                <wp:simplePos x="0" y="0"/>
                <wp:positionH relativeFrom="column">
                  <wp:posOffset>-76200</wp:posOffset>
                </wp:positionH>
                <wp:positionV relativeFrom="paragraph">
                  <wp:posOffset>114935</wp:posOffset>
                </wp:positionV>
                <wp:extent cx="8854440" cy="586740"/>
                <wp:effectExtent l="0" t="0" r="22860" b="22860"/>
                <wp:wrapNone/>
                <wp:docPr id="1" name="Left-Right Arrow 1"/>
                <wp:cNvGraphicFramePr/>
                <a:graphic xmlns:a="http://schemas.openxmlformats.org/drawingml/2006/main">
                  <a:graphicData uri="http://schemas.microsoft.com/office/word/2010/wordprocessingShape">
                    <wps:wsp>
                      <wps:cNvSpPr/>
                      <wps:spPr>
                        <a:xfrm>
                          <a:off x="0" y="0"/>
                          <a:ext cx="8854440" cy="58674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1" o:spid="_x0000_s1026" type="#_x0000_t69" style="position:absolute;margin-left:-6pt;margin-top:9.05pt;width:697.2pt;height:4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" adj="716" fillcolor="#4f81bd [3204]" strokecolor="#243f60 [1604]" strokeweight="2pt"/>
            </w:pict>
          </mc:Fallback>
        </mc:AlternateContent>
      </w:r>
      <w:r w:rsidR="004A148B" w:rsidRPr="00913AD7">
        <w:rPr>
          <w:b/>
          <w:sz w:val="28"/>
          <w:szCs w:val="28"/>
          <w:u w:val="single"/>
        </w:rPr>
        <w:t xml:space="preserve">What to do if you are concerned about a young person </w:t>
      </w:r>
      <w:r w:rsidR="00436061" w:rsidRPr="00913AD7">
        <w:rPr>
          <w:b/>
          <w:sz w:val="28"/>
          <w:szCs w:val="28"/>
          <w:u w:val="single"/>
        </w:rPr>
        <w:t>who is self-</w:t>
      </w:r>
      <w:r w:rsidR="00D64015" w:rsidRPr="00913AD7">
        <w:rPr>
          <w:b/>
          <w:sz w:val="28"/>
          <w:szCs w:val="28"/>
          <w:u w:val="single"/>
        </w:rPr>
        <w:t>harming</w:t>
      </w:r>
    </w:p>
    <w:p w14:paraId="787A6FE1" w14:textId="77777777" w:rsidR="0050701F" w:rsidRDefault="0050701F" w:rsidP="004A148B">
      <w:pPr>
        <w:jc w:val="center"/>
        <w:rPr>
          <w:b/>
          <w:sz w:val="28"/>
          <w:szCs w:val="28"/>
          <w:u w:val="single"/>
        </w:rPr>
      </w:pPr>
    </w:p>
    <w:p w14:paraId="0C22F36B" w14:textId="77777777" w:rsidR="00A471C9" w:rsidRPr="00A471C9" w:rsidRDefault="00A471C9" w:rsidP="00E2696D">
      <w:pPr>
        <w:spacing w:after="0" w:line="240" w:lineRule="auto"/>
        <w:jc w:val="center"/>
      </w:pPr>
      <w:r>
        <w:t>Although objectively a superficial cut or overdose, intention may be discrepant with risk. If you have any concerns then treat the child/young person as high risk.</w:t>
      </w:r>
    </w:p>
    <w:tbl>
      <w:tblPr>
        <w:tblStyle w:val="TableGrid"/>
        <w:tblW w:w="0" w:type="auto"/>
        <w:tblLook w:val="04A0" w:firstRow="1" w:lastRow="0" w:firstColumn="1" w:lastColumn="0" w:noHBand="0" w:noVBand="1"/>
      </w:tblPr>
      <w:tblGrid>
        <w:gridCol w:w="4724"/>
        <w:gridCol w:w="4725"/>
        <w:gridCol w:w="4725"/>
      </w:tblGrid>
      <w:tr w:rsidR="00D41FA4" w14:paraId="72FB5AC9" w14:textId="77777777" w:rsidTr="00D41FA4">
        <w:tc>
          <w:tcPr>
            <w:tcW w:w="4724" w:type="dxa"/>
          </w:tcPr>
          <w:p w14:paraId="33E0F9E8" w14:textId="77777777" w:rsidR="00D41FA4" w:rsidRDefault="00D41FA4" w:rsidP="00B004A0">
            <w:pPr>
              <w:rPr>
                <w:sz w:val="24"/>
                <w:szCs w:val="24"/>
              </w:rPr>
            </w:pPr>
            <w:r>
              <w:rPr>
                <w:sz w:val="24"/>
                <w:szCs w:val="24"/>
              </w:rPr>
              <w:t xml:space="preserve">Low risk self-harm </w:t>
            </w:r>
          </w:p>
        </w:tc>
        <w:tc>
          <w:tcPr>
            <w:tcW w:w="4725" w:type="dxa"/>
          </w:tcPr>
          <w:p w14:paraId="58E00F4C" w14:textId="77777777" w:rsidR="00D41FA4" w:rsidRDefault="00D41FA4" w:rsidP="00B004A0">
            <w:pPr>
              <w:rPr>
                <w:sz w:val="24"/>
                <w:szCs w:val="24"/>
              </w:rPr>
            </w:pPr>
            <w:r>
              <w:rPr>
                <w:sz w:val="24"/>
                <w:szCs w:val="24"/>
              </w:rPr>
              <w:t>Medium risk self-harm</w:t>
            </w:r>
          </w:p>
        </w:tc>
        <w:tc>
          <w:tcPr>
            <w:tcW w:w="4725" w:type="dxa"/>
          </w:tcPr>
          <w:p w14:paraId="26B7C488" w14:textId="77777777" w:rsidR="00D41FA4" w:rsidRDefault="00D41FA4" w:rsidP="00B004A0">
            <w:pPr>
              <w:rPr>
                <w:sz w:val="24"/>
                <w:szCs w:val="24"/>
              </w:rPr>
            </w:pPr>
            <w:r>
              <w:rPr>
                <w:sz w:val="24"/>
                <w:szCs w:val="24"/>
              </w:rPr>
              <w:t>High risk self-harm</w:t>
            </w:r>
          </w:p>
        </w:tc>
      </w:tr>
      <w:tr w:rsidR="00D41FA4" w14:paraId="75FF02BF" w14:textId="77777777" w:rsidTr="0030141E">
        <w:trPr>
          <w:trHeight w:val="1738"/>
        </w:trPr>
        <w:tc>
          <w:tcPr>
            <w:tcW w:w="4724" w:type="dxa"/>
          </w:tcPr>
          <w:p w14:paraId="2FD6D8DE" w14:textId="77777777" w:rsidR="0030141E" w:rsidRDefault="0030141E" w:rsidP="0030141E">
            <w:r>
              <w:t>Superficial, minor self-harm in a stable social context. Some indicators of good emotion</w:t>
            </w:r>
            <w:r w:rsidR="0055625F">
              <w:t xml:space="preserve">al health and wellbeing, functioning well. Not voicing any </w:t>
            </w:r>
            <w:r>
              <w:t xml:space="preserve">suicidal intent. Good support networks. </w:t>
            </w:r>
          </w:p>
          <w:p w14:paraId="604A7C43" w14:textId="77777777" w:rsidR="00D41FA4" w:rsidRDefault="00D41FA4" w:rsidP="00B004A0">
            <w:pPr>
              <w:rPr>
                <w:sz w:val="24"/>
                <w:szCs w:val="24"/>
              </w:rPr>
            </w:pPr>
          </w:p>
        </w:tc>
        <w:tc>
          <w:tcPr>
            <w:tcW w:w="4725" w:type="dxa"/>
          </w:tcPr>
          <w:p w14:paraId="248DF859" w14:textId="77777777" w:rsidR="0030141E" w:rsidRDefault="0030141E" w:rsidP="0030141E">
            <w:r>
              <w:t>More frequent or severe self-harm. More pervasive stressors, poorer coping strategies and fluctuating mental health. Social history that presents alongside mild to moderate mental health problems e.g. depression.</w:t>
            </w:r>
          </w:p>
          <w:p w14:paraId="757D3849" w14:textId="77777777" w:rsidR="00D41FA4" w:rsidRDefault="00D41FA4" w:rsidP="00B004A0">
            <w:pPr>
              <w:rPr>
                <w:sz w:val="24"/>
                <w:szCs w:val="24"/>
              </w:rPr>
            </w:pPr>
          </w:p>
        </w:tc>
        <w:tc>
          <w:tcPr>
            <w:tcW w:w="4725" w:type="dxa"/>
          </w:tcPr>
          <w:p w14:paraId="5FE52D12" w14:textId="77777777" w:rsidR="00D41FA4" w:rsidRPr="0030141E" w:rsidRDefault="00663EAA" w:rsidP="00B004A0">
            <w:r>
              <w:t>More complex, frequent, high-risk behaviours; concerns about isolation, substance misuse, school refuser, family dysfunction, suicidal intent. Social history that presents alongside moderate to severe mental health problems e.g. depression and trauma. Poor support / protective factors.</w:t>
            </w:r>
          </w:p>
        </w:tc>
      </w:tr>
      <w:tr w:rsidR="004A148B" w14:paraId="36E69F9D" w14:textId="77777777" w:rsidTr="008D4150">
        <w:tc>
          <w:tcPr>
            <w:tcW w:w="14174" w:type="dxa"/>
            <w:gridSpan w:val="3"/>
          </w:tcPr>
          <w:p w14:paraId="53195937" w14:textId="77777777" w:rsidR="004A148B" w:rsidRDefault="004A148B" w:rsidP="004A148B">
            <w:pPr>
              <w:jc w:val="center"/>
              <w:rPr>
                <w:b/>
                <w:sz w:val="24"/>
                <w:szCs w:val="24"/>
              </w:rPr>
            </w:pPr>
            <w:r w:rsidRPr="00913AD7">
              <w:rPr>
                <w:b/>
                <w:sz w:val="24"/>
                <w:szCs w:val="24"/>
              </w:rPr>
              <w:t>What action should you take?</w:t>
            </w:r>
          </w:p>
          <w:p w14:paraId="0E806854" w14:textId="77777777" w:rsidR="00F00397" w:rsidRDefault="00F00397" w:rsidP="00F00397">
            <w:pPr>
              <w:jc w:val="center"/>
            </w:pPr>
            <w:r>
              <w:t>If self-harm is revealed it is important to treat the child or young person with respect at all times and not to judge but to listen and support. Assumptions should not be made about the reasons for self-harm and each episode should be treated individually.</w:t>
            </w:r>
          </w:p>
          <w:p w14:paraId="6F2F0DB8" w14:textId="3C1CCB91" w:rsidR="0055625F" w:rsidRDefault="0055625F" w:rsidP="00F00397">
            <w:pPr>
              <w:jc w:val="center"/>
            </w:pPr>
            <w:r>
              <w:t>Always try to speak to the</w:t>
            </w:r>
            <w:r w:rsidR="000E65C9">
              <w:t xml:space="preserve"> child or young person on their </w:t>
            </w:r>
            <w:r>
              <w:t xml:space="preserve">own for </w:t>
            </w:r>
            <w:r w:rsidR="0007567C">
              <w:t xml:space="preserve">at least </w:t>
            </w:r>
            <w:r>
              <w:t>part of the consultation.</w:t>
            </w:r>
          </w:p>
          <w:p w14:paraId="7B2E3650" w14:textId="77777777" w:rsidR="0055625F" w:rsidRPr="00F00397" w:rsidRDefault="0055625F" w:rsidP="00F00397">
            <w:pPr>
              <w:jc w:val="center"/>
            </w:pPr>
            <w:r>
              <w:t>Clarify with the child/young person the circumstances under which information will be shared, what will be shared and with whom.</w:t>
            </w:r>
          </w:p>
        </w:tc>
      </w:tr>
      <w:tr w:rsidR="00D8495E" w14:paraId="62AFA8C2" w14:textId="77777777" w:rsidTr="003C6CF2">
        <w:tc>
          <w:tcPr>
            <w:tcW w:w="4724" w:type="dxa"/>
          </w:tcPr>
          <w:p w14:paraId="488609F3" w14:textId="77777777" w:rsidR="00D8495E" w:rsidRDefault="00D8495E" w:rsidP="00D8495E">
            <w:pPr>
              <w:rPr>
                <w:sz w:val="20"/>
                <w:szCs w:val="20"/>
              </w:rPr>
            </w:pPr>
            <w:r w:rsidRPr="00BA071C">
              <w:rPr>
                <w:sz w:val="20"/>
                <w:szCs w:val="20"/>
              </w:rPr>
              <w:t xml:space="preserve">Listen, don’t always try to solve, encourage the child/young person to talk. Empower and support the child/young person to take control of their decisions. </w:t>
            </w:r>
          </w:p>
          <w:p w14:paraId="593886CB" w14:textId="77777777" w:rsidR="00D8495E" w:rsidRPr="009E38B5" w:rsidRDefault="00D8495E" w:rsidP="00D8495E">
            <w:pPr>
              <w:rPr>
                <w:sz w:val="20"/>
                <w:szCs w:val="20"/>
              </w:rPr>
            </w:pPr>
            <w:r w:rsidRPr="009E38B5">
              <w:rPr>
                <w:sz w:val="20"/>
                <w:szCs w:val="20"/>
              </w:rPr>
              <w:t>Promote healthy ways of expressing emotions</w:t>
            </w:r>
            <w:r>
              <w:rPr>
                <w:sz w:val="20"/>
                <w:szCs w:val="20"/>
              </w:rPr>
              <w:t xml:space="preserve"> such as</w:t>
            </w:r>
            <w:r w:rsidRPr="00EE5375">
              <w:rPr>
                <w:rFonts w:ascii="MyriadPro-Regular" w:hAnsi="MyriadPro-Regular" w:cs="MyriadPro-Regular"/>
              </w:rPr>
              <w:t xml:space="preserve"> </w:t>
            </w:r>
            <w:r w:rsidRPr="00EE5375">
              <w:rPr>
                <w:sz w:val="20"/>
                <w:szCs w:val="20"/>
              </w:rPr>
              <w:t>alternative coping strategies techniques</w:t>
            </w:r>
            <w:r>
              <w:rPr>
                <w:sz w:val="20"/>
                <w:szCs w:val="20"/>
              </w:rPr>
              <w:t>.</w:t>
            </w:r>
          </w:p>
          <w:p w14:paraId="6897F994" w14:textId="77777777" w:rsidR="00D8495E" w:rsidRDefault="00D8495E" w:rsidP="00D8495E">
            <w:pPr>
              <w:rPr>
                <w:sz w:val="20"/>
                <w:szCs w:val="20"/>
              </w:rPr>
            </w:pPr>
            <w:r>
              <w:rPr>
                <w:sz w:val="20"/>
                <w:szCs w:val="20"/>
              </w:rPr>
              <w:t xml:space="preserve">Give self-help information and coping strategies. </w:t>
            </w:r>
          </w:p>
          <w:p w14:paraId="294E88D2" w14:textId="77777777" w:rsidR="00D8495E" w:rsidRDefault="00D8495E" w:rsidP="00D8495E">
            <w:pPr>
              <w:rPr>
                <w:sz w:val="20"/>
                <w:szCs w:val="20"/>
              </w:rPr>
            </w:pPr>
            <w:r>
              <w:rPr>
                <w:sz w:val="20"/>
                <w:szCs w:val="20"/>
              </w:rPr>
              <w:t xml:space="preserve">Ideally encourage parental involvement. </w:t>
            </w:r>
          </w:p>
          <w:p w14:paraId="44E3A2E6" w14:textId="77777777" w:rsidR="00D8495E" w:rsidRPr="00913AD7" w:rsidRDefault="00D8495E" w:rsidP="004A148B">
            <w:pPr>
              <w:jc w:val="center"/>
              <w:rPr>
                <w:b/>
                <w:sz w:val="24"/>
                <w:szCs w:val="24"/>
              </w:rPr>
            </w:pPr>
          </w:p>
        </w:tc>
        <w:tc>
          <w:tcPr>
            <w:tcW w:w="4725" w:type="dxa"/>
          </w:tcPr>
          <w:p w14:paraId="6BED3DC0" w14:textId="77777777" w:rsidR="00D8495E" w:rsidRDefault="00D8495E" w:rsidP="00D8495E">
            <w:pPr>
              <w:rPr>
                <w:sz w:val="20"/>
                <w:szCs w:val="20"/>
              </w:rPr>
            </w:pPr>
            <w:r w:rsidRPr="00BA071C">
              <w:rPr>
                <w:sz w:val="20"/>
                <w:szCs w:val="20"/>
              </w:rPr>
              <w:t xml:space="preserve">Listen, don’t always try to solve, encourage the child/young person to talk. Explore and support professional help, but don’t underestimate your own importance. Empower and support the child/young person to take control of their decisions. </w:t>
            </w:r>
          </w:p>
          <w:p w14:paraId="54C98F8E" w14:textId="77777777" w:rsidR="008E7A32" w:rsidRPr="00E934CE" w:rsidRDefault="008E7A32" w:rsidP="008E7A32">
            <w:pPr>
              <w:rPr>
                <w:sz w:val="20"/>
                <w:szCs w:val="20"/>
              </w:rPr>
            </w:pPr>
            <w:r w:rsidRPr="00E934CE">
              <w:rPr>
                <w:sz w:val="20"/>
                <w:szCs w:val="20"/>
              </w:rPr>
              <w:t>Assess situation re safety, mental health, context, and risk and resilience factors in relation to Early Help Plan.</w:t>
            </w:r>
          </w:p>
          <w:p w14:paraId="0766D3AF" w14:textId="53950B82" w:rsidR="00D8495E" w:rsidRPr="00913AD7" w:rsidRDefault="008E7A32" w:rsidP="008E7A32">
            <w:pPr>
              <w:rPr>
                <w:b/>
                <w:sz w:val="24"/>
                <w:szCs w:val="24"/>
              </w:rPr>
            </w:pPr>
            <w:r>
              <w:rPr>
                <w:b/>
                <w:sz w:val="24"/>
                <w:szCs w:val="24"/>
              </w:rPr>
              <w:t xml:space="preserve"> </w:t>
            </w:r>
          </w:p>
        </w:tc>
        <w:tc>
          <w:tcPr>
            <w:tcW w:w="4725" w:type="dxa"/>
          </w:tcPr>
          <w:p w14:paraId="0ED38777" w14:textId="77777777" w:rsidR="00D8495E" w:rsidRPr="00BA071C" w:rsidRDefault="00D8495E" w:rsidP="00D8495E">
            <w:pPr>
              <w:rPr>
                <w:sz w:val="20"/>
                <w:szCs w:val="20"/>
              </w:rPr>
            </w:pPr>
            <w:r w:rsidRPr="00BA071C">
              <w:rPr>
                <w:sz w:val="20"/>
                <w:szCs w:val="20"/>
              </w:rPr>
              <w:t>As with low- and medium-risk</w:t>
            </w:r>
            <w:r>
              <w:rPr>
                <w:sz w:val="20"/>
                <w:szCs w:val="20"/>
              </w:rPr>
              <w:t xml:space="preserve"> plus</w:t>
            </w:r>
          </w:p>
          <w:p w14:paraId="64009E1F" w14:textId="77777777" w:rsidR="00D8495E" w:rsidRPr="00BA071C" w:rsidRDefault="00D8495E" w:rsidP="00D8495E">
            <w:pPr>
              <w:rPr>
                <w:sz w:val="20"/>
                <w:szCs w:val="20"/>
              </w:rPr>
            </w:pPr>
            <w:r w:rsidRPr="00BA071C">
              <w:rPr>
                <w:sz w:val="20"/>
                <w:szCs w:val="20"/>
              </w:rPr>
              <w:t>Clarify who is best placed to talk with the child/young person? If this is a re-occurring situation, ensure a consistent person/s deals with incident.</w:t>
            </w:r>
          </w:p>
          <w:p w14:paraId="06BEE674" w14:textId="77777777" w:rsidR="00D8495E" w:rsidRPr="00E934CE" w:rsidRDefault="00D8495E" w:rsidP="00D8495E">
            <w:pPr>
              <w:rPr>
                <w:sz w:val="20"/>
                <w:szCs w:val="20"/>
              </w:rPr>
            </w:pPr>
            <w:r w:rsidRPr="00E934CE">
              <w:rPr>
                <w:sz w:val="20"/>
                <w:szCs w:val="20"/>
              </w:rPr>
              <w:t>Assess situation re safety, mental health, context, and risk and resilience factors in relation to Early Help Plan.</w:t>
            </w:r>
          </w:p>
          <w:p w14:paraId="649BA5CA" w14:textId="2E2B9DED" w:rsidR="00D8495E" w:rsidRPr="00E934CE" w:rsidRDefault="00D8495E" w:rsidP="00D8495E">
            <w:pPr>
              <w:rPr>
                <w:sz w:val="20"/>
                <w:szCs w:val="20"/>
              </w:rPr>
            </w:pPr>
            <w:r w:rsidRPr="00E934CE">
              <w:rPr>
                <w:sz w:val="20"/>
                <w:szCs w:val="20"/>
              </w:rPr>
              <w:t xml:space="preserve">Is there an immediate risk management issue? If so, speak with your manager and consider seeking consultation from </w:t>
            </w:r>
            <w:r w:rsidR="00AB31E2">
              <w:rPr>
                <w:sz w:val="20"/>
                <w:szCs w:val="20"/>
              </w:rPr>
              <w:t>CYPS/</w:t>
            </w:r>
            <w:r w:rsidRPr="00E934CE">
              <w:rPr>
                <w:sz w:val="20"/>
                <w:szCs w:val="20"/>
              </w:rPr>
              <w:t>s</w:t>
            </w:r>
            <w:r>
              <w:rPr>
                <w:sz w:val="20"/>
                <w:szCs w:val="20"/>
              </w:rPr>
              <w:t>afeguarding colleague</w:t>
            </w:r>
            <w:r w:rsidR="00AB31E2">
              <w:rPr>
                <w:sz w:val="20"/>
                <w:szCs w:val="20"/>
              </w:rPr>
              <w:t xml:space="preserve"> </w:t>
            </w:r>
            <w:r>
              <w:rPr>
                <w:sz w:val="20"/>
                <w:szCs w:val="20"/>
              </w:rPr>
              <w:t>or Social C</w:t>
            </w:r>
            <w:r w:rsidRPr="00E934CE">
              <w:rPr>
                <w:sz w:val="20"/>
                <w:szCs w:val="20"/>
              </w:rPr>
              <w:t>are.</w:t>
            </w:r>
          </w:p>
          <w:p w14:paraId="42341252" w14:textId="77777777" w:rsidR="00D8495E" w:rsidRPr="00913AD7" w:rsidRDefault="00D8495E" w:rsidP="004A148B">
            <w:pPr>
              <w:jc w:val="center"/>
              <w:rPr>
                <w:b/>
                <w:sz w:val="24"/>
                <w:szCs w:val="24"/>
              </w:rPr>
            </w:pPr>
          </w:p>
        </w:tc>
      </w:tr>
      <w:tr w:rsidR="00D41FA4" w14:paraId="1D97E900" w14:textId="77777777" w:rsidTr="00D41FA4">
        <w:tc>
          <w:tcPr>
            <w:tcW w:w="4724" w:type="dxa"/>
          </w:tcPr>
          <w:p w14:paraId="07E9F392" w14:textId="77777777" w:rsidR="00BA071C" w:rsidRDefault="00BA071C" w:rsidP="009E38B5">
            <w:pPr>
              <w:rPr>
                <w:sz w:val="20"/>
                <w:szCs w:val="20"/>
              </w:rPr>
            </w:pPr>
          </w:p>
          <w:p w14:paraId="3531DA64" w14:textId="77777777" w:rsidR="002F1CDE" w:rsidRDefault="002F1CDE" w:rsidP="009E38B5">
            <w:pPr>
              <w:rPr>
                <w:sz w:val="20"/>
                <w:szCs w:val="20"/>
              </w:rPr>
            </w:pPr>
            <w:r w:rsidRPr="002F1CDE">
              <w:rPr>
                <w:sz w:val="20"/>
                <w:szCs w:val="20"/>
              </w:rPr>
              <w:t>Offer full written and verbal information about the treatment options for self-harm, and make all efforts necessary to ensure that the person is able, and has the opportunity, to give meaningful and informed consent.</w:t>
            </w:r>
          </w:p>
          <w:p w14:paraId="54940A90" w14:textId="77777777" w:rsidR="009E38B5" w:rsidRPr="009E38B5" w:rsidRDefault="00DE6132" w:rsidP="00B004A0">
            <w:pPr>
              <w:rPr>
                <w:sz w:val="20"/>
                <w:szCs w:val="20"/>
              </w:rPr>
            </w:pPr>
            <w:r>
              <w:rPr>
                <w:sz w:val="20"/>
                <w:szCs w:val="20"/>
              </w:rPr>
              <w:t>Document fully in records</w:t>
            </w:r>
            <w:r w:rsidR="00C441D5">
              <w:rPr>
                <w:sz w:val="20"/>
                <w:szCs w:val="20"/>
              </w:rPr>
              <w:t>, continue to monitor and document concerns.</w:t>
            </w:r>
          </w:p>
        </w:tc>
        <w:tc>
          <w:tcPr>
            <w:tcW w:w="4725" w:type="dxa"/>
          </w:tcPr>
          <w:p w14:paraId="4E662727" w14:textId="77777777" w:rsidR="00BA071C" w:rsidRDefault="00BA071C" w:rsidP="002F1CDE">
            <w:pPr>
              <w:rPr>
                <w:sz w:val="20"/>
                <w:szCs w:val="20"/>
              </w:rPr>
            </w:pPr>
          </w:p>
          <w:p w14:paraId="3FF8F223" w14:textId="77777777" w:rsidR="002F1CDE" w:rsidRPr="002F1CDE" w:rsidRDefault="002F1CDE" w:rsidP="002F1CDE">
            <w:pPr>
              <w:rPr>
                <w:sz w:val="20"/>
                <w:szCs w:val="20"/>
              </w:rPr>
            </w:pPr>
            <w:r w:rsidRPr="002F1CDE">
              <w:rPr>
                <w:sz w:val="20"/>
                <w:szCs w:val="20"/>
              </w:rPr>
              <w:t>Offer full written and verbal information about the treatment options for self-harm, and make all efforts necessary to ensure that the person is able, and has the opportunity, to give meaningful and informed consent.</w:t>
            </w:r>
          </w:p>
          <w:p w14:paraId="4C6E02EE" w14:textId="77777777" w:rsidR="00D41FA4" w:rsidRPr="002F1CDE" w:rsidRDefault="00C441D5" w:rsidP="00B004A0">
            <w:pPr>
              <w:rPr>
                <w:sz w:val="20"/>
                <w:szCs w:val="20"/>
              </w:rPr>
            </w:pPr>
            <w:r>
              <w:rPr>
                <w:sz w:val="20"/>
                <w:szCs w:val="20"/>
              </w:rPr>
              <w:t>Document fully in records, continue to monitor and document concerns.</w:t>
            </w:r>
          </w:p>
        </w:tc>
        <w:tc>
          <w:tcPr>
            <w:tcW w:w="4725" w:type="dxa"/>
          </w:tcPr>
          <w:p w14:paraId="3373329D" w14:textId="4E4CF953" w:rsidR="00E934CE" w:rsidRDefault="00E934CE" w:rsidP="00E934CE">
            <w:pPr>
              <w:rPr>
                <w:sz w:val="20"/>
                <w:szCs w:val="20"/>
              </w:rPr>
            </w:pPr>
            <w:r w:rsidRPr="00E934CE">
              <w:rPr>
                <w:sz w:val="20"/>
                <w:szCs w:val="20"/>
              </w:rPr>
              <w:t>Do you feel the self-harm rises from the child’s life context? If so, discuss with safeguard</w:t>
            </w:r>
            <w:r w:rsidR="0024370A">
              <w:rPr>
                <w:sz w:val="20"/>
                <w:szCs w:val="20"/>
              </w:rPr>
              <w:t xml:space="preserve">ing colleague and </w:t>
            </w:r>
            <w:r w:rsidR="008E7A32">
              <w:rPr>
                <w:sz w:val="20"/>
                <w:szCs w:val="20"/>
              </w:rPr>
              <w:t xml:space="preserve">consider a </w:t>
            </w:r>
            <w:r w:rsidR="0024370A">
              <w:rPr>
                <w:sz w:val="20"/>
                <w:szCs w:val="20"/>
              </w:rPr>
              <w:t>refer</w:t>
            </w:r>
            <w:r w:rsidR="008E7A32">
              <w:rPr>
                <w:sz w:val="20"/>
                <w:szCs w:val="20"/>
              </w:rPr>
              <w:t>ral</w:t>
            </w:r>
            <w:r w:rsidR="0024370A">
              <w:rPr>
                <w:sz w:val="20"/>
                <w:szCs w:val="20"/>
              </w:rPr>
              <w:t xml:space="preserve"> to </w:t>
            </w:r>
            <w:r w:rsidR="008E7A32">
              <w:rPr>
                <w:sz w:val="20"/>
                <w:szCs w:val="20"/>
              </w:rPr>
              <w:t xml:space="preserve">Children’s </w:t>
            </w:r>
            <w:r w:rsidR="0024370A">
              <w:rPr>
                <w:sz w:val="20"/>
                <w:szCs w:val="20"/>
              </w:rPr>
              <w:t>Social C</w:t>
            </w:r>
            <w:r w:rsidRPr="00E934CE">
              <w:rPr>
                <w:sz w:val="20"/>
                <w:szCs w:val="20"/>
              </w:rPr>
              <w:t>are</w:t>
            </w:r>
            <w:r w:rsidR="0030141E">
              <w:rPr>
                <w:sz w:val="20"/>
                <w:szCs w:val="20"/>
              </w:rPr>
              <w:t>.</w:t>
            </w:r>
          </w:p>
          <w:p w14:paraId="656975D1" w14:textId="77777777" w:rsidR="0030141E" w:rsidRPr="00E934CE" w:rsidRDefault="0030141E" w:rsidP="00E934CE">
            <w:pPr>
              <w:rPr>
                <w:sz w:val="20"/>
                <w:szCs w:val="20"/>
              </w:rPr>
            </w:pPr>
            <w:r>
              <w:rPr>
                <w:sz w:val="20"/>
                <w:szCs w:val="20"/>
              </w:rPr>
              <w:t xml:space="preserve">If you believe the child/young person to be in immediate danger or to </w:t>
            </w:r>
            <w:r w:rsidRPr="00400522">
              <w:rPr>
                <w:sz w:val="20"/>
                <w:szCs w:val="20"/>
              </w:rPr>
              <w:t>have injuries that need medi</w:t>
            </w:r>
            <w:r>
              <w:rPr>
                <w:sz w:val="20"/>
                <w:szCs w:val="20"/>
              </w:rPr>
              <w:t xml:space="preserve">cal attention, you need to take </w:t>
            </w:r>
            <w:r w:rsidRPr="00400522">
              <w:rPr>
                <w:sz w:val="20"/>
                <w:szCs w:val="20"/>
              </w:rPr>
              <w:t>action to make sure they are safe.</w:t>
            </w:r>
          </w:p>
          <w:p w14:paraId="19D9C964" w14:textId="7B62B50C" w:rsidR="00E934CE" w:rsidRPr="00E934CE" w:rsidRDefault="00E934CE" w:rsidP="00E934CE">
            <w:pPr>
              <w:rPr>
                <w:sz w:val="20"/>
                <w:szCs w:val="20"/>
              </w:rPr>
            </w:pPr>
            <w:r w:rsidRPr="00E934CE">
              <w:rPr>
                <w:sz w:val="20"/>
                <w:szCs w:val="20"/>
              </w:rPr>
              <w:t xml:space="preserve">Do you feel the young person may be mentally unwell? If so, consider urgent referral to Specialist </w:t>
            </w:r>
            <w:r w:rsidR="000E65C9">
              <w:rPr>
                <w:sz w:val="20"/>
                <w:szCs w:val="20"/>
              </w:rPr>
              <w:t>CYPS</w:t>
            </w:r>
          </w:p>
          <w:p w14:paraId="530FBB79" w14:textId="77777777" w:rsidR="00BA071C" w:rsidRPr="00BA071C" w:rsidRDefault="00C441D5" w:rsidP="00B004A0">
            <w:pPr>
              <w:rPr>
                <w:sz w:val="20"/>
                <w:szCs w:val="20"/>
              </w:rPr>
            </w:pPr>
            <w:r>
              <w:rPr>
                <w:sz w:val="20"/>
                <w:szCs w:val="20"/>
              </w:rPr>
              <w:t>Document fully in records, continue to monitor and document concerns.</w:t>
            </w:r>
          </w:p>
        </w:tc>
      </w:tr>
      <w:tr w:rsidR="004A148B" w14:paraId="6C7FDE1B" w14:textId="77777777" w:rsidTr="002F54D0">
        <w:tc>
          <w:tcPr>
            <w:tcW w:w="14174" w:type="dxa"/>
            <w:gridSpan w:val="3"/>
          </w:tcPr>
          <w:p w14:paraId="67D268E2" w14:textId="77777777" w:rsidR="004A148B" w:rsidRPr="00913AD7" w:rsidRDefault="004A148B" w:rsidP="004A148B">
            <w:pPr>
              <w:jc w:val="center"/>
              <w:rPr>
                <w:b/>
                <w:sz w:val="24"/>
                <w:szCs w:val="24"/>
              </w:rPr>
            </w:pPr>
            <w:r w:rsidRPr="00913AD7">
              <w:rPr>
                <w:b/>
                <w:sz w:val="24"/>
                <w:szCs w:val="24"/>
              </w:rPr>
              <w:t>Who should I share information with?</w:t>
            </w:r>
          </w:p>
          <w:p w14:paraId="0E0E95AC" w14:textId="77777777" w:rsidR="00913AD7" w:rsidRDefault="00381C25" w:rsidP="004A148B">
            <w:pPr>
              <w:jc w:val="center"/>
              <w:rPr>
                <w:sz w:val="20"/>
                <w:szCs w:val="20"/>
              </w:rPr>
            </w:pPr>
            <w:r w:rsidRPr="00381C25">
              <w:rPr>
                <w:sz w:val="20"/>
                <w:szCs w:val="20"/>
              </w:rPr>
              <w:t>In the assessment and treatment of self-harm in children and young people, special attention should be paid to the issues of confidentiality, the young person's consent (including Gillick competence), parental consent, child protection, the use of the Mental Health Act in young people and the Children Act.</w:t>
            </w:r>
          </w:p>
          <w:p w14:paraId="6090ACB7" w14:textId="77777777" w:rsidR="00C21B93" w:rsidRDefault="00C21B93" w:rsidP="00C21B93">
            <w:pPr>
              <w:jc w:val="center"/>
              <w:rPr>
                <w:sz w:val="20"/>
                <w:szCs w:val="20"/>
              </w:rPr>
            </w:pPr>
            <w:r>
              <w:rPr>
                <w:sz w:val="20"/>
                <w:szCs w:val="20"/>
              </w:rPr>
              <w:t>While Children and young people can be assured of their confidentiality it is important that they are made aware of the circumstances when information must be shared</w:t>
            </w:r>
            <w:r w:rsidR="0029354E">
              <w:rPr>
                <w:sz w:val="20"/>
                <w:szCs w:val="20"/>
              </w:rPr>
              <w:t>.</w:t>
            </w:r>
          </w:p>
          <w:p w14:paraId="293EE264" w14:textId="776750B0" w:rsidR="0029354E" w:rsidRPr="0029354E" w:rsidRDefault="0029354E" w:rsidP="00C21B93">
            <w:pPr>
              <w:jc w:val="center"/>
              <w:rPr>
                <w:color w:val="FF0000"/>
                <w:sz w:val="20"/>
                <w:szCs w:val="20"/>
              </w:rPr>
            </w:pPr>
            <w:r>
              <w:rPr>
                <w:color w:val="FF0000"/>
                <w:sz w:val="20"/>
                <w:szCs w:val="20"/>
              </w:rPr>
              <w:t xml:space="preserve">If High Risk, seek additional professional advice and consider referral to Children’s Social Care. Check CP-IS, </w:t>
            </w:r>
            <w:r w:rsidR="000E65C9">
              <w:rPr>
                <w:color w:val="FF0000"/>
                <w:sz w:val="20"/>
                <w:szCs w:val="20"/>
              </w:rPr>
              <w:t xml:space="preserve">and </w:t>
            </w:r>
            <w:r>
              <w:rPr>
                <w:color w:val="FF0000"/>
                <w:sz w:val="20"/>
                <w:szCs w:val="20"/>
              </w:rPr>
              <w:t>build on information as it accrues through the assessment.</w:t>
            </w:r>
          </w:p>
        </w:tc>
      </w:tr>
      <w:tr w:rsidR="00EF1B8B" w14:paraId="31632E10" w14:textId="77777777" w:rsidTr="002F54D0">
        <w:tc>
          <w:tcPr>
            <w:tcW w:w="14174" w:type="dxa"/>
            <w:gridSpan w:val="3"/>
          </w:tcPr>
          <w:p w14:paraId="0078B277" w14:textId="77777777" w:rsidR="00EF1B8B" w:rsidRPr="00913AD7" w:rsidRDefault="00EF1B8B" w:rsidP="004A148B">
            <w:pPr>
              <w:jc w:val="center"/>
              <w:rPr>
                <w:b/>
                <w:sz w:val="24"/>
                <w:szCs w:val="24"/>
              </w:rPr>
            </w:pPr>
            <w:r>
              <w:rPr>
                <w:b/>
                <w:sz w:val="24"/>
                <w:szCs w:val="24"/>
              </w:rPr>
              <w:t>Assess the level of parental awareness and involvement and encourage the sharing of information.</w:t>
            </w:r>
          </w:p>
        </w:tc>
      </w:tr>
      <w:tr w:rsidR="00D41FA4" w14:paraId="1B4245E3" w14:textId="77777777" w:rsidTr="00D41FA4">
        <w:tc>
          <w:tcPr>
            <w:tcW w:w="4724" w:type="dxa"/>
          </w:tcPr>
          <w:p w14:paraId="44EAE372" w14:textId="77777777" w:rsidR="00D41FA4" w:rsidRPr="00E934CE" w:rsidRDefault="00DE6132" w:rsidP="00B004A0">
            <w:pPr>
              <w:rPr>
                <w:sz w:val="20"/>
                <w:szCs w:val="20"/>
              </w:rPr>
            </w:pPr>
            <w:r>
              <w:rPr>
                <w:sz w:val="20"/>
                <w:szCs w:val="20"/>
              </w:rPr>
              <w:t>Ideally encourage parental involvement but there is no obligation to share information and it cannot be shared without the permission of the child/young person.</w:t>
            </w:r>
          </w:p>
        </w:tc>
        <w:tc>
          <w:tcPr>
            <w:tcW w:w="4725" w:type="dxa"/>
          </w:tcPr>
          <w:p w14:paraId="02246446" w14:textId="77777777" w:rsidR="008840D9" w:rsidRDefault="008840D9" w:rsidP="008840D9">
            <w:pPr>
              <w:rPr>
                <w:sz w:val="20"/>
                <w:szCs w:val="20"/>
              </w:rPr>
            </w:pPr>
            <w:r>
              <w:rPr>
                <w:sz w:val="20"/>
                <w:szCs w:val="20"/>
              </w:rPr>
              <w:t>The sharing of information still must be with the consent of the child/young person; parental involvement should be encouraged.</w:t>
            </w:r>
          </w:p>
          <w:p w14:paraId="492770C0" w14:textId="77777777" w:rsidR="001422BE" w:rsidRPr="00E934CE" w:rsidRDefault="008840D9" w:rsidP="008840D9">
            <w:pPr>
              <w:rPr>
                <w:sz w:val="20"/>
                <w:szCs w:val="20"/>
              </w:rPr>
            </w:pPr>
            <w:r>
              <w:rPr>
                <w:sz w:val="20"/>
                <w:szCs w:val="20"/>
              </w:rPr>
              <w:t>Share relevant and proportionate information with the School Nurse, Pastoral Care and teaching staff who need to know in order to support the child/young person.  Always tell the child/young person</w:t>
            </w:r>
            <w:r w:rsidRPr="003C3BC5">
              <w:rPr>
                <w:sz w:val="20"/>
                <w:szCs w:val="20"/>
              </w:rPr>
              <w:t xml:space="preserve"> who you will pass information to and how</w:t>
            </w:r>
            <w:r>
              <w:rPr>
                <w:sz w:val="20"/>
                <w:szCs w:val="20"/>
              </w:rPr>
              <w:t>.</w:t>
            </w:r>
          </w:p>
        </w:tc>
        <w:tc>
          <w:tcPr>
            <w:tcW w:w="4725" w:type="dxa"/>
          </w:tcPr>
          <w:p w14:paraId="091D4CBF" w14:textId="77777777" w:rsidR="008840D9" w:rsidRDefault="008840D9" w:rsidP="008840D9">
            <w:pPr>
              <w:rPr>
                <w:sz w:val="20"/>
                <w:szCs w:val="20"/>
              </w:rPr>
            </w:pPr>
            <w:r w:rsidRPr="0030141E">
              <w:rPr>
                <w:sz w:val="20"/>
                <w:szCs w:val="20"/>
              </w:rPr>
              <w:t>Where there are conce</w:t>
            </w:r>
            <w:r>
              <w:rPr>
                <w:sz w:val="20"/>
                <w:szCs w:val="20"/>
              </w:rPr>
              <w:t>rns about the safety of a child/young person</w:t>
            </w:r>
            <w:r w:rsidRPr="0030141E">
              <w:rPr>
                <w:sz w:val="20"/>
                <w:szCs w:val="20"/>
              </w:rPr>
              <w:t xml:space="preserve"> the sharing of information in a timely and effective manner between organisations can improve decision-making so that actions taken are in the best interests of the child</w:t>
            </w:r>
            <w:r>
              <w:rPr>
                <w:sz w:val="20"/>
                <w:szCs w:val="20"/>
              </w:rPr>
              <w:t>/young person</w:t>
            </w:r>
            <w:r w:rsidRPr="0030141E">
              <w:rPr>
                <w:sz w:val="20"/>
                <w:szCs w:val="20"/>
              </w:rPr>
              <w:t>.</w:t>
            </w:r>
          </w:p>
          <w:p w14:paraId="44160172" w14:textId="77777777" w:rsidR="00D41FA4" w:rsidRPr="00E934CE" w:rsidRDefault="008840D9" w:rsidP="008840D9">
            <w:pPr>
              <w:rPr>
                <w:sz w:val="20"/>
                <w:szCs w:val="20"/>
              </w:rPr>
            </w:pPr>
            <w:r>
              <w:rPr>
                <w:sz w:val="20"/>
                <w:szCs w:val="20"/>
              </w:rPr>
              <w:t>Share relevant and proportionate information with the professionals who need to know in order to support the child/young person.  Always tell the child/young person</w:t>
            </w:r>
            <w:r w:rsidRPr="003C3BC5">
              <w:rPr>
                <w:sz w:val="20"/>
                <w:szCs w:val="20"/>
              </w:rPr>
              <w:t xml:space="preserve"> who you will pass information to and how</w:t>
            </w:r>
            <w:r>
              <w:rPr>
                <w:sz w:val="20"/>
                <w:szCs w:val="20"/>
              </w:rPr>
              <w:t>.</w:t>
            </w:r>
          </w:p>
        </w:tc>
      </w:tr>
      <w:tr w:rsidR="00E2696D" w14:paraId="2BEAC39A" w14:textId="77777777" w:rsidTr="00417689">
        <w:tc>
          <w:tcPr>
            <w:tcW w:w="14174" w:type="dxa"/>
            <w:gridSpan w:val="3"/>
          </w:tcPr>
          <w:p w14:paraId="1E2F7C65" w14:textId="77777777" w:rsidR="00E2696D" w:rsidRPr="00E2696D" w:rsidRDefault="00E2696D" w:rsidP="00E2696D">
            <w:pPr>
              <w:jc w:val="center"/>
            </w:pPr>
            <w:r w:rsidRPr="00E2696D">
              <w:t>The Single Point of Access (SPA) is for routine referrals into CYPS and not for young people in crisis.</w:t>
            </w:r>
          </w:p>
          <w:p w14:paraId="1EC3E1CB" w14:textId="77777777" w:rsidR="00E2696D" w:rsidRPr="00E2696D" w:rsidRDefault="00E2696D" w:rsidP="00E2696D">
            <w:pPr>
              <w:jc w:val="center"/>
            </w:pPr>
            <w:r w:rsidRPr="00E2696D">
              <w:t>If a young person is in crisis and this includes self-harming of a nature and degree that it is felt that mental health services has an imminent role to play, contact should made with the CYPS duty team via 0191 2466913 who will gather the relevant clinical information, and if they feel it is appropriate they will liaise directly with ICTS.</w:t>
            </w:r>
          </w:p>
          <w:p w14:paraId="64D71FC5" w14:textId="6D069C47" w:rsidR="00E2696D" w:rsidRPr="00E2696D" w:rsidRDefault="00E2696D" w:rsidP="00E2696D">
            <w:pPr>
              <w:jc w:val="center"/>
              <w:rPr>
                <w:sz w:val="24"/>
                <w:szCs w:val="24"/>
              </w:rPr>
            </w:pPr>
            <w:r w:rsidRPr="00E2696D">
              <w:t>As is often the case it may be that a young person discloses to someone that they self-harmed a couple of weeks ago and if there is evidence to suggest that the young person had kept themselves safe since then, this could constitute a routine referral at which point the SPA would be seen as an appropriate route into CYPS service.</w:t>
            </w:r>
          </w:p>
        </w:tc>
      </w:tr>
      <w:tr w:rsidR="004A148B" w14:paraId="7747DFA2" w14:textId="77777777" w:rsidTr="00417689">
        <w:tc>
          <w:tcPr>
            <w:tcW w:w="14174" w:type="dxa"/>
            <w:gridSpan w:val="3"/>
          </w:tcPr>
          <w:p w14:paraId="587FD647" w14:textId="77777777" w:rsidR="004A148B" w:rsidRPr="00002B07" w:rsidRDefault="004A148B" w:rsidP="004A148B">
            <w:pPr>
              <w:jc w:val="center"/>
              <w:rPr>
                <w:b/>
                <w:sz w:val="24"/>
                <w:szCs w:val="24"/>
              </w:rPr>
            </w:pPr>
            <w:r w:rsidRPr="00002B07">
              <w:rPr>
                <w:b/>
                <w:sz w:val="24"/>
                <w:szCs w:val="24"/>
              </w:rPr>
              <w:t>Services and help available</w:t>
            </w:r>
          </w:p>
          <w:p w14:paraId="3B4C4034" w14:textId="77777777" w:rsidR="00E934CE" w:rsidRPr="00E934CE" w:rsidRDefault="00E934CE" w:rsidP="004A148B">
            <w:pPr>
              <w:jc w:val="center"/>
              <w:rPr>
                <w:sz w:val="20"/>
                <w:szCs w:val="20"/>
              </w:rPr>
            </w:pPr>
            <w:r>
              <w:rPr>
                <w:sz w:val="20"/>
                <w:szCs w:val="20"/>
              </w:rPr>
              <w:t xml:space="preserve">There are national help service details, websites and phone numbers, given below. </w:t>
            </w:r>
          </w:p>
        </w:tc>
      </w:tr>
      <w:tr w:rsidR="00D41FA4" w14:paraId="05C0E70F" w14:textId="77777777" w:rsidTr="00D41FA4">
        <w:tc>
          <w:tcPr>
            <w:tcW w:w="4724" w:type="dxa"/>
          </w:tcPr>
          <w:p w14:paraId="1B5B3467" w14:textId="77777777" w:rsidR="00D41FA4" w:rsidRPr="003215F2" w:rsidRDefault="00DE6132" w:rsidP="00B004A0">
            <w:pPr>
              <w:rPr>
                <w:sz w:val="20"/>
                <w:szCs w:val="20"/>
              </w:rPr>
            </w:pPr>
            <w:r w:rsidRPr="003215F2">
              <w:rPr>
                <w:sz w:val="20"/>
                <w:szCs w:val="20"/>
              </w:rPr>
              <w:lastRenderedPageBreak/>
              <w:t>Kooth counselling – on-line counselling with psychologists offering support. For 11 to 18 year olds.</w:t>
            </w:r>
          </w:p>
        </w:tc>
        <w:tc>
          <w:tcPr>
            <w:tcW w:w="4725" w:type="dxa"/>
          </w:tcPr>
          <w:p w14:paraId="14F61249" w14:textId="77777777" w:rsidR="00D41FA4" w:rsidRPr="003215F2" w:rsidRDefault="00DE6132" w:rsidP="00B004A0">
            <w:pPr>
              <w:rPr>
                <w:sz w:val="20"/>
                <w:szCs w:val="20"/>
              </w:rPr>
            </w:pPr>
            <w:r w:rsidRPr="003215F2">
              <w:rPr>
                <w:sz w:val="20"/>
                <w:szCs w:val="20"/>
              </w:rPr>
              <w:t xml:space="preserve">Kooth counselling and </w:t>
            </w:r>
            <w:r w:rsidR="003215F2" w:rsidRPr="003215F2">
              <w:rPr>
                <w:sz w:val="20"/>
                <w:szCs w:val="20"/>
              </w:rPr>
              <w:t>referral via Single point of Access to NTW</w:t>
            </w:r>
            <w:r w:rsidR="003215F2">
              <w:rPr>
                <w:sz w:val="20"/>
                <w:szCs w:val="20"/>
              </w:rPr>
              <w:t>.</w:t>
            </w:r>
          </w:p>
        </w:tc>
        <w:tc>
          <w:tcPr>
            <w:tcW w:w="4725" w:type="dxa"/>
          </w:tcPr>
          <w:p w14:paraId="3F283D35" w14:textId="6C16E8A1" w:rsidR="00D41FA4" w:rsidRPr="0030141E" w:rsidRDefault="008840D9" w:rsidP="00B004A0">
            <w:pPr>
              <w:rPr>
                <w:sz w:val="20"/>
                <w:szCs w:val="20"/>
              </w:rPr>
            </w:pPr>
            <w:r>
              <w:rPr>
                <w:sz w:val="20"/>
                <w:szCs w:val="20"/>
              </w:rPr>
              <w:t>Refer</w:t>
            </w:r>
            <w:r w:rsidRPr="003215F2">
              <w:rPr>
                <w:sz w:val="20"/>
                <w:szCs w:val="20"/>
              </w:rPr>
              <w:t xml:space="preserve"> via Single point of Access to NTW</w:t>
            </w:r>
            <w:r>
              <w:rPr>
                <w:sz w:val="20"/>
                <w:szCs w:val="20"/>
              </w:rPr>
              <w:t xml:space="preserve"> Child and Adolescent Mental Health Service (</w:t>
            </w:r>
            <w:r w:rsidR="000E65C9">
              <w:rPr>
                <w:sz w:val="20"/>
                <w:szCs w:val="20"/>
              </w:rPr>
              <w:t>CYPS</w:t>
            </w:r>
            <w:r>
              <w:rPr>
                <w:sz w:val="20"/>
                <w:szCs w:val="20"/>
              </w:rPr>
              <w:t>).</w:t>
            </w:r>
          </w:p>
        </w:tc>
      </w:tr>
      <w:tr w:rsidR="00B13478" w14:paraId="2F13D53F" w14:textId="77777777" w:rsidTr="005F76FD">
        <w:tc>
          <w:tcPr>
            <w:tcW w:w="14174" w:type="dxa"/>
            <w:gridSpan w:val="3"/>
          </w:tcPr>
          <w:p w14:paraId="546CE4E4" w14:textId="77777777" w:rsidR="00B13478" w:rsidRDefault="00B13478" w:rsidP="00913AD7">
            <w:pPr>
              <w:rPr>
                <w:sz w:val="20"/>
                <w:szCs w:val="20"/>
              </w:rPr>
            </w:pPr>
            <w:r w:rsidRPr="00913AD7">
              <w:rPr>
                <w:sz w:val="20"/>
                <w:szCs w:val="20"/>
              </w:rPr>
              <w:t xml:space="preserve">When working with </w:t>
            </w:r>
            <w:r w:rsidR="002D7BF2">
              <w:rPr>
                <w:sz w:val="20"/>
                <w:szCs w:val="20"/>
              </w:rPr>
              <w:t xml:space="preserve">children and young </w:t>
            </w:r>
            <w:r w:rsidRPr="00913AD7">
              <w:rPr>
                <w:sz w:val="20"/>
                <w:szCs w:val="20"/>
              </w:rPr>
              <w:t>people who self-harm, consider the risk of domestic or other violence or exploitation and consider local safeguarding procedures for children. Advice on this can be obtained from the local n</w:t>
            </w:r>
            <w:r w:rsidR="002D7BF2">
              <w:rPr>
                <w:sz w:val="20"/>
                <w:szCs w:val="20"/>
              </w:rPr>
              <w:t>amed lead for safeguarding children</w:t>
            </w:r>
            <w:r w:rsidRPr="00913AD7">
              <w:rPr>
                <w:sz w:val="20"/>
                <w:szCs w:val="20"/>
              </w:rPr>
              <w:t>.</w:t>
            </w:r>
          </w:p>
          <w:p w14:paraId="7095F2BD" w14:textId="5B241DBD" w:rsidR="008A6361" w:rsidRPr="00913AD7" w:rsidRDefault="008A6361" w:rsidP="00913AD7">
            <w:pPr>
              <w:rPr>
                <w:sz w:val="20"/>
                <w:szCs w:val="20"/>
              </w:rPr>
            </w:pPr>
            <w:r w:rsidRPr="008A6361">
              <w:rPr>
                <w:sz w:val="20"/>
                <w:szCs w:val="20"/>
              </w:rPr>
              <w:t xml:space="preserve">Refer any treatment for an injury or overdose to </w:t>
            </w:r>
            <w:r w:rsidR="00E9050A">
              <w:rPr>
                <w:sz w:val="20"/>
                <w:szCs w:val="20"/>
              </w:rPr>
              <w:t>ED</w:t>
            </w:r>
            <w:r w:rsidRPr="008A6361">
              <w:rPr>
                <w:sz w:val="20"/>
                <w:szCs w:val="20"/>
              </w:rPr>
              <w:t>, a minor injuries unit or the child/young person’s GP surgery, depending on severity.</w:t>
            </w:r>
          </w:p>
          <w:p w14:paraId="438E3CCA" w14:textId="6A866A81" w:rsidR="00C441D5" w:rsidRPr="00C441D5" w:rsidRDefault="00C441D5" w:rsidP="00C441D5">
            <w:pPr>
              <w:jc w:val="center"/>
              <w:rPr>
                <w:color w:val="FF0000"/>
                <w:sz w:val="24"/>
                <w:szCs w:val="24"/>
              </w:rPr>
            </w:pPr>
            <w:r w:rsidRPr="00C441D5">
              <w:rPr>
                <w:color w:val="FF0000"/>
                <w:sz w:val="24"/>
                <w:szCs w:val="24"/>
              </w:rPr>
              <w:t>IN THE CASE OF AN EMERGENCY REFER YOUNG PERSON TO THE</w:t>
            </w:r>
            <w:r w:rsidR="00AB31E2">
              <w:rPr>
                <w:color w:val="FF0000"/>
                <w:sz w:val="24"/>
                <w:szCs w:val="24"/>
              </w:rPr>
              <w:t xml:space="preserve"> </w:t>
            </w:r>
            <w:bookmarkStart w:id="0" w:name="_GoBack"/>
            <w:bookmarkEnd w:id="0"/>
            <w:r w:rsidRPr="00C441D5">
              <w:rPr>
                <w:color w:val="FF0000"/>
                <w:sz w:val="24"/>
                <w:szCs w:val="24"/>
              </w:rPr>
              <w:t>HOSPITAL EMERGENCY DEPARTMENT IMMEDIATELY</w:t>
            </w:r>
          </w:p>
          <w:p w14:paraId="42BEDC3D" w14:textId="77777777" w:rsidR="00B13478" w:rsidRDefault="00B13478" w:rsidP="00B004A0">
            <w:pPr>
              <w:rPr>
                <w:sz w:val="24"/>
                <w:szCs w:val="24"/>
              </w:rPr>
            </w:pPr>
          </w:p>
        </w:tc>
      </w:tr>
    </w:tbl>
    <w:p w14:paraId="57D39993" w14:textId="77777777" w:rsidR="00E2696D" w:rsidRDefault="00E2696D" w:rsidP="000B4805">
      <w:pPr>
        <w:rPr>
          <w:sz w:val="24"/>
          <w:szCs w:val="24"/>
        </w:rPr>
      </w:pPr>
    </w:p>
    <w:p w14:paraId="0D95D9BF" w14:textId="77777777" w:rsidR="00E2696D" w:rsidRDefault="00E2696D" w:rsidP="000B4805">
      <w:pPr>
        <w:rPr>
          <w:sz w:val="24"/>
          <w:szCs w:val="24"/>
        </w:rPr>
      </w:pPr>
    </w:p>
    <w:p w14:paraId="023E5C75" w14:textId="16ED75AC" w:rsidR="000B4805" w:rsidRDefault="000B4805" w:rsidP="000B4805">
      <w:pPr>
        <w:rPr>
          <w:sz w:val="24"/>
          <w:szCs w:val="24"/>
        </w:rPr>
      </w:pPr>
      <w:r>
        <w:rPr>
          <w:sz w:val="24"/>
          <w:szCs w:val="24"/>
        </w:rPr>
        <w:t xml:space="preserve">Kooth counselling - </w:t>
      </w:r>
      <w:hyperlink r:id="rId13" w:history="1">
        <w:r w:rsidRPr="00677203">
          <w:rPr>
            <w:rStyle w:val="Hyperlink"/>
            <w:sz w:val="24"/>
            <w:szCs w:val="24"/>
          </w:rPr>
          <w:t>https://www.kooth.com/</w:t>
        </w:r>
      </w:hyperlink>
      <w:r>
        <w:rPr>
          <w:sz w:val="24"/>
          <w:szCs w:val="24"/>
        </w:rPr>
        <w:t xml:space="preserve"> offers f</w:t>
      </w:r>
      <w:r w:rsidRPr="000B4805">
        <w:rPr>
          <w:sz w:val="24"/>
          <w:szCs w:val="24"/>
        </w:rPr>
        <w:t>ree, safe and anonymous online support for young people</w:t>
      </w:r>
      <w:r>
        <w:rPr>
          <w:sz w:val="24"/>
          <w:szCs w:val="24"/>
        </w:rPr>
        <w:t xml:space="preserve">. </w:t>
      </w:r>
      <w:r w:rsidRPr="000B4805">
        <w:rPr>
          <w:sz w:val="24"/>
          <w:szCs w:val="24"/>
        </w:rPr>
        <w:t>Kooth, from XenZone, is an online counselling and emotional well-being platform for children and young people, accessible through mobile, tablet and desktop and free at the point of use.</w:t>
      </w:r>
    </w:p>
    <w:p w14:paraId="26E8977F" w14:textId="77777777" w:rsidR="009E38B5" w:rsidRPr="009E38B5" w:rsidRDefault="009E38B5" w:rsidP="009E38B5">
      <w:pPr>
        <w:rPr>
          <w:sz w:val="24"/>
          <w:szCs w:val="24"/>
        </w:rPr>
      </w:pPr>
      <w:r w:rsidRPr="009E38B5">
        <w:rPr>
          <w:sz w:val="24"/>
          <w:szCs w:val="24"/>
        </w:rPr>
        <w:t xml:space="preserve">SelfHarm.co.uk – </w:t>
      </w:r>
      <w:hyperlink r:id="rId14" w:history="1">
        <w:r w:rsidRPr="00800D12">
          <w:rPr>
            <w:rStyle w:val="Hyperlink"/>
            <w:sz w:val="24"/>
            <w:szCs w:val="24"/>
          </w:rPr>
          <w:t>www.selfharm.co.uk</w:t>
        </w:r>
      </w:hyperlink>
      <w:r>
        <w:rPr>
          <w:sz w:val="24"/>
          <w:szCs w:val="24"/>
        </w:rPr>
        <w:t xml:space="preserve"> </w:t>
      </w:r>
      <w:r w:rsidRPr="009E38B5">
        <w:rPr>
          <w:sz w:val="24"/>
          <w:szCs w:val="24"/>
        </w:rPr>
        <w:t>selfharmUK is a projec</w:t>
      </w:r>
      <w:r>
        <w:rPr>
          <w:sz w:val="24"/>
          <w:szCs w:val="24"/>
        </w:rPr>
        <w:t xml:space="preserve">t dedicated to supporting young </w:t>
      </w:r>
      <w:r w:rsidRPr="009E38B5">
        <w:rPr>
          <w:sz w:val="24"/>
          <w:szCs w:val="24"/>
        </w:rPr>
        <w:t>people impacted by self-</w:t>
      </w:r>
      <w:r>
        <w:rPr>
          <w:sz w:val="24"/>
          <w:szCs w:val="24"/>
        </w:rPr>
        <w:t xml:space="preserve">harm, providing a safe space to </w:t>
      </w:r>
      <w:r w:rsidRPr="009E38B5">
        <w:rPr>
          <w:sz w:val="24"/>
          <w:szCs w:val="24"/>
        </w:rPr>
        <w:t>talk, ask any questions a</w:t>
      </w:r>
      <w:r>
        <w:rPr>
          <w:sz w:val="24"/>
          <w:szCs w:val="24"/>
        </w:rPr>
        <w:t xml:space="preserve">nd be honest about what’s going </w:t>
      </w:r>
      <w:r w:rsidRPr="009E38B5">
        <w:rPr>
          <w:sz w:val="24"/>
          <w:szCs w:val="24"/>
        </w:rPr>
        <w:t>on in your life. These pag</w:t>
      </w:r>
      <w:r>
        <w:rPr>
          <w:sz w:val="24"/>
          <w:szCs w:val="24"/>
        </w:rPr>
        <w:t xml:space="preserve">es will tell you a bit about us </w:t>
      </w:r>
      <w:r w:rsidRPr="009E38B5">
        <w:rPr>
          <w:sz w:val="24"/>
          <w:szCs w:val="24"/>
        </w:rPr>
        <w:t>as well as pointing you in the</w:t>
      </w:r>
      <w:r>
        <w:rPr>
          <w:sz w:val="24"/>
          <w:szCs w:val="24"/>
        </w:rPr>
        <w:t xml:space="preserve"> right direction if you need </w:t>
      </w:r>
      <w:r w:rsidRPr="009E38B5">
        <w:rPr>
          <w:sz w:val="24"/>
          <w:szCs w:val="24"/>
        </w:rPr>
        <w:t xml:space="preserve">to contact us or find </w:t>
      </w:r>
      <w:r>
        <w:rPr>
          <w:sz w:val="24"/>
          <w:szCs w:val="24"/>
        </w:rPr>
        <w:t xml:space="preserve">out more about our policies and </w:t>
      </w:r>
      <w:r w:rsidRPr="009E38B5">
        <w:rPr>
          <w:sz w:val="24"/>
          <w:szCs w:val="24"/>
        </w:rPr>
        <w:t>procedures.</w:t>
      </w:r>
    </w:p>
    <w:p w14:paraId="4408B329" w14:textId="77777777" w:rsidR="009E38B5" w:rsidRDefault="009E38B5" w:rsidP="009E38B5">
      <w:pPr>
        <w:rPr>
          <w:sz w:val="24"/>
          <w:szCs w:val="24"/>
        </w:rPr>
      </w:pPr>
      <w:r w:rsidRPr="009E38B5">
        <w:rPr>
          <w:sz w:val="24"/>
          <w:szCs w:val="24"/>
        </w:rPr>
        <w:t>Youn</w:t>
      </w:r>
      <w:r>
        <w:rPr>
          <w:sz w:val="24"/>
          <w:szCs w:val="24"/>
        </w:rPr>
        <w:t xml:space="preserve">g Minds - </w:t>
      </w:r>
      <w:hyperlink r:id="rId15" w:history="1">
        <w:r w:rsidRPr="00800D12">
          <w:rPr>
            <w:rStyle w:val="Hyperlink"/>
            <w:sz w:val="24"/>
            <w:szCs w:val="24"/>
          </w:rPr>
          <w:t>www.youngminds.org.uk</w:t>
        </w:r>
      </w:hyperlink>
      <w:r>
        <w:rPr>
          <w:sz w:val="24"/>
          <w:szCs w:val="24"/>
        </w:rPr>
        <w:t xml:space="preserve"> </w:t>
      </w:r>
      <w:r w:rsidRPr="009E38B5">
        <w:rPr>
          <w:sz w:val="24"/>
          <w:szCs w:val="24"/>
        </w:rPr>
        <w:t>YoungMinds is the UK</w:t>
      </w:r>
      <w:r>
        <w:rPr>
          <w:sz w:val="24"/>
          <w:szCs w:val="24"/>
        </w:rPr>
        <w:t xml:space="preserve">’s leading charity committed to </w:t>
      </w:r>
      <w:r w:rsidRPr="009E38B5">
        <w:rPr>
          <w:sz w:val="24"/>
          <w:szCs w:val="24"/>
        </w:rPr>
        <w:t>improving the emotional</w:t>
      </w:r>
      <w:r>
        <w:rPr>
          <w:sz w:val="24"/>
          <w:szCs w:val="24"/>
        </w:rPr>
        <w:t xml:space="preserve"> wellbeing and mental health of </w:t>
      </w:r>
      <w:r w:rsidRPr="009E38B5">
        <w:rPr>
          <w:sz w:val="24"/>
          <w:szCs w:val="24"/>
        </w:rPr>
        <w:t>children and young peop</w:t>
      </w:r>
      <w:r>
        <w:rPr>
          <w:sz w:val="24"/>
          <w:szCs w:val="24"/>
        </w:rPr>
        <w:t xml:space="preserve">le. </w:t>
      </w:r>
    </w:p>
    <w:p w14:paraId="1CCE0570" w14:textId="77777777" w:rsidR="009E38B5" w:rsidRPr="009E38B5" w:rsidRDefault="009E38B5" w:rsidP="009E38B5">
      <w:pPr>
        <w:rPr>
          <w:sz w:val="24"/>
          <w:szCs w:val="24"/>
        </w:rPr>
      </w:pPr>
      <w:r w:rsidRPr="009E38B5">
        <w:rPr>
          <w:sz w:val="24"/>
          <w:szCs w:val="24"/>
        </w:rPr>
        <w:t>Some websites that</w:t>
      </w:r>
      <w:r>
        <w:rPr>
          <w:sz w:val="24"/>
          <w:szCs w:val="24"/>
        </w:rPr>
        <w:t xml:space="preserve"> have been recommended by </w:t>
      </w:r>
      <w:r w:rsidRPr="009E38B5">
        <w:rPr>
          <w:sz w:val="24"/>
          <w:szCs w:val="24"/>
        </w:rPr>
        <w:t>young people include:</w:t>
      </w:r>
    </w:p>
    <w:p w14:paraId="26B34F7D" w14:textId="77777777" w:rsidR="009E38B5" w:rsidRPr="009E38B5" w:rsidRDefault="009E38B5" w:rsidP="009E38B5">
      <w:pPr>
        <w:rPr>
          <w:sz w:val="24"/>
          <w:szCs w:val="24"/>
        </w:rPr>
      </w:pPr>
      <w:r w:rsidRPr="009E38B5">
        <w:rPr>
          <w:sz w:val="24"/>
          <w:szCs w:val="24"/>
        </w:rPr>
        <w:t>• www.lifesigns.org.uk</w:t>
      </w:r>
    </w:p>
    <w:p w14:paraId="47FD31EC" w14:textId="77777777" w:rsidR="009E38B5" w:rsidRPr="009E38B5" w:rsidRDefault="009E38B5" w:rsidP="009E38B5">
      <w:pPr>
        <w:rPr>
          <w:sz w:val="24"/>
          <w:szCs w:val="24"/>
        </w:rPr>
      </w:pPr>
      <w:r w:rsidRPr="009E38B5">
        <w:rPr>
          <w:sz w:val="24"/>
          <w:szCs w:val="24"/>
        </w:rPr>
        <w:t>• www.childline.org.uk</w:t>
      </w:r>
    </w:p>
    <w:p w14:paraId="5770F776" w14:textId="77777777" w:rsidR="009E38B5" w:rsidRPr="009E38B5" w:rsidRDefault="009E38B5" w:rsidP="009E38B5">
      <w:pPr>
        <w:rPr>
          <w:sz w:val="24"/>
          <w:szCs w:val="24"/>
        </w:rPr>
      </w:pPr>
      <w:r w:rsidRPr="009E38B5">
        <w:rPr>
          <w:sz w:val="24"/>
          <w:szCs w:val="24"/>
        </w:rPr>
        <w:t>• www.selfharm.org.uk</w:t>
      </w:r>
    </w:p>
    <w:p w14:paraId="23D243B5" w14:textId="77777777" w:rsidR="009E38B5" w:rsidRPr="009E38B5" w:rsidRDefault="009E38B5" w:rsidP="009E38B5">
      <w:pPr>
        <w:rPr>
          <w:sz w:val="24"/>
          <w:szCs w:val="24"/>
        </w:rPr>
      </w:pPr>
      <w:r w:rsidRPr="009E38B5">
        <w:rPr>
          <w:sz w:val="24"/>
          <w:szCs w:val="24"/>
        </w:rPr>
        <w:t>• www.youngminds.org.uk</w:t>
      </w:r>
    </w:p>
    <w:p w14:paraId="547C486D" w14:textId="77777777" w:rsidR="009E38B5" w:rsidRPr="009E38B5" w:rsidRDefault="009E38B5" w:rsidP="009E38B5">
      <w:pPr>
        <w:rPr>
          <w:sz w:val="24"/>
          <w:szCs w:val="24"/>
        </w:rPr>
      </w:pPr>
      <w:r w:rsidRPr="009E38B5">
        <w:rPr>
          <w:sz w:val="24"/>
          <w:szCs w:val="24"/>
        </w:rPr>
        <w:lastRenderedPageBreak/>
        <w:t>• www.b-eat.co.uk</w:t>
      </w:r>
    </w:p>
    <w:p w14:paraId="3EF356FD" w14:textId="77777777" w:rsidR="009E38B5" w:rsidRPr="009E38B5" w:rsidRDefault="009E38B5" w:rsidP="009E38B5">
      <w:pPr>
        <w:rPr>
          <w:sz w:val="24"/>
          <w:szCs w:val="24"/>
        </w:rPr>
      </w:pPr>
      <w:r w:rsidRPr="009E38B5">
        <w:rPr>
          <w:sz w:val="24"/>
          <w:szCs w:val="24"/>
        </w:rPr>
        <w:t>• www.samaritans.org.uk</w:t>
      </w:r>
    </w:p>
    <w:p w14:paraId="185CF623" w14:textId="77777777" w:rsidR="009E38B5" w:rsidRPr="009E38B5" w:rsidRDefault="009E38B5" w:rsidP="009E38B5">
      <w:pPr>
        <w:rPr>
          <w:sz w:val="24"/>
          <w:szCs w:val="24"/>
        </w:rPr>
      </w:pPr>
      <w:r w:rsidRPr="009E38B5">
        <w:rPr>
          <w:sz w:val="24"/>
          <w:szCs w:val="24"/>
        </w:rPr>
        <w:t>• www.harmless.org.uk</w:t>
      </w:r>
    </w:p>
    <w:p w14:paraId="415B6878" w14:textId="77777777" w:rsidR="009E38B5" w:rsidRPr="009E38B5" w:rsidRDefault="009E38B5" w:rsidP="009E38B5">
      <w:pPr>
        <w:rPr>
          <w:sz w:val="24"/>
          <w:szCs w:val="24"/>
        </w:rPr>
      </w:pPr>
      <w:r w:rsidRPr="009E38B5">
        <w:rPr>
          <w:sz w:val="24"/>
          <w:szCs w:val="24"/>
        </w:rPr>
        <w:t>Some telephone helplines offer</w:t>
      </w:r>
      <w:r>
        <w:rPr>
          <w:sz w:val="24"/>
          <w:szCs w:val="24"/>
        </w:rPr>
        <w:t xml:space="preserve"> specialist advice on self-harm, </w:t>
      </w:r>
      <w:r w:rsidRPr="009E38B5">
        <w:rPr>
          <w:sz w:val="24"/>
          <w:szCs w:val="24"/>
        </w:rPr>
        <w:t>others operate onl</w:t>
      </w:r>
      <w:r>
        <w:rPr>
          <w:sz w:val="24"/>
          <w:szCs w:val="24"/>
        </w:rPr>
        <w:t xml:space="preserve">y as a ‘friendly listening ear’ </w:t>
      </w:r>
      <w:r w:rsidRPr="009E38B5">
        <w:rPr>
          <w:sz w:val="24"/>
          <w:szCs w:val="24"/>
        </w:rPr>
        <w:t>– something many you</w:t>
      </w:r>
      <w:r>
        <w:rPr>
          <w:sz w:val="24"/>
          <w:szCs w:val="24"/>
        </w:rPr>
        <w:t xml:space="preserve">ng people have said they value, </w:t>
      </w:r>
      <w:r w:rsidRPr="009E38B5">
        <w:rPr>
          <w:sz w:val="24"/>
          <w:szCs w:val="24"/>
        </w:rPr>
        <w:t xml:space="preserve">particularly when they </w:t>
      </w:r>
      <w:r>
        <w:rPr>
          <w:sz w:val="24"/>
          <w:szCs w:val="24"/>
        </w:rPr>
        <w:t xml:space="preserve">feel they have no-one else that </w:t>
      </w:r>
      <w:r w:rsidRPr="009E38B5">
        <w:rPr>
          <w:sz w:val="24"/>
          <w:szCs w:val="24"/>
        </w:rPr>
        <w:t xml:space="preserve">they can turn to. Again, </w:t>
      </w:r>
      <w:r>
        <w:rPr>
          <w:sz w:val="24"/>
          <w:szCs w:val="24"/>
        </w:rPr>
        <w:t xml:space="preserve">it’s important that information </w:t>
      </w:r>
      <w:r w:rsidRPr="009E38B5">
        <w:rPr>
          <w:sz w:val="24"/>
          <w:szCs w:val="24"/>
        </w:rPr>
        <w:t>about reputable phone lin</w:t>
      </w:r>
      <w:r>
        <w:rPr>
          <w:sz w:val="24"/>
          <w:szCs w:val="24"/>
        </w:rPr>
        <w:t xml:space="preserve">es is widely available to young </w:t>
      </w:r>
      <w:r w:rsidRPr="009E38B5">
        <w:rPr>
          <w:sz w:val="24"/>
          <w:szCs w:val="24"/>
        </w:rPr>
        <w:t>people. Helpful telephone numbers include:</w:t>
      </w:r>
    </w:p>
    <w:p w14:paraId="6AC38F92" w14:textId="77777777" w:rsidR="009E38B5" w:rsidRPr="009E38B5" w:rsidRDefault="009E38B5" w:rsidP="009E38B5">
      <w:pPr>
        <w:rPr>
          <w:sz w:val="24"/>
          <w:szCs w:val="24"/>
        </w:rPr>
      </w:pPr>
      <w:r w:rsidRPr="009E38B5">
        <w:rPr>
          <w:sz w:val="24"/>
          <w:szCs w:val="24"/>
        </w:rPr>
        <w:t>• ChildLine – 0800 1111</w:t>
      </w:r>
    </w:p>
    <w:p w14:paraId="6B67B4EB" w14:textId="77777777" w:rsidR="009E38B5" w:rsidRPr="009E38B5" w:rsidRDefault="009E38B5" w:rsidP="009E38B5">
      <w:pPr>
        <w:rPr>
          <w:sz w:val="24"/>
          <w:szCs w:val="24"/>
        </w:rPr>
      </w:pPr>
      <w:r w:rsidRPr="009E38B5">
        <w:rPr>
          <w:sz w:val="24"/>
          <w:szCs w:val="24"/>
        </w:rPr>
        <w:t>• Samaritans – 08457 90 90 90</w:t>
      </w:r>
    </w:p>
    <w:p w14:paraId="04949642" w14:textId="77777777" w:rsidR="009E38B5" w:rsidRPr="009E38B5" w:rsidRDefault="009E38B5" w:rsidP="009E38B5">
      <w:pPr>
        <w:rPr>
          <w:sz w:val="24"/>
          <w:szCs w:val="24"/>
        </w:rPr>
      </w:pPr>
      <w:r w:rsidRPr="009E38B5">
        <w:rPr>
          <w:sz w:val="24"/>
          <w:szCs w:val="24"/>
        </w:rPr>
        <w:t>• Family Lives – 0808 800 2222</w:t>
      </w:r>
    </w:p>
    <w:p w14:paraId="53551141" w14:textId="77777777" w:rsidR="009E38B5" w:rsidRPr="009E38B5" w:rsidRDefault="009E38B5" w:rsidP="009E38B5">
      <w:pPr>
        <w:rPr>
          <w:sz w:val="24"/>
          <w:szCs w:val="24"/>
        </w:rPr>
      </w:pPr>
      <w:r w:rsidRPr="009E38B5">
        <w:rPr>
          <w:sz w:val="24"/>
          <w:szCs w:val="24"/>
        </w:rPr>
        <w:t>• Young Minds – 0808 802 5544</w:t>
      </w:r>
    </w:p>
    <w:p w14:paraId="0183DC0F" w14:textId="77777777" w:rsidR="00EE5375" w:rsidRDefault="009E38B5" w:rsidP="00B004A0">
      <w:pPr>
        <w:rPr>
          <w:sz w:val="24"/>
          <w:szCs w:val="24"/>
        </w:rPr>
      </w:pPr>
      <w:r w:rsidRPr="009E38B5">
        <w:rPr>
          <w:sz w:val="24"/>
          <w:szCs w:val="24"/>
        </w:rPr>
        <w:t>• Get Connected – 0808 808 4994</w:t>
      </w:r>
    </w:p>
    <w:p w14:paraId="3A9DDF13" w14:textId="77777777" w:rsidR="004B033B" w:rsidRDefault="004B033B" w:rsidP="00B004A0">
      <w:pPr>
        <w:rPr>
          <w:sz w:val="24"/>
          <w:szCs w:val="24"/>
        </w:rPr>
      </w:pPr>
    </w:p>
    <w:p w14:paraId="5583BB83" w14:textId="77777777" w:rsidR="00EE5375" w:rsidRPr="001D5A31" w:rsidRDefault="001D5A31" w:rsidP="00EE5375">
      <w:pPr>
        <w:rPr>
          <w:b/>
          <w:sz w:val="24"/>
          <w:szCs w:val="24"/>
        </w:rPr>
      </w:pPr>
      <w:r w:rsidRPr="009E0706">
        <w:rPr>
          <w:b/>
          <w:sz w:val="24"/>
          <w:szCs w:val="24"/>
          <w:u w:val="single"/>
        </w:rPr>
        <w:t>Key Contacts</w:t>
      </w:r>
      <w:r>
        <w:rPr>
          <w:b/>
          <w:sz w:val="24"/>
          <w:szCs w:val="24"/>
        </w:rPr>
        <w:t xml:space="preserve">           </w:t>
      </w:r>
      <w:r w:rsidR="00EE5375" w:rsidRPr="00EE5375">
        <w:rPr>
          <w:sz w:val="24"/>
          <w:szCs w:val="24"/>
        </w:rPr>
        <w:t>Local Contact Details</w:t>
      </w:r>
      <w:r w:rsidR="00087E64">
        <w:rPr>
          <w:sz w:val="24"/>
          <w:szCs w:val="24"/>
        </w:rPr>
        <w:t>:</w:t>
      </w:r>
    </w:p>
    <w:p w14:paraId="39BD6D34" w14:textId="36444D9E" w:rsidR="00EE5375" w:rsidRPr="00EE5375" w:rsidRDefault="001D5A31" w:rsidP="00EE5375">
      <w:pPr>
        <w:rPr>
          <w:sz w:val="24"/>
          <w:szCs w:val="24"/>
        </w:rPr>
      </w:pPr>
      <w:r>
        <w:rPr>
          <w:sz w:val="24"/>
          <w:szCs w:val="24"/>
        </w:rPr>
        <w:t>Newcastle</w:t>
      </w:r>
      <w:r w:rsidR="00EE5375" w:rsidRPr="00EE5375">
        <w:rPr>
          <w:sz w:val="24"/>
          <w:szCs w:val="24"/>
        </w:rPr>
        <w:t xml:space="preserve"> </w:t>
      </w:r>
      <w:r>
        <w:rPr>
          <w:sz w:val="24"/>
          <w:szCs w:val="24"/>
        </w:rPr>
        <w:t>Single point of Access</w:t>
      </w:r>
      <w:r w:rsidR="00087E64">
        <w:rPr>
          <w:sz w:val="24"/>
          <w:szCs w:val="24"/>
        </w:rPr>
        <w:t xml:space="preserve">: </w:t>
      </w:r>
      <w:r w:rsidR="000B4805">
        <w:rPr>
          <w:sz w:val="24"/>
          <w:szCs w:val="24"/>
        </w:rPr>
        <w:t>0</w:t>
      </w:r>
      <w:r w:rsidR="00087E64" w:rsidRPr="00D67537">
        <w:rPr>
          <w:rFonts w:ascii="Arial" w:hAnsi="Arial" w:cs="Arial"/>
        </w:rPr>
        <w:t>303 123 1147</w:t>
      </w:r>
    </w:p>
    <w:p w14:paraId="6840871A" w14:textId="10C6BFF8" w:rsidR="000B4805" w:rsidRDefault="000B4805" w:rsidP="00087E64">
      <w:pPr>
        <w:spacing w:before="240"/>
        <w:rPr>
          <w:sz w:val="24"/>
          <w:szCs w:val="24"/>
        </w:rPr>
      </w:pPr>
      <w:r>
        <w:rPr>
          <w:sz w:val="24"/>
          <w:szCs w:val="24"/>
        </w:rPr>
        <w:t>NHS: 111</w:t>
      </w:r>
    </w:p>
    <w:p w14:paraId="015FA133" w14:textId="5F0D8576" w:rsidR="00EE5375" w:rsidRPr="00EE5375" w:rsidRDefault="001D5A31" w:rsidP="00087E64">
      <w:pPr>
        <w:spacing w:before="240"/>
        <w:rPr>
          <w:sz w:val="24"/>
          <w:szCs w:val="24"/>
        </w:rPr>
      </w:pPr>
      <w:r>
        <w:rPr>
          <w:sz w:val="24"/>
          <w:szCs w:val="24"/>
        </w:rPr>
        <w:t>Newcastle</w:t>
      </w:r>
      <w:r w:rsidR="00EE5375" w:rsidRPr="00EE5375">
        <w:rPr>
          <w:sz w:val="24"/>
          <w:szCs w:val="24"/>
        </w:rPr>
        <w:t xml:space="preserve"> LSCB</w:t>
      </w:r>
      <w:r w:rsidR="00087E64">
        <w:rPr>
          <w:sz w:val="24"/>
          <w:szCs w:val="24"/>
        </w:rPr>
        <w:t>:</w:t>
      </w:r>
      <w:r w:rsidR="006D50B7">
        <w:rPr>
          <w:sz w:val="24"/>
          <w:szCs w:val="24"/>
        </w:rPr>
        <w:t xml:space="preserve"> </w:t>
      </w:r>
      <w:r w:rsidR="00EE5375" w:rsidRPr="00EE5375">
        <w:rPr>
          <w:sz w:val="24"/>
          <w:szCs w:val="24"/>
        </w:rPr>
        <w:t xml:space="preserve"> </w:t>
      </w:r>
    </w:p>
    <w:p w14:paraId="4CB7D740" w14:textId="77777777" w:rsidR="00EE5375" w:rsidRDefault="001D5A31" w:rsidP="000B4805">
      <w:pPr>
        <w:spacing w:after="0"/>
        <w:rPr>
          <w:sz w:val="24"/>
          <w:szCs w:val="24"/>
        </w:rPr>
      </w:pPr>
      <w:r>
        <w:rPr>
          <w:sz w:val="24"/>
          <w:szCs w:val="24"/>
        </w:rPr>
        <w:t>Newcastle</w:t>
      </w:r>
      <w:r w:rsidR="00EE5375" w:rsidRPr="00EE5375">
        <w:rPr>
          <w:sz w:val="24"/>
          <w:szCs w:val="24"/>
        </w:rPr>
        <w:t xml:space="preserve"> </w:t>
      </w:r>
      <w:r w:rsidR="00087E64">
        <w:rPr>
          <w:sz w:val="24"/>
          <w:szCs w:val="24"/>
        </w:rPr>
        <w:t>Initial Response</w:t>
      </w:r>
      <w:r w:rsidR="00EE5375" w:rsidRPr="00EE5375">
        <w:rPr>
          <w:sz w:val="24"/>
          <w:szCs w:val="24"/>
        </w:rPr>
        <w:t xml:space="preserve"> Team</w:t>
      </w:r>
      <w:r w:rsidR="00087E64">
        <w:rPr>
          <w:sz w:val="24"/>
          <w:szCs w:val="24"/>
        </w:rPr>
        <w:t xml:space="preserve">: </w:t>
      </w:r>
      <w:r w:rsidR="00EE5375" w:rsidRPr="00EE5375">
        <w:rPr>
          <w:sz w:val="24"/>
          <w:szCs w:val="24"/>
        </w:rPr>
        <w:t xml:space="preserve"> </w:t>
      </w:r>
      <w:r w:rsidR="00087E64">
        <w:rPr>
          <w:sz w:val="24"/>
          <w:szCs w:val="24"/>
        </w:rPr>
        <w:t>(</w:t>
      </w:r>
      <w:r w:rsidR="00EE5375" w:rsidRPr="00EE5375">
        <w:rPr>
          <w:sz w:val="24"/>
          <w:szCs w:val="24"/>
        </w:rPr>
        <w:t>0191</w:t>
      </w:r>
      <w:r w:rsidR="00087E64">
        <w:rPr>
          <w:sz w:val="24"/>
          <w:szCs w:val="24"/>
        </w:rPr>
        <w:t>)</w:t>
      </w:r>
      <w:r w:rsidR="00EE5375" w:rsidRPr="00EE5375">
        <w:rPr>
          <w:sz w:val="24"/>
          <w:szCs w:val="24"/>
        </w:rPr>
        <w:t xml:space="preserve"> </w:t>
      </w:r>
      <w:r w:rsidR="00087E64">
        <w:rPr>
          <w:sz w:val="24"/>
          <w:szCs w:val="24"/>
        </w:rPr>
        <w:t>277 2500</w:t>
      </w:r>
    </w:p>
    <w:p w14:paraId="7E700F09" w14:textId="44DBC539" w:rsidR="00182B58" w:rsidRDefault="000B4805" w:rsidP="009B5931">
      <w:pPr>
        <w:spacing w:after="0"/>
        <w:rPr>
          <w:sz w:val="24"/>
          <w:szCs w:val="24"/>
        </w:rPr>
      </w:pPr>
      <w:r>
        <w:rPr>
          <w:sz w:val="24"/>
          <w:szCs w:val="24"/>
        </w:rPr>
        <w:t xml:space="preserve">Out of Hours Emergency Duty Team: (0191) </w:t>
      </w:r>
      <w:r w:rsidRPr="000B4805">
        <w:rPr>
          <w:sz w:val="24"/>
          <w:szCs w:val="24"/>
        </w:rPr>
        <w:t>278 7878</w:t>
      </w:r>
      <w:r>
        <w:rPr>
          <w:sz w:val="24"/>
          <w:szCs w:val="24"/>
        </w:rPr>
        <w:t xml:space="preserve"> </w:t>
      </w:r>
    </w:p>
    <w:sectPr w:rsidR="00182B58" w:rsidSect="0084754C">
      <w:footerReference w:type="default" r:id="rId16"/>
      <w:pgSz w:w="16838" w:h="11906" w:orient="landscape"/>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124379" w14:textId="77777777" w:rsidR="00E503BD" w:rsidRDefault="00E503BD" w:rsidP="002A3D84">
      <w:pPr>
        <w:spacing w:after="0" w:line="240" w:lineRule="auto"/>
      </w:pPr>
      <w:r>
        <w:separator/>
      </w:r>
    </w:p>
  </w:endnote>
  <w:endnote w:type="continuationSeparator" w:id="0">
    <w:p w14:paraId="0E93013D" w14:textId="77777777" w:rsidR="00E503BD" w:rsidRDefault="00E503BD" w:rsidP="002A3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Pro-Regula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792DA" w14:textId="79C1D076" w:rsidR="002A3D84" w:rsidRPr="002A3D84" w:rsidRDefault="006D50B7">
    <w:pPr>
      <w:pStyle w:val="Footer"/>
      <w:rPr>
        <w:color w:val="000000" w:themeColor="text1"/>
        <w:sz w:val="20"/>
        <w:szCs w:val="20"/>
      </w:rPr>
    </w:pPr>
    <w:r>
      <w:rPr>
        <w:color w:val="000000" w:themeColor="text1"/>
        <w:sz w:val="20"/>
        <w:szCs w:val="20"/>
      </w:rPr>
      <w:t>Sept</w:t>
    </w:r>
    <w:r w:rsidR="00905FCE">
      <w:rPr>
        <w:color w:val="000000" w:themeColor="text1"/>
        <w:sz w:val="20"/>
        <w:szCs w:val="20"/>
      </w:rPr>
      <w:t xml:space="preserve"> 2019</w:t>
    </w:r>
    <w:r w:rsidR="002A3D84" w:rsidRPr="002A3D84">
      <w:rPr>
        <w:color w:val="000000" w:themeColor="text1"/>
        <w:sz w:val="20"/>
        <w:szCs w:val="20"/>
      </w:rPr>
      <w:t xml:space="preserve"> </w:t>
    </w:r>
    <w:sdt>
      <w:sdtPr>
        <w:rPr>
          <w:color w:val="000000" w:themeColor="text1"/>
          <w:sz w:val="20"/>
          <w:szCs w:val="20"/>
        </w:rPr>
        <w:alias w:val="Author"/>
        <w:id w:val="54214575"/>
        <w:placeholder>
          <w:docPart w:val="B4351D5CC0E947E0A0060A5EABA4A850"/>
        </w:placeholder>
        <w:dataBinding w:prefixMappings="xmlns:ns0='http://schemas.openxmlformats.org/package/2006/metadata/core-properties' xmlns:ns1='http://purl.org/dc/elements/1.1/'" w:xpath="/ns0:coreProperties[1]/ns1:creator[1]" w:storeItemID="{6C3C8BC8-F283-45AE-878A-BAB7291924A1}"/>
        <w:text/>
      </w:sdtPr>
      <w:sdtEndPr/>
      <w:sdtContent>
        <w:r w:rsidR="002A3D84" w:rsidRPr="002A3D84">
          <w:rPr>
            <w:color w:val="000000" w:themeColor="text1"/>
            <w:sz w:val="20"/>
            <w:szCs w:val="20"/>
          </w:rPr>
          <w:t>S.J.</w:t>
        </w:r>
      </w:sdtContent>
    </w:sdt>
  </w:p>
  <w:p w14:paraId="5D598225" w14:textId="77777777" w:rsidR="00ED27E0" w:rsidRDefault="002A3D84">
    <w:pPr>
      <w:pStyle w:val="Footer"/>
    </w:pPr>
    <w:r>
      <w:rPr>
        <w:noProof/>
        <w:lang w:eastAsia="en-GB"/>
      </w:rPr>
      <mc:AlternateContent>
        <mc:Choice Requires="wps">
          <w:drawing>
            <wp:anchor distT="0" distB="0" distL="114300" distR="114300" simplePos="0" relativeHeight="251659264" behindDoc="0" locked="0" layoutInCell="1" allowOverlap="1" wp14:anchorId="39D12BE7" wp14:editId="288E0094">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2C64815F" w14:textId="77777777" w:rsidR="002A3D84" w:rsidRPr="002A3D84" w:rsidRDefault="002A3D84">
                          <w:pPr>
                            <w:pStyle w:val="Footer"/>
                            <w:jc w:val="right"/>
                            <w:rPr>
                              <w:rFonts w:asciiTheme="majorHAnsi" w:hAnsiTheme="majorHAnsi"/>
                              <w:color w:val="000000" w:themeColor="text1"/>
                              <w:sz w:val="24"/>
                              <w:szCs w:val="24"/>
                            </w:rPr>
                          </w:pPr>
                          <w:r w:rsidRPr="002A3D84">
                            <w:rPr>
                              <w:rFonts w:asciiTheme="majorHAnsi" w:hAnsiTheme="majorHAnsi"/>
                              <w:color w:val="000000" w:themeColor="text1"/>
                              <w:sz w:val="24"/>
                              <w:szCs w:val="24"/>
                            </w:rPr>
                            <w:fldChar w:fldCharType="begin"/>
                          </w:r>
                          <w:r w:rsidRPr="002A3D84">
                            <w:rPr>
                              <w:rFonts w:asciiTheme="majorHAnsi" w:hAnsiTheme="majorHAnsi"/>
                              <w:color w:val="000000" w:themeColor="text1"/>
                              <w:sz w:val="24"/>
                              <w:szCs w:val="24"/>
                            </w:rPr>
                            <w:instrText xml:space="preserve"> PAGE  \* Arabic  \* MERGEFORMAT </w:instrText>
                          </w:r>
                          <w:r w:rsidRPr="002A3D84">
                            <w:rPr>
                              <w:rFonts w:asciiTheme="majorHAnsi" w:hAnsiTheme="majorHAnsi"/>
                              <w:color w:val="000000" w:themeColor="text1"/>
                              <w:sz w:val="24"/>
                              <w:szCs w:val="24"/>
                            </w:rPr>
                            <w:fldChar w:fldCharType="separate"/>
                          </w:r>
                          <w:r w:rsidR="00AB31E2">
                            <w:rPr>
                              <w:rFonts w:asciiTheme="majorHAnsi" w:hAnsiTheme="majorHAnsi"/>
                              <w:noProof/>
                              <w:color w:val="000000" w:themeColor="text1"/>
                              <w:sz w:val="24"/>
                              <w:szCs w:val="24"/>
                            </w:rPr>
                            <w:t>4</w:t>
                          </w:r>
                          <w:r w:rsidRPr="002A3D84">
                            <w:rPr>
                              <w:rFonts w:asciiTheme="majorHAnsi" w:hAnsiTheme="majorHAnsi"/>
                              <w:color w:val="000000" w:themeColor="text1"/>
                              <w:sz w:val="24"/>
                              <w:szCs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14:paraId="2C64815F" w14:textId="77777777" w:rsidR="002A3D84" w:rsidRPr="002A3D84" w:rsidRDefault="002A3D84">
                    <w:pPr>
                      <w:pStyle w:val="Footer"/>
                      <w:jc w:val="right"/>
                      <w:rPr>
                        <w:rFonts w:asciiTheme="majorHAnsi" w:hAnsiTheme="majorHAnsi"/>
                        <w:color w:val="000000" w:themeColor="text1"/>
                        <w:sz w:val="24"/>
                        <w:szCs w:val="24"/>
                      </w:rPr>
                    </w:pPr>
                    <w:r w:rsidRPr="002A3D84">
                      <w:rPr>
                        <w:rFonts w:asciiTheme="majorHAnsi" w:hAnsiTheme="majorHAnsi"/>
                        <w:color w:val="000000" w:themeColor="text1"/>
                        <w:sz w:val="24"/>
                        <w:szCs w:val="24"/>
                      </w:rPr>
                      <w:fldChar w:fldCharType="begin"/>
                    </w:r>
                    <w:r w:rsidRPr="002A3D84">
                      <w:rPr>
                        <w:rFonts w:asciiTheme="majorHAnsi" w:hAnsiTheme="majorHAnsi"/>
                        <w:color w:val="000000" w:themeColor="text1"/>
                        <w:sz w:val="24"/>
                        <w:szCs w:val="24"/>
                      </w:rPr>
                      <w:instrText xml:space="preserve"> PAGE  \* Arabic  \* MERGEFORMAT </w:instrText>
                    </w:r>
                    <w:r w:rsidRPr="002A3D84">
                      <w:rPr>
                        <w:rFonts w:asciiTheme="majorHAnsi" w:hAnsiTheme="majorHAnsi"/>
                        <w:color w:val="000000" w:themeColor="text1"/>
                        <w:sz w:val="24"/>
                        <w:szCs w:val="24"/>
                      </w:rPr>
                      <w:fldChar w:fldCharType="separate"/>
                    </w:r>
                    <w:r w:rsidR="00AB31E2">
                      <w:rPr>
                        <w:rFonts w:asciiTheme="majorHAnsi" w:hAnsiTheme="majorHAnsi"/>
                        <w:noProof/>
                        <w:color w:val="000000" w:themeColor="text1"/>
                        <w:sz w:val="24"/>
                        <w:szCs w:val="24"/>
                      </w:rPr>
                      <w:t>4</w:t>
                    </w:r>
                    <w:r w:rsidRPr="002A3D84">
                      <w:rPr>
                        <w:rFonts w:asciiTheme="majorHAnsi" w:hAnsiTheme="majorHAnsi"/>
                        <w:color w:val="000000" w:themeColor="text1"/>
                        <w:sz w:val="24"/>
                        <w:szCs w:val="24"/>
                      </w:rPr>
                      <w:fldChar w:fldCharType="end"/>
                    </w:r>
                  </w:p>
                </w:txbxContent>
              </v:textbox>
              <w10:wrap anchorx="margin" anchory="margin"/>
            </v:shape>
          </w:pict>
        </mc:Fallback>
      </mc:AlternateContent>
    </w:r>
    <w:r>
      <w:rPr>
        <w:noProof/>
        <w:color w:val="4F81BD" w:themeColor="accent1"/>
        <w:lang w:eastAsia="en-GB"/>
      </w:rPr>
      <mc:AlternateContent>
        <mc:Choice Requires="wps">
          <w:drawing>
            <wp:anchor distT="91440" distB="91440" distL="114300" distR="114300" simplePos="0" relativeHeight="251660288" behindDoc="1" locked="0" layoutInCell="1" allowOverlap="1" wp14:anchorId="6AB9086D" wp14:editId="5785358F">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5DAC4F" w14:textId="77777777" w:rsidR="00E503BD" w:rsidRDefault="00E503BD" w:rsidP="002A3D84">
      <w:pPr>
        <w:spacing w:after="0" w:line="240" w:lineRule="auto"/>
      </w:pPr>
      <w:r>
        <w:separator/>
      </w:r>
    </w:p>
  </w:footnote>
  <w:footnote w:type="continuationSeparator" w:id="0">
    <w:p w14:paraId="4BF89BE1" w14:textId="77777777" w:rsidR="00E503BD" w:rsidRDefault="00E503BD" w:rsidP="002A3D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8467D"/>
    <w:multiLevelType w:val="hybridMultilevel"/>
    <w:tmpl w:val="2444CDD0"/>
    <w:lvl w:ilvl="0" w:tplc="9A42598E">
      <w:start w:val="1"/>
      <w:numFmt w:val="decimal"/>
      <w:lvlText w:val="%1."/>
      <w:lvlJc w:val="left"/>
      <w:pPr>
        <w:ind w:left="720" w:hanging="360"/>
      </w:pPr>
      <w:rPr>
        <w:rFonts w:hint="default"/>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DE23693"/>
    <w:multiLevelType w:val="hybridMultilevel"/>
    <w:tmpl w:val="40E6012E"/>
    <w:lvl w:ilvl="0" w:tplc="93BAD0DE">
      <w:start w:val="1"/>
      <w:numFmt w:val="decimal"/>
      <w:lvlText w:val="%1."/>
      <w:lvlJc w:val="left"/>
      <w:pPr>
        <w:ind w:left="720" w:hanging="360"/>
      </w:pPr>
      <w:rPr>
        <w:rFonts w:hint="default"/>
        <w:i w:val="0"/>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2E1"/>
    <w:rsid w:val="00002B07"/>
    <w:rsid w:val="000272E5"/>
    <w:rsid w:val="0007567C"/>
    <w:rsid w:val="00087E64"/>
    <w:rsid w:val="000936CE"/>
    <w:rsid w:val="000B4805"/>
    <w:rsid w:val="000E65C9"/>
    <w:rsid w:val="001101CD"/>
    <w:rsid w:val="001352B7"/>
    <w:rsid w:val="001422BE"/>
    <w:rsid w:val="00182B58"/>
    <w:rsid w:val="001C06DA"/>
    <w:rsid w:val="001D5A31"/>
    <w:rsid w:val="001E32E1"/>
    <w:rsid w:val="0024370A"/>
    <w:rsid w:val="002648BD"/>
    <w:rsid w:val="00265F5A"/>
    <w:rsid w:val="0028323B"/>
    <w:rsid w:val="0029354E"/>
    <w:rsid w:val="002A3D84"/>
    <w:rsid w:val="002D758E"/>
    <w:rsid w:val="002D7BF2"/>
    <w:rsid w:val="002F1CDE"/>
    <w:rsid w:val="0030141E"/>
    <w:rsid w:val="003215F2"/>
    <w:rsid w:val="00325042"/>
    <w:rsid w:val="00381C25"/>
    <w:rsid w:val="0039133C"/>
    <w:rsid w:val="003F5A91"/>
    <w:rsid w:val="00400522"/>
    <w:rsid w:val="00436061"/>
    <w:rsid w:val="004A148B"/>
    <w:rsid w:val="004B033B"/>
    <w:rsid w:val="0050701F"/>
    <w:rsid w:val="005176DB"/>
    <w:rsid w:val="0055625F"/>
    <w:rsid w:val="00614F61"/>
    <w:rsid w:val="00645CB0"/>
    <w:rsid w:val="00651FC1"/>
    <w:rsid w:val="00663EAA"/>
    <w:rsid w:val="006D50B7"/>
    <w:rsid w:val="007E4E56"/>
    <w:rsid w:val="00821A49"/>
    <w:rsid w:val="00840495"/>
    <w:rsid w:val="0084754C"/>
    <w:rsid w:val="008840D9"/>
    <w:rsid w:val="00893D6A"/>
    <w:rsid w:val="008A6361"/>
    <w:rsid w:val="008E7A32"/>
    <w:rsid w:val="00905FCE"/>
    <w:rsid w:val="00913AD7"/>
    <w:rsid w:val="00932258"/>
    <w:rsid w:val="009B5931"/>
    <w:rsid w:val="009D210C"/>
    <w:rsid w:val="009E0706"/>
    <w:rsid w:val="009E38B5"/>
    <w:rsid w:val="00A471C9"/>
    <w:rsid w:val="00AB31E2"/>
    <w:rsid w:val="00B004A0"/>
    <w:rsid w:val="00B13478"/>
    <w:rsid w:val="00B62D60"/>
    <w:rsid w:val="00BA071C"/>
    <w:rsid w:val="00BD42A4"/>
    <w:rsid w:val="00C17391"/>
    <w:rsid w:val="00C21B93"/>
    <w:rsid w:val="00C406AF"/>
    <w:rsid w:val="00C441D5"/>
    <w:rsid w:val="00C61878"/>
    <w:rsid w:val="00C821E9"/>
    <w:rsid w:val="00C84C8B"/>
    <w:rsid w:val="00C9236D"/>
    <w:rsid w:val="00D41FA4"/>
    <w:rsid w:val="00D64015"/>
    <w:rsid w:val="00D8495E"/>
    <w:rsid w:val="00DE6132"/>
    <w:rsid w:val="00E2696D"/>
    <w:rsid w:val="00E41E59"/>
    <w:rsid w:val="00E503BD"/>
    <w:rsid w:val="00E83FDB"/>
    <w:rsid w:val="00E846B8"/>
    <w:rsid w:val="00E9050A"/>
    <w:rsid w:val="00E934CE"/>
    <w:rsid w:val="00ED257D"/>
    <w:rsid w:val="00ED27E0"/>
    <w:rsid w:val="00EE5375"/>
    <w:rsid w:val="00EF1B8B"/>
    <w:rsid w:val="00F00397"/>
    <w:rsid w:val="00F4169D"/>
    <w:rsid w:val="00F566E7"/>
    <w:rsid w:val="00F8637A"/>
    <w:rsid w:val="00FB281E"/>
    <w:rsid w:val="00FE37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DF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4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37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7B3"/>
    <w:rPr>
      <w:rFonts w:ascii="Tahoma" w:hAnsi="Tahoma" w:cs="Tahoma"/>
      <w:sz w:val="16"/>
      <w:szCs w:val="16"/>
    </w:rPr>
  </w:style>
  <w:style w:type="table" w:styleId="TableGrid">
    <w:name w:val="Table Grid"/>
    <w:basedOn w:val="TableNormal"/>
    <w:uiPriority w:val="59"/>
    <w:rsid w:val="00D41F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E38B5"/>
    <w:rPr>
      <w:color w:val="0000FF" w:themeColor="hyperlink"/>
      <w:u w:val="single"/>
    </w:rPr>
  </w:style>
  <w:style w:type="paragraph" w:styleId="Header">
    <w:name w:val="header"/>
    <w:basedOn w:val="Normal"/>
    <w:link w:val="HeaderChar"/>
    <w:uiPriority w:val="99"/>
    <w:unhideWhenUsed/>
    <w:rsid w:val="002A3D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3D84"/>
  </w:style>
  <w:style w:type="paragraph" w:styleId="Footer">
    <w:name w:val="footer"/>
    <w:basedOn w:val="Normal"/>
    <w:link w:val="FooterChar"/>
    <w:uiPriority w:val="99"/>
    <w:unhideWhenUsed/>
    <w:rsid w:val="002A3D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3D84"/>
  </w:style>
  <w:style w:type="paragraph" w:customStyle="1" w:styleId="538552DCBB0F4C4BB087ED922D6A6322">
    <w:name w:val="538552DCBB0F4C4BB087ED922D6A6322"/>
    <w:rsid w:val="002A3D84"/>
    <w:rPr>
      <w:rFonts w:eastAsiaTheme="minorEastAsia"/>
      <w:lang w:val="en-US" w:eastAsia="ja-JP"/>
    </w:rPr>
  </w:style>
  <w:style w:type="paragraph" w:styleId="ListParagraph">
    <w:name w:val="List Paragraph"/>
    <w:basedOn w:val="Normal"/>
    <w:uiPriority w:val="34"/>
    <w:qFormat/>
    <w:rsid w:val="008475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4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37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7B3"/>
    <w:rPr>
      <w:rFonts w:ascii="Tahoma" w:hAnsi="Tahoma" w:cs="Tahoma"/>
      <w:sz w:val="16"/>
      <w:szCs w:val="16"/>
    </w:rPr>
  </w:style>
  <w:style w:type="table" w:styleId="TableGrid">
    <w:name w:val="Table Grid"/>
    <w:basedOn w:val="TableNormal"/>
    <w:uiPriority w:val="59"/>
    <w:rsid w:val="00D41F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E38B5"/>
    <w:rPr>
      <w:color w:val="0000FF" w:themeColor="hyperlink"/>
      <w:u w:val="single"/>
    </w:rPr>
  </w:style>
  <w:style w:type="paragraph" w:styleId="Header">
    <w:name w:val="header"/>
    <w:basedOn w:val="Normal"/>
    <w:link w:val="HeaderChar"/>
    <w:uiPriority w:val="99"/>
    <w:unhideWhenUsed/>
    <w:rsid w:val="002A3D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3D84"/>
  </w:style>
  <w:style w:type="paragraph" w:styleId="Footer">
    <w:name w:val="footer"/>
    <w:basedOn w:val="Normal"/>
    <w:link w:val="FooterChar"/>
    <w:uiPriority w:val="99"/>
    <w:unhideWhenUsed/>
    <w:rsid w:val="002A3D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3D84"/>
  </w:style>
  <w:style w:type="paragraph" w:customStyle="1" w:styleId="538552DCBB0F4C4BB087ED922D6A6322">
    <w:name w:val="538552DCBB0F4C4BB087ED922D6A6322"/>
    <w:rsid w:val="002A3D84"/>
    <w:rPr>
      <w:rFonts w:eastAsiaTheme="minorEastAsia"/>
      <w:lang w:val="en-US" w:eastAsia="ja-JP"/>
    </w:rPr>
  </w:style>
  <w:style w:type="paragraph" w:styleId="ListParagraph">
    <w:name w:val="List Paragraph"/>
    <w:basedOn w:val="Normal"/>
    <w:uiPriority w:val="34"/>
    <w:qFormat/>
    <w:rsid w:val="008475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98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kooth.co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nice.org.uk/guidance/cg16"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youngminds.org.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elfharm.co.uk"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4351D5CC0E947E0A0060A5EABA4A850"/>
        <w:category>
          <w:name w:val="General"/>
          <w:gallery w:val="placeholder"/>
        </w:category>
        <w:types>
          <w:type w:val="bbPlcHdr"/>
        </w:types>
        <w:behaviors>
          <w:behavior w:val="content"/>
        </w:behaviors>
        <w:guid w:val="{57144B84-BAEF-489D-AE92-A20C073BC4F0}"/>
      </w:docPartPr>
      <w:docPartBody>
        <w:p w:rsidR="00C02DFD" w:rsidRDefault="009551FF" w:rsidP="009551FF">
          <w:pPr>
            <w:pStyle w:val="B4351D5CC0E947E0A0060A5EABA4A850"/>
          </w:pPr>
          <w: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Pro-Regular">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1FF"/>
    <w:rsid w:val="003B1824"/>
    <w:rsid w:val="006A1A7C"/>
    <w:rsid w:val="00711861"/>
    <w:rsid w:val="009551FF"/>
    <w:rsid w:val="00C02D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0C1855045B45E9A6EBDF2925940063">
    <w:name w:val="A90C1855045B45E9A6EBDF2925940063"/>
    <w:rsid w:val="009551FF"/>
  </w:style>
  <w:style w:type="paragraph" w:customStyle="1" w:styleId="B4351D5CC0E947E0A0060A5EABA4A850">
    <w:name w:val="B4351D5CC0E947E0A0060A5EABA4A850"/>
    <w:rsid w:val="009551FF"/>
  </w:style>
  <w:style w:type="paragraph" w:customStyle="1" w:styleId="E577BF9F809B485DA5CF7A585F08393D">
    <w:name w:val="E577BF9F809B485DA5CF7A585F08393D"/>
    <w:rsid w:val="0071186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90C1855045B45E9A6EBDF2925940063">
    <w:name w:val="A90C1855045B45E9A6EBDF2925940063"/>
    <w:rsid w:val="009551FF"/>
  </w:style>
  <w:style w:type="paragraph" w:customStyle="1" w:styleId="B4351D5CC0E947E0A0060A5EABA4A850">
    <w:name w:val="B4351D5CC0E947E0A0060A5EABA4A850"/>
    <w:rsid w:val="009551FF"/>
  </w:style>
  <w:style w:type="paragraph" w:customStyle="1" w:styleId="E577BF9F809B485DA5CF7A585F08393D">
    <w:name w:val="E577BF9F809B485DA5CF7A585F08393D"/>
    <w:rsid w:val="007118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57EA43ED7C234692B9BE3EDDC7A3BE" ma:contentTypeVersion="1" ma:contentTypeDescription="Create a new document." ma:contentTypeScope="" ma:versionID="2d883f540b6a2f9e6fac4479bf3bc9a5">
  <xsd:schema xmlns:xsd="http://www.w3.org/2001/XMLSchema" xmlns:xs="http://www.w3.org/2001/XMLSchema" xmlns:p="http://schemas.microsoft.com/office/2006/metadata/properties" targetNamespace="http://schemas.microsoft.com/office/2006/metadata/properties" ma:root="true" ma:fieldsID="81ed251056e4bb5490090c89f65c250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58435-B744-46C1-820A-8DF9A93964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C3B106C-65B2-4137-9FEE-24625CA6303B}">
  <ds:schemaRefs>
    <ds:schemaRef ds:uri="http://schemas.microsoft.com/sharepoint/v3/contenttype/forms"/>
  </ds:schemaRefs>
</ds:datastoreItem>
</file>

<file path=customXml/itemProps3.xml><?xml version="1.0" encoding="utf-8"?>
<ds:datastoreItem xmlns:ds="http://schemas.openxmlformats.org/officeDocument/2006/customXml" ds:itemID="{FB86F5DB-F7C7-4805-AEDA-AC42AC50B47E}">
  <ds:schemaRefs>
    <ds:schemaRef ds:uri="http://purl.org/dc/dcmitype/"/>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DECD719-8F83-42B9-97D2-536F78FDA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1772</Words>
  <Characters>10103</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dc:creator>
  <cp:lastModifiedBy>James Sarah</cp:lastModifiedBy>
  <cp:revision>2</cp:revision>
  <dcterms:created xsi:type="dcterms:W3CDTF">2019-11-07T14:25:00Z</dcterms:created>
  <dcterms:modified xsi:type="dcterms:W3CDTF">2019-11-07T14:25:00Z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0x0101006A57EA43ED7C234692B9BE3EDDC7A3BE</vt:lpwstr>
  </property>
</Properties>
</file>