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9" w:rsidRDefault="00C13809" w:rsidP="00C13809">
      <w:pPr>
        <w:jc w:val="center"/>
        <w:rPr>
          <w:b/>
          <w:u w:val="single"/>
          <w:lang w:val="en-GB"/>
        </w:rPr>
      </w:pPr>
      <w:r w:rsidRPr="0088314F">
        <w:rPr>
          <w:b/>
          <w:u w:val="single"/>
          <w:lang w:val="en-GB"/>
        </w:rPr>
        <w:t>Regulation 24 assessment –</w:t>
      </w:r>
      <w:r w:rsidR="00977C28">
        <w:rPr>
          <w:b/>
          <w:u w:val="single"/>
          <w:lang w:val="en-GB"/>
        </w:rPr>
        <w:t xml:space="preserve"> </w:t>
      </w:r>
      <w:r w:rsidRPr="0088314F">
        <w:rPr>
          <w:b/>
          <w:u w:val="single"/>
          <w:lang w:val="en-GB"/>
        </w:rPr>
        <w:t xml:space="preserve">child </w:t>
      </w:r>
      <w:r>
        <w:rPr>
          <w:b/>
          <w:u w:val="single"/>
          <w:lang w:val="en-GB"/>
        </w:rPr>
        <w:t xml:space="preserve">needs to be placed in </w:t>
      </w:r>
      <w:r w:rsidRPr="0088314F">
        <w:rPr>
          <w:b/>
          <w:u w:val="single"/>
          <w:lang w:val="en-GB"/>
        </w:rPr>
        <w:t>emergency/imminently</w:t>
      </w:r>
    </w:p>
    <w:p w:rsidR="00EA5924" w:rsidRPr="0088314F" w:rsidRDefault="00EA5924" w:rsidP="00C13809">
      <w:pPr>
        <w:jc w:val="center"/>
        <w:rPr>
          <w:b/>
          <w:u w:val="single"/>
          <w:lang w:val="en-GB"/>
        </w:rPr>
      </w:pPr>
    </w:p>
    <w:p w:rsidR="00C13809" w:rsidRPr="00F20C00" w:rsidRDefault="00C13809" w:rsidP="00C13809">
      <w:pPr>
        <w:jc w:val="center"/>
        <w:rPr>
          <w:b/>
          <w:u w:val="single"/>
          <w:lang w:val="en-GB"/>
        </w:rPr>
      </w:pPr>
      <w:r w:rsidRPr="00F20C00">
        <w:rPr>
          <w:b/>
          <w:u w:val="single"/>
          <w:lang w:val="en-GB"/>
        </w:rPr>
        <w:t>The child should not be placed until assessm</w:t>
      </w:r>
      <w:r>
        <w:rPr>
          <w:b/>
          <w:u w:val="single"/>
          <w:lang w:val="en-GB"/>
        </w:rPr>
        <w:t xml:space="preserve">ent is completed and authorised </w:t>
      </w:r>
    </w:p>
    <w:p w:rsidR="00977C28" w:rsidRDefault="00977C28">
      <w:pPr>
        <w:rPr>
          <w:rFonts w:cs="Arial"/>
        </w:rPr>
      </w:pPr>
    </w:p>
    <w:p w:rsidR="00C13809" w:rsidRDefault="00C13809">
      <w:pPr>
        <w:rPr>
          <w:rFonts w:cs="Arial"/>
        </w:rPr>
      </w:pPr>
    </w:p>
    <w:p w:rsidR="00C13809" w:rsidRPr="00F75EED" w:rsidRDefault="00AA0DD8">
      <w:pPr>
        <w:rPr>
          <w:rFonts w:cs="Arial"/>
        </w:rPr>
      </w:pPr>
      <w:r>
        <w:rPr>
          <w:rFonts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88.2pt;margin-top:641.4pt;width:30.6pt;height:.05pt;flip:y;z-index:251700224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-38.4pt;margin-top:578.4pt;width:126.6pt;height:90.1pt;z-index:251668480">
            <v:textbox style="mso-next-textbox:#_x0000_s1036">
              <w:txbxContent>
                <w:p w:rsidR="00977C28" w:rsidRPr="00F7127D" w:rsidRDefault="00977C28">
                  <w:pPr>
                    <w:rPr>
                      <w:b/>
                    </w:rPr>
                  </w:pPr>
                  <w:r w:rsidRPr="007A016D">
                    <w:rPr>
                      <w:b/>
                    </w:rPr>
                    <w:t>Carers are</w:t>
                  </w:r>
                  <w:r>
                    <w:t xml:space="preserve"> </w:t>
                  </w:r>
                  <w:r w:rsidRPr="007A016D">
                    <w:rPr>
                      <w:b/>
                    </w:rPr>
                    <w:t>approved</w:t>
                  </w:r>
                  <w:r>
                    <w:rPr>
                      <w:b/>
                    </w:rPr>
                    <w:t xml:space="preserve"> -</w:t>
                  </w:r>
                  <w:r w:rsidRPr="007A016D">
                    <w:t xml:space="preserve"> allocated a Support and Supervision Fostering SW</w:t>
                  </w:r>
                </w:p>
                <w:p w:rsidR="00977C28" w:rsidRDefault="00977C28"/>
                <w:p w:rsidR="00977C28" w:rsidRDefault="00977C28"/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rect id="_x0000_s1078" style="position:absolute;margin-left:118.8pt;margin-top:621.05pt;width:74.4pt;height:47.45pt;z-index:251699200">
            <v:textbox>
              <w:txbxContent>
                <w:p w:rsidR="00977C28" w:rsidRPr="008E6C2A" w:rsidRDefault="00977C28" w:rsidP="008E6C2A">
                  <w:pPr>
                    <w:jc w:val="center"/>
                    <w:rPr>
                      <w:b/>
                    </w:rPr>
                  </w:pPr>
                  <w:r w:rsidRPr="008E6C2A">
                    <w:rPr>
                      <w:b/>
                    </w:rPr>
                    <w:t>Court decision</w:t>
                  </w:r>
                </w:p>
              </w:txbxContent>
            </v:textbox>
          </v:rect>
        </w:pict>
      </w:r>
      <w:r>
        <w:rPr>
          <w:rFonts w:cs="Arial"/>
          <w:noProof/>
          <w:lang w:val="en-GB" w:eastAsia="en-GB"/>
        </w:rPr>
        <w:pict>
          <v:shape id="_x0000_s1035" type="#_x0000_t109" style="position:absolute;margin-left:214.2pt;margin-top:540pt;width:121.2pt;height:131.4pt;z-index:251667456">
            <v:textbox style="mso-next-textbox:#_x0000_s1035">
              <w:txbxContent>
                <w:p w:rsidR="00977C28" w:rsidRDefault="00977C28">
                  <w:r w:rsidRPr="008A4792">
                    <w:rPr>
                      <w:b/>
                    </w:rPr>
                    <w:t>Carers are not approved as foster carers</w:t>
                  </w:r>
                  <w:r>
                    <w:t xml:space="preserve"> –</w:t>
                  </w:r>
                </w:p>
                <w:p w:rsidR="00977C28" w:rsidRDefault="00977C28" w:rsidP="008E6C2A">
                  <w:r>
                    <w:t>child’s SW seeks legal advice.</w:t>
                  </w:r>
                </w:p>
                <w:p w:rsidR="00977C28" w:rsidRDefault="00977C2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977C28" w:rsidRPr="008E6C2A" w:rsidRDefault="00977C28">
                  <w:pPr>
                    <w:rPr>
                      <w:i/>
                      <w:sz w:val="20"/>
                      <w:szCs w:val="20"/>
                    </w:rPr>
                  </w:pPr>
                  <w:r w:rsidRPr="008E6C2A">
                    <w:rPr>
                      <w:i/>
                      <w:sz w:val="20"/>
                      <w:szCs w:val="20"/>
                    </w:rPr>
                    <w:t xml:space="preserve">Carers may choose </w:t>
                  </w:r>
                  <w:r w:rsidRPr="008E6C2A">
                    <w:rPr>
                      <w:b/>
                      <w:i/>
                      <w:sz w:val="20"/>
                      <w:szCs w:val="20"/>
                    </w:rPr>
                    <w:t xml:space="preserve">IRM </w:t>
                  </w:r>
                  <w:r w:rsidRPr="008E6C2A">
                    <w:rPr>
                      <w:i/>
                      <w:sz w:val="20"/>
                      <w:szCs w:val="20"/>
                    </w:rPr>
                    <w:t xml:space="preserve">if disagree with </w:t>
                  </w:r>
                  <w:r>
                    <w:rPr>
                      <w:i/>
                      <w:sz w:val="20"/>
                      <w:szCs w:val="20"/>
                    </w:rPr>
                    <w:t xml:space="preserve">ADM </w:t>
                  </w:r>
                  <w:r w:rsidRPr="008E6C2A">
                    <w:rPr>
                      <w:i/>
                      <w:sz w:val="20"/>
                      <w:szCs w:val="20"/>
                    </w:rPr>
                    <w:t xml:space="preserve">decision. </w:t>
                  </w:r>
                </w:p>
                <w:p w:rsidR="00977C28" w:rsidRDefault="00977C28"/>
                <w:p w:rsidR="00977C28" w:rsidRDefault="00977C28"/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55" type="#_x0000_t32" style="position:absolute;margin-left:88.2pt;margin-top:516pt;width:182.4pt;height:.6pt;z-index:251680768" o:connectortype="straight"/>
        </w:pict>
      </w:r>
      <w:r>
        <w:rPr>
          <w:rFonts w:cs="Arial"/>
          <w:noProof/>
          <w:lang w:val="en-GB" w:eastAsia="en-GB"/>
        </w:rPr>
        <w:pict>
          <v:shape id="_x0000_s1056" type="#_x0000_t32" style="position:absolute;margin-left:270.6pt;margin-top:516.6pt;width:0;height:23.4pt;z-index:251681792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64" type="#_x0000_t32" style="position:absolute;margin-left:335.4pt;margin-top:641.4pt;width:30.6pt;height:.05pt;z-index:251686912" o:connectortype="straight">
            <v:stroke dashstyle="longDash" endarrow="block"/>
          </v:shape>
        </w:pict>
      </w:r>
      <w:r>
        <w:rPr>
          <w:rFonts w:cs="Arial"/>
          <w:noProof/>
          <w:lang w:val="en-GB" w:eastAsia="en-GB"/>
        </w:rPr>
        <w:pict>
          <v:shape id="_x0000_s1077" type="#_x0000_t32" style="position:absolute;margin-left:422.4pt;margin-top:588.6pt;width:0;height:24pt;flip:y;z-index:251698176" o:connectortype="straight">
            <v:stroke dashstyle="dash" endarrow="block"/>
          </v:shape>
        </w:pict>
      </w:r>
      <w:r>
        <w:rPr>
          <w:rFonts w:cs="Arial"/>
          <w:noProof/>
          <w:lang w:val="en-GB" w:eastAsia="en-GB"/>
        </w:rPr>
        <w:pict>
          <v:rect id="_x0000_s1067" style="position:absolute;margin-left:358.8pt;margin-top:361.2pt;width:130.2pt;height:61.2pt;z-index:251688960">
            <v:textbox style="mso-next-textbox:#_x0000_s1067">
              <w:txbxContent>
                <w:p w:rsidR="00977C28" w:rsidRDefault="00977C28" w:rsidP="004D1434">
                  <w:pPr>
                    <w:jc w:val="center"/>
                  </w:pPr>
                  <w:r>
                    <w:t xml:space="preserve">SGO assessment &amp; support plan </w:t>
                  </w:r>
                </w:p>
              </w:txbxContent>
            </v:textbox>
          </v:rect>
        </w:pict>
      </w:r>
      <w:r>
        <w:rPr>
          <w:rFonts w:cs="Arial"/>
          <w:noProof/>
          <w:lang w:val="en-GB" w:eastAsia="en-GB"/>
        </w:rPr>
        <w:pict>
          <v:rect id="_x0000_s1065" style="position:absolute;margin-left:366pt;margin-top:612.6pt;width:126pt;height:58.8pt;z-index:251687936">
            <v:textbox style="mso-next-textbox:#_x0000_s1065">
              <w:txbxContent>
                <w:p w:rsidR="00977C28" w:rsidRPr="00F7127D" w:rsidRDefault="00977C28">
                  <w:pPr>
                    <w:rPr>
                      <w:i/>
                      <w:sz w:val="20"/>
                      <w:szCs w:val="20"/>
                    </w:rPr>
                  </w:pPr>
                  <w:r w:rsidRPr="00F7127D">
                    <w:rPr>
                      <w:i/>
                      <w:sz w:val="20"/>
                      <w:szCs w:val="20"/>
                    </w:rPr>
                    <w:t xml:space="preserve">If IRM is chosen, Reg 24 temporary approval remains in place until IRM decision. </w:t>
                  </w:r>
                </w:p>
              </w:txbxContent>
            </v:textbox>
          </v:rect>
        </w:pict>
      </w:r>
      <w:r>
        <w:rPr>
          <w:rFonts w:cs="Arial"/>
          <w:noProof/>
          <w:lang w:val="en-GB" w:eastAsia="en-GB"/>
        </w:rPr>
        <w:pict>
          <v:rect id="_x0000_s1076" style="position:absolute;margin-left:362.4pt;margin-top:546.6pt;width:126.6pt;height:42pt;z-index:251697152">
            <v:textbox style="mso-next-textbox:#_x0000_s1076">
              <w:txbxContent>
                <w:p w:rsidR="00977C28" w:rsidRPr="008E6C2A" w:rsidRDefault="00977C28" w:rsidP="00A40ACE">
                  <w:pPr>
                    <w:jc w:val="center"/>
                    <w:rPr>
                      <w:b/>
                    </w:rPr>
                  </w:pPr>
                  <w:r w:rsidRPr="008E6C2A">
                    <w:rPr>
                      <w:b/>
                    </w:rPr>
                    <w:t>Court decision</w:t>
                  </w:r>
                </w:p>
              </w:txbxContent>
            </v:textbox>
          </v:rect>
        </w:pict>
      </w:r>
      <w:r>
        <w:rPr>
          <w:rFonts w:cs="Arial"/>
          <w:noProof/>
          <w:lang w:val="en-GB" w:eastAsia="en-GB"/>
        </w:rPr>
        <w:pict>
          <v:rect id="_x0000_s1074" style="position:absolute;margin-left:358.8pt;margin-top:451.2pt;width:130.2pt;height:65.4pt;z-index:251695104">
            <v:textbox style="mso-next-textbox:#_x0000_s1074">
              <w:txbxContent>
                <w:p w:rsidR="00977C28" w:rsidRDefault="00977C28" w:rsidP="00F7127D">
                  <w:pPr>
                    <w:jc w:val="center"/>
                  </w:pPr>
                  <w:r>
                    <w:t>QA by Fostering Manager; Sign off by Placements Service Manager/HoS</w:t>
                  </w:r>
                </w:p>
              </w:txbxContent>
            </v:textbox>
          </v:rect>
        </w:pict>
      </w:r>
      <w:r>
        <w:rPr>
          <w:rFonts w:cs="Arial"/>
          <w:noProof/>
          <w:lang w:val="en-GB" w:eastAsia="en-GB"/>
        </w:rPr>
        <w:pict>
          <v:shape id="_x0000_s1075" type="#_x0000_t32" style="position:absolute;margin-left:417pt;margin-top:516.6pt;width:0;height:30pt;z-index:251696128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73" type="#_x0000_t32" style="position:absolute;margin-left:422.4pt;margin-top:422.4pt;width:0;height:28.8pt;z-index:251694080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69" type="#_x0000_t32" style="position:absolute;margin-left:57.6pt;margin-top:345pt;width:0;height:15pt;flip:y;z-index:251691008" o:connectortype="straight">
            <v:stroke dashstyle="dash"/>
          </v:shape>
        </w:pict>
      </w:r>
      <w:r>
        <w:rPr>
          <w:rFonts w:cs="Arial"/>
          <w:noProof/>
          <w:lang w:val="en-GB" w:eastAsia="en-GB"/>
        </w:rPr>
        <w:pict>
          <v:shape id="_x0000_s1071" type="#_x0000_t32" style="position:absolute;margin-left:396.6pt;margin-top:345pt;width:0;height:16.2pt;z-index:251693056" o:connectortype="straight">
            <v:stroke dashstyle="dash" endarrow="block"/>
          </v:shape>
        </w:pict>
      </w:r>
      <w:r>
        <w:rPr>
          <w:rFonts w:cs="Arial"/>
          <w:noProof/>
          <w:lang w:val="en-GB" w:eastAsia="en-GB"/>
        </w:rPr>
        <w:pict>
          <v:shape id="_x0000_s1070" type="#_x0000_t32" style="position:absolute;margin-left:58.2pt;margin-top:345pt;width:338.4pt;height:0;z-index:251692032" o:connectortype="straight">
            <v:stroke dashstyle="dash"/>
          </v:shape>
        </w:pict>
      </w:r>
      <w:r>
        <w:rPr>
          <w:rFonts w:cs="Arial"/>
          <w:noProof/>
          <w:lang w:val="en-GB" w:eastAsia="en-GB"/>
        </w:rPr>
        <w:pict>
          <v:shape id="_x0000_s1068" type="#_x0000_t32" style="position:absolute;margin-left:416.4pt;margin-top:321.6pt;width:.6pt;height:39.6pt;z-index:251689984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37" type="#_x0000_t32" style="position:absolute;margin-left:222pt;margin-top:99pt;width:0;height:59.4pt;z-index:251669504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26" type="#_x0000_t109" style="position:absolute;margin-left:118.8pt;margin-top:10.2pt;width:207pt;height:88.8pt;z-index:251658240">
            <v:textbox style="mso-next-textbox:#_x0000_s1026">
              <w:txbxContent>
                <w:p w:rsidR="00977C28" w:rsidRPr="007446A8" w:rsidRDefault="00977C28" w:rsidP="00C13809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Stage </w:t>
                  </w:r>
                  <w:r w:rsidRPr="007446A8">
                    <w:rPr>
                      <w:b/>
                      <w:lang w:val="en-GB"/>
                    </w:rPr>
                    <w:t>1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Initial Screening – desk top exercise; </w:t>
                  </w:r>
                  <w:proofErr w:type="spellStart"/>
                  <w:r>
                    <w:rPr>
                      <w:lang w:val="en-GB"/>
                    </w:rPr>
                    <w:t>Carefirst</w:t>
                  </w:r>
                  <w:proofErr w:type="spellEnd"/>
                  <w:r>
                    <w:rPr>
                      <w:lang w:val="en-GB"/>
                    </w:rPr>
                    <w:t xml:space="preserve"> &amp; PNC checks; 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(Child’s Social Worker)</w:t>
                  </w:r>
                </w:p>
                <w:p w:rsidR="00977C28" w:rsidRPr="008D1C5D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Decision whether to proceed  </w:t>
                  </w:r>
                </w:p>
                <w:p w:rsidR="00977C28" w:rsidRDefault="00977C28"/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61" type="#_x0000_t32" style="position:absolute;margin-left:189pt;margin-top:431.4pt;width:.05pt;height:56.4pt;z-index:251684864" o:connectortype="straight">
            <v:stroke dashstyle="longDash"/>
          </v:shape>
        </w:pict>
      </w:r>
      <w:r>
        <w:rPr>
          <w:rFonts w:cs="Arial"/>
          <w:noProof/>
          <w:lang w:val="en-GB" w:eastAsia="en-GB"/>
        </w:rPr>
        <w:pict>
          <v:shape id="_x0000_s1058" type="#_x0000_t109" style="position:absolute;margin-left:146.4pt;margin-top:361.2pt;width:139.8pt;height:70.2pt;z-index:251682816">
            <v:textbox style="mso-next-textbox:#_x0000_s1058">
              <w:txbxContent>
                <w:p w:rsidR="00977C28" w:rsidRPr="00DA549C" w:rsidRDefault="00977C28">
                  <w:pPr>
                    <w:rPr>
                      <w:i/>
                      <w:sz w:val="22"/>
                      <w:szCs w:val="22"/>
                    </w:rPr>
                  </w:pPr>
                  <w:r w:rsidRPr="00217D8E">
                    <w:rPr>
                      <w:b/>
                      <w:i/>
                      <w:sz w:val="22"/>
                      <w:szCs w:val="22"/>
                    </w:rPr>
                    <w:t>Reg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ulation</w:t>
                  </w:r>
                  <w:r w:rsidRPr="00217D8E">
                    <w:rPr>
                      <w:b/>
                      <w:i/>
                      <w:sz w:val="22"/>
                      <w:szCs w:val="22"/>
                    </w:rPr>
                    <w:t xml:space="preserve"> 25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;</w:t>
                  </w:r>
                  <w:r w:rsidRPr="00DA549C">
                    <w:rPr>
                      <w:i/>
                      <w:sz w:val="22"/>
                      <w:szCs w:val="22"/>
                    </w:rPr>
                    <w:t xml:space="preserve"> eight weeks extension can be </w:t>
                  </w:r>
                  <w:r>
                    <w:rPr>
                      <w:i/>
                      <w:sz w:val="22"/>
                      <w:szCs w:val="22"/>
                    </w:rPr>
                    <w:t xml:space="preserve">sought </w:t>
                  </w:r>
                  <w:r w:rsidRPr="00DA549C">
                    <w:rPr>
                      <w:i/>
                      <w:sz w:val="22"/>
                      <w:szCs w:val="22"/>
                    </w:rPr>
                    <w:t>via Foster Panel</w:t>
                  </w:r>
                  <w:r>
                    <w:rPr>
                      <w:i/>
                      <w:sz w:val="22"/>
                      <w:szCs w:val="22"/>
                    </w:rPr>
                    <w:t>, in exceptional circumstances</w:t>
                  </w:r>
                </w:p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54" type="#_x0000_t32" style="position:absolute;margin-left:20.4pt;margin-top:549.6pt;width:.05pt;height:28.8pt;z-index:251679744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62" type="#_x0000_t32" style="position:absolute;margin-left:88.2pt;margin-top:487.8pt;width:100.8pt;height:0;flip:x;z-index:251685888" o:connectortype="straight">
            <v:stroke dashstyle="longDash" endarrow="block"/>
          </v:shape>
        </w:pict>
      </w:r>
      <w:r>
        <w:rPr>
          <w:rFonts w:cs="Arial"/>
          <w:noProof/>
          <w:lang w:val="en-GB" w:eastAsia="en-GB"/>
        </w:rPr>
        <w:pict>
          <v:shape id="_x0000_s1060" type="#_x0000_t32" style="position:absolute;margin-left:91.2pt;margin-top:387.6pt;width:55.2pt;height:0;z-index:251683840" o:connectortype="straight">
            <v:stroke dashstyle="longDash" endarrow="block"/>
          </v:shape>
        </w:pict>
      </w:r>
      <w:r>
        <w:rPr>
          <w:rFonts w:cs="Arial"/>
          <w:noProof/>
          <w:lang w:val="en-GB" w:eastAsia="en-GB"/>
        </w:rPr>
        <w:pict>
          <v:shape id="_x0000_s1053" type="#_x0000_t32" style="position:absolute;margin-left:20.4pt;margin-top:422.4pt;width:0;height:38.4pt;z-index:251678720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34" type="#_x0000_t109" style="position:absolute;margin-left:-41.4pt;margin-top:460.8pt;width:129.6pt;height:88.8pt;z-index:251666432">
            <v:textbox style="mso-next-textbox:#_x0000_s1034">
              <w:txbxContent>
                <w:p w:rsidR="00977C28" w:rsidRDefault="00977C28" w:rsidP="00C13809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Foster Panel &amp; recommendation</w:t>
                  </w:r>
                </w:p>
                <w:p w:rsidR="00977C28" w:rsidRDefault="00977C28" w:rsidP="00C13809">
                  <w:pPr>
                    <w:jc w:val="center"/>
                    <w:rPr>
                      <w:b/>
                      <w:lang w:val="en-GB"/>
                    </w:rPr>
                  </w:pPr>
                </w:p>
                <w:p w:rsidR="00977C28" w:rsidRDefault="00977C28" w:rsidP="00C13809">
                  <w:pPr>
                    <w:jc w:val="center"/>
                  </w:pPr>
                  <w:r>
                    <w:rPr>
                      <w:b/>
                      <w:lang w:val="en-GB"/>
                    </w:rPr>
                    <w:t xml:space="preserve">Agency Decision Maker </w:t>
                  </w:r>
                </w:p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52" type="#_x0000_t32" style="position:absolute;margin-left:20.4pt;margin-top:328.2pt;width:.6pt;height:31.8pt;z-index:251677696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33" type="#_x0000_t109" style="position:absolute;margin-left:-41.4pt;margin-top:5in;width:132.6pt;height:62.4pt;z-index:251665408">
            <v:textbox style="mso-next-textbox:#_x0000_s1033">
              <w:txbxContent>
                <w:p w:rsidR="00977C28" w:rsidRDefault="00977C28" w:rsidP="00F120B2">
                  <w:pPr>
                    <w:jc w:val="center"/>
                  </w:pPr>
                  <w:r>
                    <w:t>Full fostering assessment of connected person within 16 weeks</w:t>
                  </w:r>
                </w:p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51" type="#_x0000_t32" style="position:absolute;margin-left:20.4pt;margin-top:264.6pt;width:.6pt;height:36.6pt;z-index:251676672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50" type="#_x0000_t32" style="position:absolute;margin-left:91.2pt;margin-top:186pt;width:18pt;height:0;flip:x;z-index:251675648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49" type="#_x0000_t32" style="position:absolute;margin-left:109.2pt;margin-top:186pt;width:0;height:109.8pt;flip:y;z-index:251674624" o:connectortype="straight"/>
        </w:pict>
      </w:r>
      <w:r>
        <w:rPr>
          <w:rFonts w:cs="Arial"/>
          <w:noProof/>
          <w:lang w:val="en-GB" w:eastAsia="en-GB"/>
        </w:rPr>
        <w:pict>
          <v:shape id="_x0000_s1048" type="#_x0000_t32" style="position:absolute;margin-left:109.2pt;margin-top:295.8pt;width:16.2pt;height:0;flip:x;z-index:251673600" o:connectortype="straight"/>
        </w:pict>
      </w:r>
      <w:r>
        <w:rPr>
          <w:rFonts w:cs="Arial"/>
          <w:noProof/>
          <w:lang w:val="en-GB" w:eastAsia="en-GB"/>
        </w:rPr>
        <w:pict>
          <v:shape id="_x0000_s1044" type="#_x0000_t32" style="position:absolute;margin-left:316.2pt;margin-top:295.8pt;width:19.2pt;height:0;z-index:251670528" o:connectortype="straight"/>
        </w:pict>
      </w:r>
      <w:r>
        <w:rPr>
          <w:rFonts w:cs="Arial"/>
          <w:noProof/>
          <w:lang w:val="en-GB" w:eastAsia="en-GB"/>
        </w:rPr>
        <w:pict>
          <v:shape id="_x0000_s1047" type="#_x0000_t32" style="position:absolute;margin-left:335.4pt;margin-top:181.2pt;width:15.6pt;height:0;z-index:251672576" o:connectortype="straight">
            <v:stroke endarrow="block"/>
          </v:shape>
        </w:pict>
      </w:r>
      <w:r>
        <w:rPr>
          <w:rFonts w:cs="Arial"/>
          <w:noProof/>
          <w:lang w:val="en-GB" w:eastAsia="en-GB"/>
        </w:rPr>
        <w:pict>
          <v:shape id="_x0000_s1046" type="#_x0000_t32" style="position:absolute;margin-left:335.4pt;margin-top:181.2pt;width:0;height:115.2pt;flip:y;z-index:251671552" o:connectortype="straight"/>
        </w:pict>
      </w:r>
      <w:r>
        <w:rPr>
          <w:rFonts w:cs="Arial"/>
          <w:noProof/>
          <w:lang w:val="en-GB" w:eastAsia="en-GB"/>
        </w:rPr>
        <w:pict>
          <v:shape id="_x0000_s1032" type="#_x0000_t109" style="position:absolute;margin-left:-41.4pt;margin-top:301.2pt;width:132.6pt;height:27pt;z-index:251664384">
            <v:textbox style="mso-next-textbox:#_x0000_s1032">
              <w:txbxContent>
                <w:p w:rsidR="00977C28" w:rsidRDefault="00977C28" w:rsidP="00F120B2">
                  <w:pPr>
                    <w:jc w:val="center"/>
                  </w:pPr>
                  <w:r>
                    <w:t>Child is placed</w:t>
                  </w:r>
                </w:p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30" type="#_x0000_t109" style="position:absolute;margin-left:-44.4pt;margin-top:159pt;width:135.6pt;height:105.6pt;z-index:251662336">
            <v:textbox style="mso-next-textbox:#_x0000_s1030">
              <w:txbxContent>
                <w:p w:rsidR="00977C28" w:rsidRDefault="00977C28" w:rsidP="00C13809">
                  <w:pPr>
                    <w:rPr>
                      <w:lang w:val="en-GB"/>
                    </w:rPr>
                  </w:pPr>
                  <w:r w:rsidRPr="008A4792">
                    <w:rPr>
                      <w:b/>
                      <w:lang w:val="en-GB"/>
                    </w:rPr>
                    <w:t>Regulation 24 temporary fostering approval granted</w:t>
                  </w:r>
                  <w:r>
                    <w:rPr>
                      <w:lang w:val="en-GB"/>
                    </w:rPr>
                    <w:t xml:space="preserve"> for up to 16 weeks by</w:t>
                  </w:r>
                </w:p>
                <w:p w:rsidR="00977C28" w:rsidRPr="00F01B61" w:rsidRDefault="00977C28" w:rsidP="00C1380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Head of Service</w:t>
                  </w:r>
                  <w:r w:rsidRPr="00F01B61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(Care, Placements and EDS) </w:t>
                  </w:r>
                </w:p>
                <w:p w:rsidR="00977C28" w:rsidRDefault="00977C28"/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31" type="#_x0000_t109" style="position:absolute;margin-left:351pt;margin-top:159pt;width:138pt;height:162.6pt;z-index:251663360">
            <v:textbox style="mso-next-textbox:#_x0000_s1031">
              <w:txbxContent>
                <w:p w:rsidR="00977C28" w:rsidRPr="004E2672" w:rsidRDefault="00977C28" w:rsidP="00C13809">
                  <w:pPr>
                    <w:jc w:val="center"/>
                    <w:rPr>
                      <w:b/>
                      <w:lang w:val="en-GB"/>
                    </w:rPr>
                  </w:pPr>
                  <w:r w:rsidRPr="004E2672">
                    <w:rPr>
                      <w:b/>
                      <w:lang w:val="en-GB"/>
                    </w:rPr>
                    <w:t>Regulation 24 approval NOT granted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LAC child cannot be placed with the carers.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Child’s SW seeks legal advice about other options</w:t>
                  </w:r>
                  <w:r w:rsidR="00FC18A3">
                    <w:rPr>
                      <w:lang w:val="en-GB"/>
                    </w:rPr>
                    <w:t xml:space="preserve"> – CAO/SGO</w:t>
                  </w:r>
                </w:p>
                <w:p w:rsidR="00977C28" w:rsidRDefault="00977C28"/>
              </w:txbxContent>
            </v:textbox>
          </v:shape>
        </w:pict>
      </w:r>
      <w:r>
        <w:rPr>
          <w:rFonts w:cs="Arial"/>
          <w:noProof/>
          <w:lang w:val="en-GB" w:eastAsia="en-GB"/>
        </w:rPr>
        <w:pict>
          <v:shape id="_x0000_s1029" type="#_x0000_t109" style="position:absolute;margin-left:125.4pt;margin-top:158.4pt;width:190.8pt;height:159.6pt;z-index:251661312">
            <v:textbox style="mso-next-textbox:#_x0000_s1029">
              <w:txbxContent>
                <w:p w:rsidR="00977C28" w:rsidRPr="007446A8" w:rsidRDefault="00977C28" w:rsidP="00C13809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Stage 2 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Reg 24 assessment visit by Fostering Worker &amp; Child’s Social Worker.</w:t>
                  </w:r>
                </w:p>
                <w:p w:rsidR="00977C28" w:rsidRDefault="00977C28" w:rsidP="00C1380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Assessment is written up by Fostering SW</w:t>
                  </w:r>
                </w:p>
                <w:p w:rsidR="00977C28" w:rsidRPr="008A4792" w:rsidRDefault="00977C28" w:rsidP="00C13809">
                  <w:pPr>
                    <w:jc w:val="center"/>
                    <w:rPr>
                      <w:u w:val="single"/>
                      <w:lang w:val="en-GB"/>
                    </w:rPr>
                  </w:pPr>
                  <w:r w:rsidRPr="008A4792">
                    <w:rPr>
                      <w:u w:val="single"/>
                      <w:lang w:val="en-GB"/>
                    </w:rPr>
                    <w:t>Assessment sent to HoS (Care, Placements &amp; EDS) for authorisation</w:t>
                  </w:r>
                </w:p>
                <w:p w:rsidR="00977C28" w:rsidRDefault="00977C28"/>
              </w:txbxContent>
            </v:textbox>
          </v:shape>
        </w:pict>
      </w:r>
    </w:p>
    <w:sectPr w:rsidR="00C13809" w:rsidRPr="00F75EED" w:rsidSect="00837D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A3" w:rsidRDefault="00FC18A3" w:rsidP="00FC18A3">
      <w:r>
        <w:separator/>
      </w:r>
    </w:p>
  </w:endnote>
  <w:endnote w:type="continuationSeparator" w:id="0">
    <w:p w:rsidR="00FC18A3" w:rsidRDefault="00FC18A3" w:rsidP="00FC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6C87AB1FCE04E3EA6C1A38F9FF3E3C8"/>
      </w:placeholder>
      <w:temporary/>
      <w:showingPlcHdr/>
    </w:sdtPr>
    <w:sdtContent>
      <w:p w:rsidR="00FC18A3" w:rsidRDefault="00FC18A3">
        <w:pPr>
          <w:pStyle w:val="Footer"/>
        </w:pPr>
        <w:r>
          <w:t>[Type text]</w:t>
        </w:r>
      </w:p>
    </w:sdtContent>
  </w:sdt>
  <w:p w:rsidR="00FC18A3" w:rsidRDefault="00FC1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A3" w:rsidRDefault="00FC18A3" w:rsidP="00FC18A3">
      <w:r>
        <w:separator/>
      </w:r>
    </w:p>
  </w:footnote>
  <w:footnote w:type="continuationSeparator" w:id="0">
    <w:p w:rsidR="00FC18A3" w:rsidRDefault="00FC18A3" w:rsidP="00FC1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A3" w:rsidRDefault="00FC18A3">
    <w:pPr>
      <w:pStyle w:val="Header"/>
    </w:pPr>
    <w:r>
      <w:t>Updated 27 October 2016</w:t>
    </w:r>
  </w:p>
  <w:p w:rsidR="00FC18A3" w:rsidRDefault="00FC1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09"/>
    <w:rsid w:val="00023FCC"/>
    <w:rsid w:val="00032CE2"/>
    <w:rsid w:val="00052DCB"/>
    <w:rsid w:val="001126E9"/>
    <w:rsid w:val="0017043D"/>
    <w:rsid w:val="001E612B"/>
    <w:rsid w:val="00217D8E"/>
    <w:rsid w:val="002913FA"/>
    <w:rsid w:val="003A39AF"/>
    <w:rsid w:val="003B4F71"/>
    <w:rsid w:val="003D7A00"/>
    <w:rsid w:val="003F62A1"/>
    <w:rsid w:val="004108E5"/>
    <w:rsid w:val="004725F9"/>
    <w:rsid w:val="00474850"/>
    <w:rsid w:val="004D1434"/>
    <w:rsid w:val="004D78ED"/>
    <w:rsid w:val="004F5D82"/>
    <w:rsid w:val="005024E0"/>
    <w:rsid w:val="005D714B"/>
    <w:rsid w:val="00654C9B"/>
    <w:rsid w:val="006C78DF"/>
    <w:rsid w:val="00701DA1"/>
    <w:rsid w:val="0071672F"/>
    <w:rsid w:val="00766333"/>
    <w:rsid w:val="007A016D"/>
    <w:rsid w:val="00807F09"/>
    <w:rsid w:val="00830943"/>
    <w:rsid w:val="00837D44"/>
    <w:rsid w:val="00842D43"/>
    <w:rsid w:val="008640FE"/>
    <w:rsid w:val="008A4792"/>
    <w:rsid w:val="008E6C2A"/>
    <w:rsid w:val="009507AC"/>
    <w:rsid w:val="00956D49"/>
    <w:rsid w:val="00961832"/>
    <w:rsid w:val="00977C28"/>
    <w:rsid w:val="00A17E84"/>
    <w:rsid w:val="00A40ACE"/>
    <w:rsid w:val="00AA0DD8"/>
    <w:rsid w:val="00AC1E20"/>
    <w:rsid w:val="00AE23AA"/>
    <w:rsid w:val="00BA1AFB"/>
    <w:rsid w:val="00C12776"/>
    <w:rsid w:val="00C13809"/>
    <w:rsid w:val="00C266F8"/>
    <w:rsid w:val="00C51CDD"/>
    <w:rsid w:val="00CB02B5"/>
    <w:rsid w:val="00CF292A"/>
    <w:rsid w:val="00D63B03"/>
    <w:rsid w:val="00DA549C"/>
    <w:rsid w:val="00EA5924"/>
    <w:rsid w:val="00EC5A44"/>
    <w:rsid w:val="00EF6BD9"/>
    <w:rsid w:val="00F120B2"/>
    <w:rsid w:val="00F1724A"/>
    <w:rsid w:val="00F23677"/>
    <w:rsid w:val="00F432EB"/>
    <w:rsid w:val="00F457DC"/>
    <w:rsid w:val="00F7127D"/>
    <w:rsid w:val="00F75EED"/>
    <w:rsid w:val="00FA57B5"/>
    <w:rsid w:val="00F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6" type="connector" idref="#_x0000_s1046"/>
        <o:r id="V:Rule27" type="connector" idref="#_x0000_s1075"/>
        <o:r id="V:Rule28" type="connector" idref="#_x0000_s1064"/>
        <o:r id="V:Rule29" type="connector" idref="#_x0000_s1051"/>
        <o:r id="V:Rule30" type="connector" idref="#_x0000_s1060"/>
        <o:r id="V:Rule31" type="connector" idref="#_x0000_s1070"/>
        <o:r id="V:Rule32" type="connector" idref="#_x0000_s1062"/>
        <o:r id="V:Rule33" type="connector" idref="#_x0000_s1047"/>
        <o:r id="V:Rule34" type="connector" idref="#_x0000_s1037"/>
        <o:r id="V:Rule35" type="connector" idref="#_x0000_s1052"/>
        <o:r id="V:Rule36" type="connector" idref="#_x0000_s1068"/>
        <o:r id="V:Rule37" type="connector" idref="#_x0000_s1056"/>
        <o:r id="V:Rule38" type="connector" idref="#_x0000_s1053"/>
        <o:r id="V:Rule39" type="connector" idref="#_x0000_s1048"/>
        <o:r id="V:Rule40" type="connector" idref="#_x0000_s1049"/>
        <o:r id="V:Rule41" type="connector" idref="#_x0000_s1061"/>
        <o:r id="V:Rule42" type="connector" idref="#_x0000_s1055"/>
        <o:r id="V:Rule43" type="connector" idref="#_x0000_s1069"/>
        <o:r id="V:Rule44" type="connector" idref="#_x0000_s1073"/>
        <o:r id="V:Rule45" type="connector" idref="#_x0000_s1044"/>
        <o:r id="V:Rule46" type="connector" idref="#_x0000_s1054"/>
        <o:r id="V:Rule47" type="connector" idref="#_x0000_s1077"/>
        <o:r id="V:Rule48" type="connector" idref="#_x0000_s1079"/>
        <o:r id="V:Rule49" type="connector" idref="#_x0000_s1071"/>
        <o:r id="V:Rule5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9"/>
    <w:pPr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A3"/>
    <w:rPr>
      <w:rFonts w:ascii="Arial" w:eastAsia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A3"/>
    <w:rPr>
      <w:rFonts w:ascii="Arial" w:eastAsia="Arial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C87AB1FCE04E3EA6C1A38F9FF3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05D2-2A35-49D3-B65A-87100AE546E1}"/>
      </w:docPartPr>
      <w:docPartBody>
        <w:p w:rsidR="00000000" w:rsidRDefault="00E3506F" w:rsidP="00E3506F">
          <w:pPr>
            <w:pStyle w:val="C6C87AB1FCE04E3EA6C1A38F9FF3E3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3506F"/>
    <w:rsid w:val="00E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87AB1FCE04E3EA6C1A38F9FF3E3C8">
    <w:name w:val="C6C87AB1FCE04E3EA6C1A38F9FF3E3C8"/>
    <w:rsid w:val="00E3506F"/>
  </w:style>
  <w:style w:type="paragraph" w:customStyle="1" w:styleId="A4F0CCEB2B8B4E74944C2F28BB820200">
    <w:name w:val="A4F0CCEB2B8B4E74944C2F28BB820200"/>
    <w:rsid w:val="00E35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SarahV.Gray</dc:creator>
  <cp:lastModifiedBy>SarahV.Gray</cp:lastModifiedBy>
  <cp:revision>4</cp:revision>
  <dcterms:created xsi:type="dcterms:W3CDTF">2016-10-28T10:13:00Z</dcterms:created>
  <dcterms:modified xsi:type="dcterms:W3CDTF">2016-10-28T10:14:00Z</dcterms:modified>
</cp:coreProperties>
</file>