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67" w:rsidRPr="009D702D" w:rsidRDefault="0010743B" w:rsidP="0010743B">
      <w:pPr>
        <w:jc w:val="center"/>
        <w:rPr>
          <w:b/>
          <w:sz w:val="36"/>
          <w:szCs w:val="40"/>
        </w:rPr>
      </w:pPr>
      <w:bookmarkStart w:id="0" w:name="_Hlk5720411"/>
      <w:bookmarkStart w:id="1" w:name="_GoBack"/>
      <w:r w:rsidRPr="009D702D">
        <w:rPr>
          <w:b/>
          <w:sz w:val="36"/>
          <w:szCs w:val="40"/>
        </w:rPr>
        <w:t xml:space="preserve">Practice Note for all </w:t>
      </w:r>
      <w:r w:rsidR="00B67BFF">
        <w:rPr>
          <w:b/>
          <w:sz w:val="36"/>
          <w:szCs w:val="40"/>
        </w:rPr>
        <w:t xml:space="preserve">SCT </w:t>
      </w:r>
      <w:r w:rsidRPr="009D702D">
        <w:rPr>
          <w:b/>
          <w:sz w:val="36"/>
          <w:szCs w:val="40"/>
        </w:rPr>
        <w:t>Practitioners</w:t>
      </w:r>
      <w:r w:rsidR="00B67BFF">
        <w:rPr>
          <w:b/>
          <w:sz w:val="36"/>
          <w:szCs w:val="40"/>
        </w:rPr>
        <w:t xml:space="preserve">, </w:t>
      </w:r>
      <w:r w:rsidRPr="009D702D">
        <w:rPr>
          <w:b/>
          <w:sz w:val="36"/>
          <w:szCs w:val="40"/>
        </w:rPr>
        <w:t xml:space="preserve">Managers </w:t>
      </w:r>
      <w:r w:rsidR="00B67BFF">
        <w:rPr>
          <w:b/>
          <w:sz w:val="36"/>
          <w:szCs w:val="40"/>
        </w:rPr>
        <w:t>and Staff</w:t>
      </w:r>
    </w:p>
    <w:bookmarkEnd w:id="1"/>
    <w:p w:rsidR="00EF3B66" w:rsidRPr="009D702D" w:rsidRDefault="002E3C67" w:rsidP="0010743B">
      <w:pPr>
        <w:jc w:val="center"/>
        <w:rPr>
          <w:b/>
          <w:sz w:val="36"/>
          <w:szCs w:val="40"/>
        </w:rPr>
      </w:pPr>
      <w:r w:rsidRPr="009D702D">
        <w:rPr>
          <w:b/>
          <w:sz w:val="36"/>
          <w:szCs w:val="40"/>
        </w:rPr>
        <w:t xml:space="preserve">Practice Note </w:t>
      </w:r>
      <w:r w:rsidR="00243FFD">
        <w:rPr>
          <w:b/>
          <w:sz w:val="36"/>
          <w:szCs w:val="40"/>
        </w:rPr>
        <w:t>3</w:t>
      </w:r>
      <w:r w:rsidRPr="009D702D">
        <w:rPr>
          <w:b/>
          <w:sz w:val="36"/>
          <w:szCs w:val="40"/>
        </w:rPr>
        <w:t xml:space="preserve"> </w:t>
      </w:r>
      <w:r w:rsidR="0010743B" w:rsidRPr="009D702D">
        <w:rPr>
          <w:b/>
          <w:sz w:val="36"/>
          <w:szCs w:val="40"/>
        </w:rPr>
        <w:t xml:space="preserve">– </w:t>
      </w:r>
      <w:r w:rsidR="00905CD7">
        <w:rPr>
          <w:b/>
          <w:sz w:val="36"/>
          <w:szCs w:val="40"/>
        </w:rPr>
        <w:t>August</w:t>
      </w:r>
      <w:r w:rsidR="00242879">
        <w:rPr>
          <w:b/>
          <w:sz w:val="36"/>
          <w:szCs w:val="40"/>
        </w:rPr>
        <w:t xml:space="preserve"> </w:t>
      </w:r>
      <w:r w:rsidR="0010743B" w:rsidRPr="009D702D">
        <w:rPr>
          <w:b/>
          <w:sz w:val="36"/>
          <w:szCs w:val="40"/>
        </w:rPr>
        <w:t>2019</w:t>
      </w:r>
    </w:p>
    <w:p w:rsidR="0010743B" w:rsidRPr="008840ED" w:rsidRDefault="0010743B" w:rsidP="00663111">
      <w:pPr>
        <w:jc w:val="both"/>
        <w:rPr>
          <w:i/>
          <w:sz w:val="24"/>
          <w:szCs w:val="28"/>
        </w:rPr>
      </w:pPr>
      <w:r w:rsidRPr="008840ED">
        <w:rPr>
          <w:i/>
          <w:sz w:val="24"/>
          <w:szCs w:val="28"/>
        </w:rPr>
        <w:t>This is a Practice Note to advise you of recent changes to Process Maps, Practice Guidance and Procedures in Sandwell Childrens Trust</w:t>
      </w:r>
      <w:r w:rsidR="003D2C98" w:rsidRPr="008840ED">
        <w:rPr>
          <w:i/>
          <w:sz w:val="24"/>
          <w:szCs w:val="28"/>
        </w:rPr>
        <w:t>.</w:t>
      </w:r>
    </w:p>
    <w:bookmarkEnd w:id="0"/>
    <w:p w:rsidR="00944312" w:rsidRPr="00944312" w:rsidRDefault="009B1CBF" w:rsidP="00663111">
      <w:pPr>
        <w:jc w:val="both"/>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-123092</wp:posOffset>
                </wp:positionH>
                <wp:positionV relativeFrom="paragraph">
                  <wp:posOffset>141996</wp:posOffset>
                </wp:positionV>
                <wp:extent cx="6242539" cy="2813538"/>
                <wp:effectExtent l="0" t="0" r="25400" b="25400"/>
                <wp:wrapNone/>
                <wp:docPr id="5" name="Rectangle 5"/>
                <wp:cNvGraphicFramePr/>
                <a:graphic xmlns:a="http://schemas.openxmlformats.org/drawingml/2006/main">
                  <a:graphicData uri="http://schemas.microsoft.com/office/word/2010/wordprocessingShape">
                    <wps:wsp>
                      <wps:cNvSpPr/>
                      <wps:spPr>
                        <a:xfrm>
                          <a:off x="0" y="0"/>
                          <a:ext cx="6242539" cy="2813538"/>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CB4D" id="Rectangle 5" o:spid="_x0000_s1026" style="position:absolute;margin-left:-9.7pt;margin-top:11.2pt;width:491.55pt;height:2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" fillcolor="#099" strokecolor="black [3213]" strokeweight="1pt"/>
            </w:pict>
          </mc:Fallback>
        </mc:AlternateContent>
      </w:r>
    </w:p>
    <w:p w:rsidR="0010743B" w:rsidRPr="00EB0F7A" w:rsidRDefault="00D06544" w:rsidP="00663111">
      <w:pPr>
        <w:pStyle w:val="ListParagraph"/>
        <w:numPr>
          <w:ilvl w:val="0"/>
          <w:numId w:val="1"/>
        </w:numPr>
        <w:jc w:val="both"/>
        <w:rPr>
          <w:b/>
          <w:sz w:val="24"/>
          <w:szCs w:val="28"/>
        </w:rPr>
      </w:pPr>
      <w:bookmarkStart w:id="2" w:name="_Hlk5720432"/>
      <w:r>
        <w:rPr>
          <w:b/>
          <w:sz w:val="24"/>
          <w:szCs w:val="28"/>
        </w:rPr>
        <w:t xml:space="preserve">Child </w:t>
      </w:r>
      <w:r w:rsidR="00E11A2D">
        <w:rPr>
          <w:b/>
          <w:sz w:val="24"/>
          <w:szCs w:val="28"/>
        </w:rPr>
        <w:t>i</w:t>
      </w:r>
      <w:r>
        <w:rPr>
          <w:b/>
          <w:sz w:val="24"/>
          <w:szCs w:val="28"/>
        </w:rPr>
        <w:t>n Need (CIN) and Child In Need Review</w:t>
      </w:r>
    </w:p>
    <w:p w:rsidR="00A247FC" w:rsidRDefault="00337BA1" w:rsidP="00663111">
      <w:pPr>
        <w:pStyle w:val="ListParagraph"/>
        <w:jc w:val="both"/>
        <w:rPr>
          <w:rFonts w:cs="Arial"/>
          <w:sz w:val="24"/>
          <w:szCs w:val="28"/>
        </w:rPr>
      </w:pPr>
      <w:r>
        <w:rPr>
          <w:rFonts w:cs="Arial"/>
          <w:sz w:val="24"/>
          <w:szCs w:val="28"/>
        </w:rPr>
        <w:t xml:space="preserve">A Child in Need and Child in Need Review process map has been developed with the Front Door Service and Care Management, Business Support, LCS Team and the PSW. </w:t>
      </w:r>
    </w:p>
    <w:p w:rsidR="00337BA1" w:rsidRDefault="00337BA1" w:rsidP="00663111">
      <w:pPr>
        <w:pStyle w:val="ListParagraph"/>
        <w:jc w:val="both"/>
        <w:rPr>
          <w:rFonts w:cs="Arial"/>
          <w:sz w:val="24"/>
          <w:szCs w:val="28"/>
        </w:rPr>
      </w:pPr>
      <w:r>
        <w:rPr>
          <w:rFonts w:cs="Arial"/>
          <w:sz w:val="24"/>
          <w:szCs w:val="28"/>
        </w:rPr>
        <w:t xml:space="preserve">The map </w:t>
      </w:r>
      <w:r w:rsidR="00E11A2D">
        <w:rPr>
          <w:rFonts w:cs="Arial"/>
          <w:sz w:val="24"/>
          <w:szCs w:val="28"/>
        </w:rPr>
        <w:t>describes what happens when children need to become subject to a Child in Need Plan and what needs to be completed, who needs to complete it and the timescale for completion. This map also describes the process for review of Child in Need Plans.</w:t>
      </w:r>
    </w:p>
    <w:p w:rsidR="0010743B" w:rsidRDefault="00ED2522" w:rsidP="00663111">
      <w:pPr>
        <w:pStyle w:val="ListParagraph"/>
        <w:jc w:val="both"/>
        <w:rPr>
          <w:rFonts w:cs="Arial"/>
          <w:sz w:val="28"/>
          <w:szCs w:val="28"/>
        </w:rPr>
      </w:pPr>
      <w:r w:rsidRPr="00EB0F7A">
        <w:rPr>
          <w:rFonts w:cs="Arial"/>
          <w:b/>
          <w:sz w:val="24"/>
          <w:szCs w:val="28"/>
        </w:rPr>
        <w:t>The key m</w:t>
      </w:r>
      <w:r w:rsidR="00DB1C16" w:rsidRPr="00EB0F7A">
        <w:rPr>
          <w:rFonts w:cs="Arial"/>
          <w:b/>
          <w:sz w:val="24"/>
          <w:szCs w:val="28"/>
        </w:rPr>
        <w:t>essage</w:t>
      </w:r>
      <w:r w:rsidR="00DB1C16" w:rsidRPr="00EB0F7A">
        <w:rPr>
          <w:rFonts w:cs="Arial"/>
          <w:sz w:val="24"/>
          <w:szCs w:val="28"/>
        </w:rPr>
        <w:t xml:space="preserve"> is </w:t>
      </w:r>
      <w:r w:rsidR="003D2C98" w:rsidRPr="00EB0F7A">
        <w:rPr>
          <w:rFonts w:cs="Arial"/>
          <w:sz w:val="24"/>
          <w:szCs w:val="28"/>
        </w:rPr>
        <w:t xml:space="preserve">to </w:t>
      </w:r>
      <w:r w:rsidR="002B78A0">
        <w:rPr>
          <w:rFonts w:cs="Arial"/>
          <w:sz w:val="24"/>
          <w:szCs w:val="28"/>
        </w:rPr>
        <w:t xml:space="preserve">make sure that you are aware of the child’s journey through their Child in Need Plan. It is important that there is a good handover from the Front Door Service, and if the Plan is stepping down to Targeted Services there is joined up practice and handover to the Targeted Services, so children experience a seamless, smooth transition from one service to another.  </w:t>
      </w:r>
      <w:bookmarkEnd w:id="2"/>
    </w:p>
    <w:p w:rsidR="00181419" w:rsidRDefault="00181419" w:rsidP="00663111">
      <w:pPr>
        <w:pStyle w:val="ListParagraph"/>
        <w:jc w:val="both"/>
        <w:rPr>
          <w:rFonts w:cs="Arial"/>
          <w:sz w:val="28"/>
          <w:szCs w:val="28"/>
        </w:rPr>
      </w:pPr>
    </w:p>
    <w:p w:rsidR="00181419" w:rsidRPr="00944312" w:rsidRDefault="00181419" w:rsidP="00663111">
      <w:pPr>
        <w:pStyle w:val="ListParagraph"/>
        <w:jc w:val="both"/>
        <w:rPr>
          <w:rFonts w:cs="Arial"/>
          <w:sz w:val="28"/>
          <w:szCs w:val="28"/>
        </w:rPr>
      </w:pPr>
    </w:p>
    <w:p w:rsidR="0010743B" w:rsidRPr="00944312" w:rsidRDefault="00F27550" w:rsidP="00663111">
      <w:pPr>
        <w:pStyle w:val="ListParagraph"/>
        <w:jc w:val="both"/>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-53975</wp:posOffset>
                </wp:positionH>
                <wp:positionV relativeFrom="paragraph">
                  <wp:posOffset>84455</wp:posOffset>
                </wp:positionV>
                <wp:extent cx="6216015" cy="4378325"/>
                <wp:effectExtent l="0" t="0" r="13335" b="22225"/>
                <wp:wrapNone/>
                <wp:docPr id="17" name="Rectangle 17"/>
                <wp:cNvGraphicFramePr/>
                <a:graphic xmlns:a="http://schemas.openxmlformats.org/drawingml/2006/main">
                  <a:graphicData uri="http://schemas.microsoft.com/office/word/2010/wordprocessingShape">
                    <wps:wsp>
                      <wps:cNvSpPr/>
                      <wps:spPr>
                        <a:xfrm>
                          <a:off x="0" y="0"/>
                          <a:ext cx="6216015" cy="437832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2D0C" id="Rectangle 17" o:spid="_x0000_s1026" style="position:absolute;margin-left:-4.25pt;margin-top:6.65pt;width:489.45pt;height:3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" fillcolor="#ffc000 [3207]" strokecolor="black [3213]" strokeweight="1pt"/>
            </w:pict>
          </mc:Fallback>
        </mc:AlternateContent>
      </w:r>
    </w:p>
    <w:p w:rsidR="0010743B" w:rsidRPr="009D702D" w:rsidRDefault="005E4982" w:rsidP="00663111">
      <w:pPr>
        <w:pStyle w:val="ListParagraph"/>
        <w:numPr>
          <w:ilvl w:val="0"/>
          <w:numId w:val="1"/>
        </w:numPr>
        <w:jc w:val="both"/>
        <w:rPr>
          <w:b/>
          <w:sz w:val="24"/>
          <w:szCs w:val="28"/>
        </w:rPr>
      </w:pPr>
      <w:bookmarkStart w:id="3" w:name="_Hlk5720508"/>
      <w:r>
        <w:rPr>
          <w:b/>
          <w:sz w:val="24"/>
          <w:szCs w:val="28"/>
        </w:rPr>
        <w:t xml:space="preserve">Fostering Service – </w:t>
      </w:r>
      <w:r w:rsidR="002B78A0">
        <w:rPr>
          <w:b/>
          <w:sz w:val="24"/>
          <w:szCs w:val="28"/>
        </w:rPr>
        <w:t>Overarching Fostering Service (IFA) Map/</w:t>
      </w:r>
      <w:r>
        <w:rPr>
          <w:b/>
          <w:sz w:val="24"/>
          <w:szCs w:val="28"/>
        </w:rPr>
        <w:t>Managing Allegations</w:t>
      </w:r>
      <w:r w:rsidR="0033253C">
        <w:rPr>
          <w:b/>
          <w:sz w:val="24"/>
          <w:szCs w:val="28"/>
        </w:rPr>
        <w:t xml:space="preserve"> against carers </w:t>
      </w:r>
      <w:r>
        <w:rPr>
          <w:b/>
          <w:sz w:val="24"/>
          <w:szCs w:val="28"/>
        </w:rPr>
        <w:t>/Fostering Panel</w:t>
      </w:r>
      <w:r w:rsidR="0033253C">
        <w:rPr>
          <w:b/>
          <w:sz w:val="24"/>
          <w:szCs w:val="28"/>
        </w:rPr>
        <w:t xml:space="preserve"> Approval</w:t>
      </w:r>
      <w:r>
        <w:rPr>
          <w:b/>
          <w:sz w:val="24"/>
          <w:szCs w:val="28"/>
        </w:rPr>
        <w:t>/F</w:t>
      </w:r>
      <w:r w:rsidR="0033253C">
        <w:rPr>
          <w:b/>
          <w:sz w:val="24"/>
          <w:szCs w:val="28"/>
        </w:rPr>
        <w:t>oster Carer Reviews (FCR)</w:t>
      </w:r>
      <w:r>
        <w:rPr>
          <w:b/>
          <w:sz w:val="24"/>
          <w:szCs w:val="28"/>
        </w:rPr>
        <w:t>/A</w:t>
      </w:r>
      <w:r w:rsidR="0033253C">
        <w:rPr>
          <w:b/>
          <w:sz w:val="24"/>
          <w:szCs w:val="28"/>
        </w:rPr>
        <w:t xml:space="preserve">pproved </w:t>
      </w:r>
      <w:r>
        <w:rPr>
          <w:b/>
          <w:sz w:val="24"/>
          <w:szCs w:val="28"/>
        </w:rPr>
        <w:t>D</w:t>
      </w:r>
      <w:r w:rsidR="0033253C">
        <w:rPr>
          <w:b/>
          <w:sz w:val="24"/>
          <w:szCs w:val="28"/>
        </w:rPr>
        <w:t xml:space="preserve">ecision </w:t>
      </w:r>
      <w:r>
        <w:rPr>
          <w:b/>
          <w:sz w:val="24"/>
          <w:szCs w:val="28"/>
        </w:rPr>
        <w:t>M</w:t>
      </w:r>
      <w:r w:rsidR="0033253C">
        <w:rPr>
          <w:b/>
          <w:sz w:val="24"/>
          <w:szCs w:val="28"/>
        </w:rPr>
        <w:t>aker (ADM)</w:t>
      </w:r>
      <w:r>
        <w:rPr>
          <w:b/>
          <w:sz w:val="24"/>
          <w:szCs w:val="28"/>
        </w:rPr>
        <w:t xml:space="preserve"> decision/consultation</w:t>
      </w:r>
      <w:r w:rsidR="0033253C">
        <w:rPr>
          <w:b/>
          <w:sz w:val="24"/>
          <w:szCs w:val="28"/>
        </w:rPr>
        <w:t xml:space="preserve"> for FCRs)</w:t>
      </w:r>
      <w:r>
        <w:rPr>
          <w:b/>
          <w:sz w:val="24"/>
          <w:szCs w:val="28"/>
        </w:rPr>
        <w:t>/medical/DBS/</w:t>
      </w:r>
      <w:r w:rsidR="0033253C">
        <w:rPr>
          <w:b/>
          <w:sz w:val="24"/>
          <w:szCs w:val="28"/>
        </w:rPr>
        <w:t xml:space="preserve">foster carer placements inc. </w:t>
      </w:r>
      <w:r>
        <w:rPr>
          <w:b/>
          <w:sz w:val="24"/>
          <w:szCs w:val="28"/>
        </w:rPr>
        <w:t xml:space="preserve">exemptions </w:t>
      </w:r>
      <w:r w:rsidR="0033253C">
        <w:rPr>
          <w:b/>
          <w:sz w:val="24"/>
          <w:szCs w:val="28"/>
        </w:rPr>
        <w:t>/Interim Connected Carers assessments (Schedule 4/Reg 24)</w:t>
      </w:r>
    </w:p>
    <w:p w:rsidR="003D2C98" w:rsidRPr="009D702D" w:rsidRDefault="002B78A0" w:rsidP="003D2C98">
      <w:pPr>
        <w:pStyle w:val="ListParagraph"/>
        <w:jc w:val="both"/>
        <w:rPr>
          <w:sz w:val="24"/>
          <w:szCs w:val="28"/>
        </w:rPr>
      </w:pPr>
      <w:r>
        <w:rPr>
          <w:sz w:val="24"/>
          <w:szCs w:val="28"/>
        </w:rPr>
        <w:t xml:space="preserve">Fostering </w:t>
      </w:r>
      <w:r w:rsidR="00242879">
        <w:rPr>
          <w:sz w:val="24"/>
          <w:szCs w:val="28"/>
        </w:rPr>
        <w:t xml:space="preserve">process maps have </w:t>
      </w:r>
      <w:r w:rsidR="009F35EE" w:rsidRPr="009D702D">
        <w:rPr>
          <w:sz w:val="24"/>
          <w:szCs w:val="28"/>
        </w:rPr>
        <w:t>been developed</w:t>
      </w:r>
      <w:r w:rsidR="0034385C">
        <w:rPr>
          <w:sz w:val="24"/>
          <w:szCs w:val="28"/>
        </w:rPr>
        <w:t xml:space="preserve"> with the </w:t>
      </w:r>
      <w:r>
        <w:rPr>
          <w:sz w:val="24"/>
          <w:szCs w:val="28"/>
        </w:rPr>
        <w:t xml:space="preserve">Fostering Service, </w:t>
      </w:r>
      <w:r w:rsidR="0034385C">
        <w:rPr>
          <w:sz w:val="24"/>
          <w:szCs w:val="28"/>
        </w:rPr>
        <w:t>Care Management</w:t>
      </w:r>
      <w:r w:rsidR="0099653C">
        <w:rPr>
          <w:sz w:val="24"/>
          <w:szCs w:val="28"/>
        </w:rPr>
        <w:t>,</w:t>
      </w:r>
      <w:r w:rsidR="0033253C">
        <w:rPr>
          <w:sz w:val="24"/>
          <w:szCs w:val="28"/>
        </w:rPr>
        <w:t xml:space="preserve"> Panel Advisor, Panel Administrator,</w:t>
      </w:r>
      <w:r w:rsidR="00064BA4">
        <w:rPr>
          <w:sz w:val="24"/>
          <w:szCs w:val="28"/>
        </w:rPr>
        <w:t xml:space="preserve"> PSW,</w:t>
      </w:r>
      <w:r w:rsidR="0099653C">
        <w:rPr>
          <w:sz w:val="24"/>
          <w:szCs w:val="28"/>
        </w:rPr>
        <w:t xml:space="preserve"> </w:t>
      </w:r>
      <w:r w:rsidR="0034385C">
        <w:rPr>
          <w:sz w:val="24"/>
          <w:szCs w:val="28"/>
        </w:rPr>
        <w:t>IROs,</w:t>
      </w:r>
      <w:r w:rsidR="0099653C">
        <w:rPr>
          <w:sz w:val="24"/>
          <w:szCs w:val="28"/>
        </w:rPr>
        <w:t xml:space="preserve"> LCS Team and Business Support</w:t>
      </w:r>
      <w:r>
        <w:rPr>
          <w:sz w:val="24"/>
          <w:szCs w:val="28"/>
        </w:rPr>
        <w:t xml:space="preserve">. The maps give </w:t>
      </w:r>
      <w:r w:rsidR="009F35EE" w:rsidRPr="009D702D">
        <w:rPr>
          <w:sz w:val="24"/>
          <w:szCs w:val="28"/>
        </w:rPr>
        <w:t xml:space="preserve">clear </w:t>
      </w:r>
      <w:r w:rsidR="00C91C9E" w:rsidRPr="009D702D">
        <w:rPr>
          <w:sz w:val="24"/>
          <w:szCs w:val="28"/>
        </w:rPr>
        <w:t xml:space="preserve">practical advice and </w:t>
      </w:r>
      <w:r w:rsidR="009F35EE" w:rsidRPr="009D702D">
        <w:rPr>
          <w:sz w:val="24"/>
          <w:szCs w:val="28"/>
        </w:rPr>
        <w:t>guidance for practitioners</w:t>
      </w:r>
      <w:r w:rsidR="0067330D">
        <w:rPr>
          <w:sz w:val="24"/>
          <w:szCs w:val="28"/>
        </w:rPr>
        <w:t xml:space="preserve"> and managers</w:t>
      </w:r>
      <w:r w:rsidR="00242879">
        <w:rPr>
          <w:sz w:val="24"/>
          <w:szCs w:val="28"/>
        </w:rPr>
        <w:t xml:space="preserve"> when undertaking </w:t>
      </w:r>
      <w:r>
        <w:rPr>
          <w:sz w:val="24"/>
          <w:szCs w:val="28"/>
        </w:rPr>
        <w:t xml:space="preserve">fostering work with applicants, prospective carers and registered carers. </w:t>
      </w:r>
      <w:r w:rsidR="0033253C">
        <w:rPr>
          <w:sz w:val="24"/>
          <w:szCs w:val="28"/>
        </w:rPr>
        <w:t xml:space="preserve">The </w:t>
      </w:r>
      <w:r w:rsidR="00296AFE">
        <w:rPr>
          <w:sz w:val="24"/>
          <w:szCs w:val="28"/>
        </w:rPr>
        <w:t>F</w:t>
      </w:r>
      <w:r w:rsidR="0033253C">
        <w:rPr>
          <w:sz w:val="24"/>
          <w:szCs w:val="28"/>
        </w:rPr>
        <w:t xml:space="preserve">ostering Service (IFA) Map </w:t>
      </w:r>
      <w:r w:rsidR="00296AFE">
        <w:rPr>
          <w:sz w:val="24"/>
          <w:szCs w:val="28"/>
        </w:rPr>
        <w:t xml:space="preserve">is a one-page map that shows how all the process maps for Fostering link together. </w:t>
      </w:r>
      <w:r w:rsidR="0033253C">
        <w:rPr>
          <w:sz w:val="24"/>
          <w:szCs w:val="28"/>
        </w:rPr>
        <w:t xml:space="preserve">There are 19 maps in total, 11 of the Fostering Maps have now been completed, with 1 underway, and 7 still to be completed (look out for these in the next Practice Note). </w:t>
      </w:r>
      <w:r w:rsidR="00296AFE">
        <w:rPr>
          <w:sz w:val="24"/>
          <w:szCs w:val="28"/>
        </w:rPr>
        <w:t xml:space="preserve">In addition, the </w:t>
      </w:r>
      <w:r w:rsidR="0033253C">
        <w:rPr>
          <w:sz w:val="24"/>
          <w:szCs w:val="28"/>
        </w:rPr>
        <w:t xml:space="preserve">maps </w:t>
      </w:r>
      <w:r w:rsidR="00296AFE">
        <w:rPr>
          <w:sz w:val="24"/>
          <w:szCs w:val="28"/>
        </w:rPr>
        <w:t xml:space="preserve">are </w:t>
      </w:r>
      <w:r w:rsidR="0033253C">
        <w:rPr>
          <w:sz w:val="24"/>
          <w:szCs w:val="28"/>
        </w:rPr>
        <w:t xml:space="preserve">also useful for the child’s SW and the IRO service as they describe what the child’s SW and IRO needs to do for Connected Carer assessments and </w:t>
      </w:r>
      <w:r w:rsidR="00296AFE">
        <w:rPr>
          <w:sz w:val="24"/>
          <w:szCs w:val="28"/>
        </w:rPr>
        <w:t xml:space="preserve">FCRs </w:t>
      </w:r>
      <w:r w:rsidR="0033253C">
        <w:rPr>
          <w:sz w:val="24"/>
          <w:szCs w:val="28"/>
        </w:rPr>
        <w:t>(Foster Carer Reviews)</w:t>
      </w:r>
      <w:r w:rsidR="00296AFE">
        <w:rPr>
          <w:sz w:val="24"/>
          <w:szCs w:val="28"/>
        </w:rPr>
        <w:t xml:space="preserve">. </w:t>
      </w:r>
      <w:r w:rsidR="0034385C">
        <w:rPr>
          <w:sz w:val="24"/>
          <w:szCs w:val="28"/>
        </w:rPr>
        <w:t xml:space="preserve"> </w:t>
      </w:r>
    </w:p>
    <w:p w:rsidR="00181419" w:rsidRPr="00E654EC" w:rsidRDefault="009F35EE" w:rsidP="00E654EC">
      <w:pPr>
        <w:pStyle w:val="ListParagraph"/>
        <w:jc w:val="both"/>
        <w:rPr>
          <w:sz w:val="24"/>
          <w:szCs w:val="28"/>
        </w:rPr>
      </w:pPr>
      <w:r w:rsidRPr="009D702D">
        <w:rPr>
          <w:b/>
          <w:sz w:val="24"/>
          <w:szCs w:val="28"/>
        </w:rPr>
        <w:t>The key message</w:t>
      </w:r>
      <w:r w:rsidRPr="009D702D">
        <w:rPr>
          <w:sz w:val="24"/>
          <w:szCs w:val="28"/>
        </w:rPr>
        <w:t xml:space="preserve"> </w:t>
      </w:r>
      <w:r w:rsidR="00A247FC">
        <w:rPr>
          <w:sz w:val="24"/>
          <w:szCs w:val="28"/>
        </w:rPr>
        <w:t xml:space="preserve">is </w:t>
      </w:r>
      <w:r w:rsidRPr="009D702D">
        <w:rPr>
          <w:sz w:val="24"/>
          <w:szCs w:val="28"/>
        </w:rPr>
        <w:t xml:space="preserve">for </w:t>
      </w:r>
      <w:r w:rsidRPr="00296AFE">
        <w:rPr>
          <w:b/>
          <w:sz w:val="24"/>
          <w:szCs w:val="28"/>
        </w:rPr>
        <w:t>all</w:t>
      </w:r>
      <w:r w:rsidRPr="009D702D">
        <w:rPr>
          <w:sz w:val="24"/>
          <w:szCs w:val="28"/>
        </w:rPr>
        <w:t xml:space="preserve"> practitioners and managers</w:t>
      </w:r>
      <w:r w:rsidR="0067330D">
        <w:rPr>
          <w:sz w:val="24"/>
          <w:szCs w:val="28"/>
        </w:rPr>
        <w:t xml:space="preserve"> </w:t>
      </w:r>
      <w:r w:rsidR="004E540C">
        <w:rPr>
          <w:sz w:val="24"/>
          <w:szCs w:val="28"/>
        </w:rPr>
        <w:t xml:space="preserve">to familiarise yourself with the </w:t>
      </w:r>
      <w:r w:rsidR="00296AFE">
        <w:rPr>
          <w:sz w:val="24"/>
          <w:szCs w:val="28"/>
        </w:rPr>
        <w:t xml:space="preserve">Fostering </w:t>
      </w:r>
      <w:r w:rsidR="004E540C">
        <w:rPr>
          <w:sz w:val="24"/>
          <w:szCs w:val="28"/>
        </w:rPr>
        <w:t xml:space="preserve">Process Maps as </w:t>
      </w:r>
      <w:r w:rsidR="00296AFE">
        <w:rPr>
          <w:sz w:val="24"/>
          <w:szCs w:val="28"/>
        </w:rPr>
        <w:t>there are many steps to becoming a mainstream or connected carer. U</w:t>
      </w:r>
      <w:r w:rsidR="004E540C">
        <w:rPr>
          <w:sz w:val="24"/>
          <w:szCs w:val="28"/>
        </w:rPr>
        <w:t xml:space="preserve">nderstanding the </w:t>
      </w:r>
      <w:r w:rsidR="00296AFE">
        <w:rPr>
          <w:sz w:val="24"/>
          <w:szCs w:val="28"/>
        </w:rPr>
        <w:t>carer’s journey</w:t>
      </w:r>
      <w:r w:rsidR="00905CD7">
        <w:rPr>
          <w:sz w:val="24"/>
          <w:szCs w:val="28"/>
        </w:rPr>
        <w:t>,</w:t>
      </w:r>
      <w:r w:rsidR="00296AFE">
        <w:rPr>
          <w:sz w:val="24"/>
          <w:szCs w:val="28"/>
        </w:rPr>
        <w:t xml:space="preserve"> as well as the </w:t>
      </w:r>
      <w:r w:rsidR="004E540C">
        <w:rPr>
          <w:sz w:val="24"/>
          <w:szCs w:val="28"/>
        </w:rPr>
        <w:t>child’s journey</w:t>
      </w:r>
      <w:r w:rsidR="00905CD7">
        <w:rPr>
          <w:sz w:val="24"/>
          <w:szCs w:val="28"/>
        </w:rPr>
        <w:t>,</w:t>
      </w:r>
      <w:r w:rsidR="004E540C">
        <w:rPr>
          <w:sz w:val="24"/>
          <w:szCs w:val="28"/>
        </w:rPr>
        <w:t xml:space="preserve"> can prevent drift and delay for </w:t>
      </w:r>
      <w:r w:rsidR="00296AFE">
        <w:rPr>
          <w:sz w:val="24"/>
          <w:szCs w:val="28"/>
        </w:rPr>
        <w:t xml:space="preserve">carer’s being assessed and approved, as well as </w:t>
      </w:r>
      <w:r w:rsidR="004E540C">
        <w:rPr>
          <w:sz w:val="24"/>
          <w:szCs w:val="28"/>
        </w:rPr>
        <w:t xml:space="preserve">children </w:t>
      </w:r>
      <w:r w:rsidR="00296AFE">
        <w:rPr>
          <w:sz w:val="24"/>
          <w:szCs w:val="28"/>
        </w:rPr>
        <w:t xml:space="preserve">being placed with approved carers. </w:t>
      </w:r>
      <w:r w:rsidR="004E540C">
        <w:rPr>
          <w:sz w:val="24"/>
          <w:szCs w:val="28"/>
        </w:rPr>
        <w:t xml:space="preserve"> </w:t>
      </w:r>
      <w:bookmarkEnd w:id="3"/>
    </w:p>
    <w:p w:rsidR="00F27550" w:rsidRDefault="00F27550" w:rsidP="009D702D">
      <w:pPr>
        <w:pStyle w:val="ListParagraph"/>
        <w:jc w:val="both"/>
        <w:rPr>
          <w:b/>
          <w:sz w:val="24"/>
          <w:szCs w:val="28"/>
        </w:rPr>
      </w:pPr>
      <w:bookmarkStart w:id="4" w:name="_Hlk5720613"/>
    </w:p>
    <w:p w:rsidR="00F27550" w:rsidRDefault="00F27550" w:rsidP="009D702D">
      <w:pPr>
        <w:pStyle w:val="ListParagraph"/>
        <w:jc w:val="both"/>
        <w:rPr>
          <w:b/>
          <w:sz w:val="24"/>
          <w:szCs w:val="28"/>
        </w:rPr>
      </w:pPr>
    </w:p>
    <w:p w:rsidR="009D702D" w:rsidRDefault="00181419" w:rsidP="009D702D">
      <w:pPr>
        <w:pStyle w:val="ListParagraph"/>
        <w:jc w:val="both"/>
        <w:rPr>
          <w:b/>
          <w:sz w:val="24"/>
          <w:szCs w:val="28"/>
        </w:rPr>
      </w:pPr>
      <w:r>
        <w:rPr>
          <w:b/>
          <w:noProof/>
          <w:sz w:val="24"/>
          <w:szCs w:val="28"/>
        </w:rPr>
        <mc:AlternateContent>
          <mc:Choice Requires="wps">
            <w:drawing>
              <wp:anchor distT="0" distB="0" distL="114300" distR="114300" simplePos="0" relativeHeight="251661312" behindDoc="1" locked="0" layoutInCell="1" allowOverlap="1">
                <wp:simplePos x="0" y="0"/>
                <wp:positionH relativeFrom="margin">
                  <wp:posOffset>-96715</wp:posOffset>
                </wp:positionH>
                <wp:positionV relativeFrom="paragraph">
                  <wp:posOffset>8792</wp:posOffset>
                </wp:positionV>
                <wp:extent cx="6305266" cy="3130062"/>
                <wp:effectExtent l="0" t="0" r="19685" b="13335"/>
                <wp:wrapNone/>
                <wp:docPr id="18" name="Rectangle 18"/>
                <wp:cNvGraphicFramePr/>
                <a:graphic xmlns:a="http://schemas.openxmlformats.org/drawingml/2006/main">
                  <a:graphicData uri="http://schemas.microsoft.com/office/word/2010/wordprocessingShape">
                    <wps:wsp>
                      <wps:cNvSpPr/>
                      <wps:spPr>
                        <a:xfrm>
                          <a:off x="0" y="0"/>
                          <a:ext cx="6305266" cy="3130062"/>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DD09" id="Rectangle 18" o:spid="_x0000_s1026" style="position:absolute;margin-left:-7.6pt;margin-top:.7pt;width:496.5pt;height:24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" fillcolor="#099" strokecolor="black [3213]" strokeweight="1pt">
                <w10:wrap anchorx="margin"/>
              </v:rect>
            </w:pict>
          </mc:Fallback>
        </mc:AlternateContent>
      </w:r>
    </w:p>
    <w:p w:rsidR="0010743B" w:rsidRPr="009D702D" w:rsidRDefault="005E4982" w:rsidP="009D702D">
      <w:pPr>
        <w:pStyle w:val="ListParagraph"/>
        <w:numPr>
          <w:ilvl w:val="0"/>
          <w:numId w:val="1"/>
        </w:numPr>
        <w:jc w:val="both"/>
        <w:rPr>
          <w:b/>
          <w:sz w:val="24"/>
          <w:szCs w:val="28"/>
        </w:rPr>
      </w:pPr>
      <w:r>
        <w:rPr>
          <w:b/>
          <w:sz w:val="24"/>
          <w:szCs w:val="28"/>
        </w:rPr>
        <w:t xml:space="preserve">Pre-Birth </w:t>
      </w:r>
      <w:r w:rsidR="008605D3">
        <w:rPr>
          <w:b/>
          <w:sz w:val="24"/>
          <w:szCs w:val="28"/>
        </w:rPr>
        <w:t xml:space="preserve">Assessments and </w:t>
      </w:r>
      <w:r w:rsidR="000E6523">
        <w:rPr>
          <w:b/>
          <w:sz w:val="24"/>
          <w:szCs w:val="28"/>
        </w:rPr>
        <w:t xml:space="preserve">Unborn Baby Network </w:t>
      </w:r>
      <w:r w:rsidR="004E540C">
        <w:rPr>
          <w:b/>
          <w:sz w:val="24"/>
          <w:szCs w:val="28"/>
        </w:rPr>
        <w:t xml:space="preserve"> </w:t>
      </w:r>
    </w:p>
    <w:p w:rsidR="009E496A" w:rsidRDefault="009E496A" w:rsidP="009E496A">
      <w:pPr>
        <w:spacing w:after="0" w:line="240" w:lineRule="auto"/>
        <w:ind w:left="567"/>
        <w:jc w:val="both"/>
        <w:rPr>
          <w:rFonts w:cs="Arial"/>
          <w:sz w:val="24"/>
          <w:szCs w:val="24"/>
        </w:rPr>
      </w:pPr>
      <w:r>
        <w:rPr>
          <w:sz w:val="24"/>
          <w:szCs w:val="28"/>
        </w:rPr>
        <w:t>T</w:t>
      </w:r>
      <w:r w:rsidRPr="009E496A">
        <w:rPr>
          <w:sz w:val="24"/>
          <w:szCs w:val="28"/>
        </w:rPr>
        <w:t xml:space="preserve">here is a now a pre-birth assessment on the LCS system that also offers guidance for key considerations when completing a pre-birth assessment, including ‘Child’s World’ guidance. </w:t>
      </w:r>
      <w:r>
        <w:rPr>
          <w:rFonts w:cs="Arial"/>
          <w:sz w:val="24"/>
          <w:szCs w:val="24"/>
        </w:rPr>
        <w:t>The purpose of the pre-birth assessment on LCS is to ensure that the key areas to be considered for vulnerable unborn babies are cap</w:t>
      </w:r>
      <w:r w:rsidR="00905CD7">
        <w:rPr>
          <w:rFonts w:cs="Arial"/>
          <w:sz w:val="24"/>
          <w:szCs w:val="24"/>
        </w:rPr>
        <w:t xml:space="preserve">tured within the assessment. Clear Pre-Birth Assessment Guidance has also been produced for </w:t>
      </w:r>
      <w:r>
        <w:rPr>
          <w:rFonts w:cs="Arial"/>
          <w:sz w:val="24"/>
          <w:szCs w:val="24"/>
        </w:rPr>
        <w:t xml:space="preserve"> </w:t>
      </w:r>
      <w:r w:rsidRPr="009E496A">
        <w:rPr>
          <w:rFonts w:cs="Arial"/>
          <w:sz w:val="24"/>
          <w:szCs w:val="24"/>
        </w:rPr>
        <w:t>Sandwell’s Children’s Trust practitioners to understand what is expected of them, in relation to working with vulnerable pregnant women, fathers and their unborn babies.  The guidance also set</w:t>
      </w:r>
      <w:r>
        <w:rPr>
          <w:rFonts w:cs="Arial"/>
          <w:sz w:val="24"/>
          <w:szCs w:val="24"/>
        </w:rPr>
        <w:t>s</w:t>
      </w:r>
      <w:r w:rsidRPr="009E496A">
        <w:rPr>
          <w:rFonts w:cs="Arial"/>
          <w:sz w:val="24"/>
          <w:szCs w:val="24"/>
        </w:rPr>
        <w:t xml:space="preserve"> out the timeframes for receiving referrals into the Trust.  The guidance is to be used alongside the </w:t>
      </w:r>
      <w:r w:rsidRPr="009E496A">
        <w:rPr>
          <w:rFonts w:eastAsia="Times New Roman"/>
          <w:sz w:val="24"/>
          <w:szCs w:val="24"/>
          <w:lang w:eastAsia="en-GB"/>
        </w:rPr>
        <w:t>Sandwell Children’s Safeguarding Partnership (SCSP)</w:t>
      </w:r>
      <w:r>
        <w:rPr>
          <w:rFonts w:eastAsia="Times New Roman"/>
          <w:sz w:val="24"/>
          <w:szCs w:val="24"/>
          <w:lang w:eastAsia="en-GB"/>
        </w:rPr>
        <w:t xml:space="preserve"> </w:t>
      </w:r>
      <w:r w:rsidRPr="009E496A">
        <w:rPr>
          <w:rFonts w:cs="Arial"/>
          <w:sz w:val="24"/>
          <w:szCs w:val="24"/>
        </w:rPr>
        <w:t xml:space="preserve">Local Pre-Birth Protocol, which can be found on </w:t>
      </w:r>
      <w:r>
        <w:rPr>
          <w:rFonts w:cs="Arial"/>
          <w:sz w:val="24"/>
          <w:szCs w:val="24"/>
        </w:rPr>
        <w:t xml:space="preserve">the SCSP </w:t>
      </w:r>
      <w:r w:rsidRPr="009E496A">
        <w:rPr>
          <w:rFonts w:cs="Arial"/>
          <w:sz w:val="24"/>
          <w:szCs w:val="24"/>
        </w:rPr>
        <w:t xml:space="preserve">website.  </w:t>
      </w:r>
    </w:p>
    <w:p w:rsidR="00396435" w:rsidRPr="00905CD7" w:rsidRDefault="009F35EE" w:rsidP="00905CD7">
      <w:pPr>
        <w:spacing w:after="0" w:line="240" w:lineRule="auto"/>
        <w:ind w:left="567"/>
        <w:jc w:val="both"/>
        <w:rPr>
          <w:sz w:val="24"/>
          <w:szCs w:val="28"/>
        </w:rPr>
      </w:pPr>
      <w:r w:rsidRPr="009E496A">
        <w:rPr>
          <w:b/>
          <w:sz w:val="24"/>
          <w:szCs w:val="28"/>
        </w:rPr>
        <w:t>The key message</w:t>
      </w:r>
      <w:r w:rsidR="001D4824" w:rsidRPr="009E496A">
        <w:rPr>
          <w:b/>
          <w:sz w:val="24"/>
          <w:szCs w:val="28"/>
        </w:rPr>
        <w:t>s</w:t>
      </w:r>
      <w:r w:rsidR="001D4824" w:rsidRPr="009E496A">
        <w:rPr>
          <w:sz w:val="24"/>
          <w:szCs w:val="28"/>
        </w:rPr>
        <w:t xml:space="preserve"> are</w:t>
      </w:r>
      <w:r w:rsidRPr="009E496A">
        <w:rPr>
          <w:sz w:val="24"/>
          <w:szCs w:val="28"/>
        </w:rPr>
        <w:t xml:space="preserve"> </w:t>
      </w:r>
      <w:r w:rsidR="00A247FC" w:rsidRPr="009E496A">
        <w:rPr>
          <w:sz w:val="24"/>
          <w:szCs w:val="28"/>
        </w:rPr>
        <w:t xml:space="preserve">to </w:t>
      </w:r>
      <w:r w:rsidR="00D66857" w:rsidRPr="009E496A">
        <w:rPr>
          <w:sz w:val="24"/>
          <w:szCs w:val="28"/>
        </w:rPr>
        <w:t>know</w:t>
      </w:r>
      <w:r w:rsidR="001D4824" w:rsidRPr="009E496A">
        <w:rPr>
          <w:sz w:val="24"/>
          <w:szCs w:val="28"/>
        </w:rPr>
        <w:t xml:space="preserve"> the importance of pre-birth assessments for vulnerable unborn babies, and how early identification of risk, and assessment can help and support positive change to parenting before a baby is born.</w:t>
      </w:r>
      <w:r w:rsidR="009E496A">
        <w:rPr>
          <w:sz w:val="24"/>
          <w:szCs w:val="28"/>
        </w:rPr>
        <w:t xml:space="preserve"> </w:t>
      </w:r>
      <w:r w:rsidR="009E496A" w:rsidRPr="009E496A">
        <w:rPr>
          <w:sz w:val="24"/>
          <w:szCs w:val="28"/>
        </w:rPr>
        <w:t xml:space="preserve">Assessment Guidance and Child’s World Guidance is also available on Tri-x.   </w:t>
      </w:r>
    </w:p>
    <w:bookmarkEnd w:id="4"/>
    <w:p w:rsidR="00F27550" w:rsidRDefault="00F27550" w:rsidP="00905CD7">
      <w:pPr>
        <w:jc w:val="both"/>
        <w:rPr>
          <w:sz w:val="28"/>
          <w:szCs w:val="28"/>
        </w:rPr>
      </w:pPr>
    </w:p>
    <w:p w:rsidR="00E654EC" w:rsidRDefault="00E654EC" w:rsidP="00905CD7">
      <w:pPr>
        <w:jc w:val="both"/>
        <w:rPr>
          <w:sz w:val="28"/>
          <w:szCs w:val="28"/>
        </w:rPr>
      </w:pPr>
      <w:r>
        <w:rPr>
          <w:noProof/>
        </w:rPr>
        <mc:AlternateContent>
          <mc:Choice Requires="wps">
            <w:drawing>
              <wp:anchor distT="0" distB="0" distL="114300" distR="114300" simplePos="0" relativeHeight="251662336" behindDoc="1" locked="0" layoutInCell="1" allowOverlap="1">
                <wp:simplePos x="0" y="0"/>
                <wp:positionH relativeFrom="margin">
                  <wp:posOffset>-140677</wp:posOffset>
                </wp:positionH>
                <wp:positionV relativeFrom="paragraph">
                  <wp:posOffset>321310</wp:posOffset>
                </wp:positionV>
                <wp:extent cx="6348437" cy="4237892"/>
                <wp:effectExtent l="0" t="0" r="14605" b="10795"/>
                <wp:wrapNone/>
                <wp:docPr id="19" name="Rectangle 19"/>
                <wp:cNvGraphicFramePr/>
                <a:graphic xmlns:a="http://schemas.openxmlformats.org/drawingml/2006/main">
                  <a:graphicData uri="http://schemas.microsoft.com/office/word/2010/wordprocessingShape">
                    <wps:wsp>
                      <wps:cNvSpPr/>
                      <wps:spPr>
                        <a:xfrm>
                          <a:off x="0" y="0"/>
                          <a:ext cx="6348437" cy="4237892"/>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0570" id="Rectangle 19" o:spid="_x0000_s1026" style="position:absolute;margin-left:-11.1pt;margin-top:25.3pt;width:499.9pt;height:333.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" fillcolor="#ffc000 [3207]" strokecolor="black [3213]" strokeweight="1pt">
                <w10:wrap anchorx="margin"/>
              </v:rect>
            </w:pict>
          </mc:Fallback>
        </mc:AlternateContent>
      </w:r>
    </w:p>
    <w:p w:rsidR="009D702D" w:rsidRPr="00905CD7" w:rsidRDefault="009D702D" w:rsidP="00905CD7">
      <w:pPr>
        <w:jc w:val="both"/>
        <w:rPr>
          <w:sz w:val="28"/>
          <w:szCs w:val="28"/>
        </w:rPr>
      </w:pPr>
    </w:p>
    <w:p w:rsidR="007F5F9E" w:rsidRPr="00C26A90" w:rsidRDefault="007F5F9E" w:rsidP="007F5F9E">
      <w:pPr>
        <w:pStyle w:val="ListParagraph"/>
        <w:numPr>
          <w:ilvl w:val="0"/>
          <w:numId w:val="1"/>
        </w:numPr>
        <w:jc w:val="both"/>
        <w:rPr>
          <w:b/>
          <w:sz w:val="24"/>
          <w:szCs w:val="24"/>
        </w:rPr>
      </w:pPr>
      <w:r w:rsidRPr="00C26A90">
        <w:rPr>
          <w:b/>
          <w:sz w:val="24"/>
          <w:szCs w:val="24"/>
        </w:rPr>
        <w:t>Important and Urgent Change made to 3 x process maps - Entry in Care/Unregulated Placement/Connected Carer Process Maps</w:t>
      </w:r>
    </w:p>
    <w:p w:rsidR="007F5F9E" w:rsidRPr="00C26A90" w:rsidRDefault="007F5F9E" w:rsidP="007F5F9E">
      <w:pPr>
        <w:pStyle w:val="ListParagraph"/>
        <w:jc w:val="both"/>
        <w:rPr>
          <w:sz w:val="24"/>
          <w:szCs w:val="24"/>
        </w:rPr>
      </w:pPr>
      <w:r w:rsidRPr="00C26A90">
        <w:rPr>
          <w:sz w:val="24"/>
          <w:szCs w:val="24"/>
        </w:rPr>
        <w:t xml:space="preserve">A Practice Note (in red writing) has been added to the 3 x process maps </w:t>
      </w:r>
    </w:p>
    <w:p w:rsidR="007F5F9E" w:rsidRPr="00C26A90" w:rsidRDefault="007F5F9E" w:rsidP="007F5F9E">
      <w:pPr>
        <w:pStyle w:val="ListParagraph"/>
        <w:numPr>
          <w:ilvl w:val="0"/>
          <w:numId w:val="4"/>
        </w:numPr>
        <w:jc w:val="both"/>
        <w:rPr>
          <w:sz w:val="24"/>
          <w:szCs w:val="24"/>
        </w:rPr>
      </w:pPr>
      <w:r w:rsidRPr="00C26A90">
        <w:rPr>
          <w:sz w:val="24"/>
          <w:szCs w:val="24"/>
        </w:rPr>
        <w:t>Entry into Care</w:t>
      </w:r>
    </w:p>
    <w:p w:rsidR="007F5F9E" w:rsidRPr="00C26A90" w:rsidRDefault="007F5F9E" w:rsidP="007F5F9E">
      <w:pPr>
        <w:pStyle w:val="ListParagraph"/>
        <w:numPr>
          <w:ilvl w:val="0"/>
          <w:numId w:val="4"/>
        </w:numPr>
        <w:jc w:val="both"/>
        <w:rPr>
          <w:sz w:val="24"/>
          <w:szCs w:val="24"/>
        </w:rPr>
      </w:pPr>
      <w:r w:rsidRPr="00C26A90">
        <w:rPr>
          <w:sz w:val="24"/>
          <w:szCs w:val="24"/>
        </w:rPr>
        <w:t>Unregulated Placement</w:t>
      </w:r>
    </w:p>
    <w:p w:rsidR="007F5F9E" w:rsidRPr="00C26A90" w:rsidRDefault="007F5F9E" w:rsidP="007F5F9E">
      <w:pPr>
        <w:pStyle w:val="ListParagraph"/>
        <w:numPr>
          <w:ilvl w:val="0"/>
          <w:numId w:val="4"/>
        </w:numPr>
        <w:jc w:val="both"/>
        <w:rPr>
          <w:sz w:val="24"/>
          <w:szCs w:val="24"/>
        </w:rPr>
      </w:pPr>
      <w:r w:rsidRPr="00C26A90">
        <w:rPr>
          <w:sz w:val="24"/>
          <w:szCs w:val="24"/>
        </w:rPr>
        <w:t xml:space="preserve">Fostering – interim Connected Carer </w:t>
      </w:r>
    </w:p>
    <w:p w:rsidR="007F5F9E" w:rsidRPr="00C26A90" w:rsidRDefault="007F5F9E" w:rsidP="007F5F9E">
      <w:pPr>
        <w:ind w:left="720"/>
        <w:jc w:val="both"/>
        <w:rPr>
          <w:sz w:val="24"/>
          <w:szCs w:val="24"/>
        </w:rPr>
      </w:pPr>
      <w:r w:rsidRPr="00C26A90">
        <w:rPr>
          <w:sz w:val="24"/>
          <w:szCs w:val="24"/>
        </w:rPr>
        <w:t xml:space="preserve">The practice note </w:t>
      </w:r>
      <w:r w:rsidR="004F6C3E" w:rsidRPr="00C26A90">
        <w:rPr>
          <w:sz w:val="24"/>
          <w:szCs w:val="24"/>
        </w:rPr>
        <w:t>states;</w:t>
      </w:r>
    </w:p>
    <w:p w:rsidR="007F5F9E" w:rsidRPr="00C26A90" w:rsidRDefault="007F5F9E" w:rsidP="007F5F9E">
      <w:pPr>
        <w:ind w:left="720"/>
        <w:jc w:val="both"/>
        <w:rPr>
          <w:b/>
          <w:sz w:val="24"/>
          <w:szCs w:val="24"/>
        </w:rPr>
      </w:pPr>
      <w:r w:rsidRPr="00C26A90">
        <w:rPr>
          <w:b/>
          <w:sz w:val="24"/>
          <w:szCs w:val="24"/>
        </w:rPr>
        <w:t>“No child can be placed with a relative as a looked after child without a Directors approval either at D</w:t>
      </w:r>
      <w:r w:rsidR="004F6C3E" w:rsidRPr="00C26A90">
        <w:rPr>
          <w:b/>
          <w:sz w:val="24"/>
          <w:szCs w:val="24"/>
        </w:rPr>
        <w:t>irectors Resource Panel (D</w:t>
      </w:r>
      <w:r w:rsidRPr="00C26A90">
        <w:rPr>
          <w:b/>
          <w:sz w:val="24"/>
          <w:szCs w:val="24"/>
        </w:rPr>
        <w:t>RP</w:t>
      </w:r>
      <w:r w:rsidR="004F6C3E" w:rsidRPr="00C26A90">
        <w:rPr>
          <w:b/>
          <w:sz w:val="24"/>
          <w:szCs w:val="24"/>
        </w:rPr>
        <w:t>)</w:t>
      </w:r>
      <w:r w:rsidRPr="00C26A90">
        <w:rPr>
          <w:b/>
          <w:sz w:val="24"/>
          <w:szCs w:val="24"/>
        </w:rPr>
        <w:t xml:space="preserve"> or outside DRP in an emergency”</w:t>
      </w:r>
    </w:p>
    <w:p w:rsidR="00905CD7" w:rsidRPr="00C26A90" w:rsidRDefault="007F5F9E" w:rsidP="00905CD7">
      <w:pPr>
        <w:ind w:left="720"/>
        <w:jc w:val="both"/>
        <w:rPr>
          <w:sz w:val="24"/>
          <w:szCs w:val="24"/>
        </w:rPr>
      </w:pPr>
      <w:r w:rsidRPr="00C26A90">
        <w:rPr>
          <w:sz w:val="24"/>
          <w:szCs w:val="24"/>
        </w:rPr>
        <w:t>This note has had to be added</w:t>
      </w:r>
      <w:r w:rsidR="004F6C3E" w:rsidRPr="00C26A90">
        <w:rPr>
          <w:sz w:val="24"/>
          <w:szCs w:val="24"/>
        </w:rPr>
        <w:t xml:space="preserve"> due to a small number of children being retrospectively identified as being in unregulated placements. This is due to the</w:t>
      </w:r>
      <w:r w:rsidR="00C26A90" w:rsidRPr="00C26A90">
        <w:rPr>
          <w:sz w:val="24"/>
          <w:szCs w:val="24"/>
        </w:rPr>
        <w:t xml:space="preserve"> child/ren </w:t>
      </w:r>
      <w:r w:rsidR="004F6C3E" w:rsidRPr="00C26A90">
        <w:rPr>
          <w:sz w:val="24"/>
          <w:szCs w:val="24"/>
        </w:rPr>
        <w:t xml:space="preserve">being placed before approval was gained. This potentially puts children in a vulnerable position. </w:t>
      </w:r>
    </w:p>
    <w:p w:rsidR="00181419" w:rsidRPr="00C26A90" w:rsidRDefault="004F6C3E" w:rsidP="00905CD7">
      <w:pPr>
        <w:ind w:left="720"/>
        <w:jc w:val="both"/>
        <w:rPr>
          <w:sz w:val="24"/>
          <w:szCs w:val="24"/>
        </w:rPr>
      </w:pPr>
      <w:r w:rsidRPr="00C26A90">
        <w:rPr>
          <w:b/>
          <w:sz w:val="24"/>
          <w:szCs w:val="24"/>
        </w:rPr>
        <w:t>The</w:t>
      </w:r>
      <w:r w:rsidRPr="00C26A90">
        <w:rPr>
          <w:sz w:val="24"/>
          <w:szCs w:val="24"/>
        </w:rPr>
        <w:t xml:space="preserve"> </w:t>
      </w:r>
      <w:r w:rsidR="007F5F9E" w:rsidRPr="00C26A90">
        <w:rPr>
          <w:b/>
          <w:sz w:val="24"/>
          <w:szCs w:val="24"/>
        </w:rPr>
        <w:t>Key message</w:t>
      </w:r>
      <w:r w:rsidR="007F5F9E" w:rsidRPr="00C26A90">
        <w:rPr>
          <w:sz w:val="24"/>
          <w:szCs w:val="24"/>
        </w:rPr>
        <w:t xml:space="preserve"> is </w:t>
      </w:r>
      <w:r w:rsidRPr="00C26A90">
        <w:rPr>
          <w:sz w:val="24"/>
          <w:szCs w:val="24"/>
        </w:rPr>
        <w:t xml:space="preserve">that it is essential that everyone understands that children cannot be placed with family or carers as a looked after child before DRP approval has been given.  </w:t>
      </w: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E63B17" w:rsidRPr="00F27550" w:rsidRDefault="00E63B17" w:rsidP="00F27550">
      <w:pPr>
        <w:jc w:val="both"/>
        <w:rPr>
          <w:sz w:val="24"/>
          <w:szCs w:val="28"/>
        </w:rPr>
      </w:pPr>
    </w:p>
    <w:p w:rsidR="00181419" w:rsidRDefault="00181419" w:rsidP="00663111">
      <w:pPr>
        <w:pStyle w:val="ListParagraph"/>
        <w:jc w:val="both"/>
        <w:rPr>
          <w:sz w:val="24"/>
          <w:szCs w:val="28"/>
        </w:rPr>
      </w:pPr>
    </w:p>
    <w:p w:rsidR="009D702D" w:rsidRPr="009D702D" w:rsidRDefault="00E654EC" w:rsidP="00663111">
      <w:pPr>
        <w:pStyle w:val="ListParagraph"/>
        <w:jc w:val="both"/>
        <w:rPr>
          <w:sz w:val="24"/>
          <w:szCs w:val="28"/>
        </w:rPr>
      </w:pPr>
      <w:r>
        <w:rPr>
          <w:noProof/>
          <w:sz w:val="24"/>
          <w:szCs w:val="28"/>
        </w:rPr>
        <mc:AlternateContent>
          <mc:Choice Requires="wps">
            <w:drawing>
              <wp:anchor distT="0" distB="0" distL="114300" distR="114300" simplePos="0" relativeHeight="251663360" behindDoc="1" locked="0" layoutInCell="1" allowOverlap="1">
                <wp:simplePos x="0" y="0"/>
                <wp:positionH relativeFrom="column">
                  <wp:posOffset>61497</wp:posOffset>
                </wp:positionH>
                <wp:positionV relativeFrom="paragraph">
                  <wp:posOffset>-97448</wp:posOffset>
                </wp:positionV>
                <wp:extent cx="5977719" cy="2804615"/>
                <wp:effectExtent l="0" t="0" r="23495" b="15240"/>
                <wp:wrapNone/>
                <wp:docPr id="20" name="Rectangle 20"/>
                <wp:cNvGraphicFramePr/>
                <a:graphic xmlns:a="http://schemas.openxmlformats.org/drawingml/2006/main">
                  <a:graphicData uri="http://schemas.microsoft.com/office/word/2010/wordprocessingShape">
                    <wps:wsp>
                      <wps:cNvSpPr/>
                      <wps:spPr>
                        <a:xfrm>
                          <a:off x="0" y="0"/>
                          <a:ext cx="5977719" cy="2804615"/>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F1D4" id="Rectangle 20" o:spid="_x0000_s1026" style="position:absolute;margin-left:4.85pt;margin-top:-7.65pt;width:470.7pt;height:2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" fillcolor="#099" strokecolor="#1f3763 [1604]" strokeweight="1pt"/>
            </w:pict>
          </mc:Fallback>
        </mc:AlternateContent>
      </w:r>
    </w:p>
    <w:p w:rsidR="007F5F9E" w:rsidRPr="009D702D" w:rsidRDefault="007F5F9E" w:rsidP="007F5F9E">
      <w:pPr>
        <w:pStyle w:val="ListParagraph"/>
        <w:numPr>
          <w:ilvl w:val="0"/>
          <w:numId w:val="1"/>
        </w:numPr>
        <w:jc w:val="both"/>
        <w:rPr>
          <w:b/>
          <w:sz w:val="24"/>
          <w:szCs w:val="28"/>
        </w:rPr>
      </w:pPr>
      <w:r>
        <w:rPr>
          <w:b/>
          <w:sz w:val="24"/>
          <w:szCs w:val="28"/>
        </w:rPr>
        <w:t>Looked After Children – Notification from another local authority of a Child in Care living in Sandwell</w:t>
      </w:r>
    </w:p>
    <w:p w:rsidR="007F5F9E" w:rsidRPr="00C2282C" w:rsidRDefault="007F5F9E" w:rsidP="007F5F9E">
      <w:pPr>
        <w:pStyle w:val="ListParagraph"/>
        <w:jc w:val="both"/>
        <w:rPr>
          <w:sz w:val="24"/>
          <w:szCs w:val="28"/>
        </w:rPr>
      </w:pPr>
      <w:r w:rsidRPr="009D702D">
        <w:rPr>
          <w:sz w:val="24"/>
          <w:szCs w:val="28"/>
        </w:rPr>
        <w:t xml:space="preserve">A Process Map and Guidance has been developed by </w:t>
      </w:r>
      <w:r>
        <w:rPr>
          <w:sz w:val="24"/>
          <w:szCs w:val="28"/>
        </w:rPr>
        <w:t xml:space="preserve">the Front Door Service, Business Support, PSW, and LCS Team. </w:t>
      </w:r>
      <w:r w:rsidRPr="00C2282C">
        <w:rPr>
          <w:sz w:val="24"/>
          <w:szCs w:val="28"/>
        </w:rPr>
        <w:t xml:space="preserve">The guidance helps </w:t>
      </w:r>
      <w:r>
        <w:rPr>
          <w:sz w:val="24"/>
          <w:szCs w:val="28"/>
        </w:rPr>
        <w:t xml:space="preserve">Business Support </w:t>
      </w:r>
      <w:r w:rsidRPr="00C2282C">
        <w:rPr>
          <w:sz w:val="24"/>
          <w:szCs w:val="28"/>
        </w:rPr>
        <w:t xml:space="preserve">to identify </w:t>
      </w:r>
      <w:r>
        <w:rPr>
          <w:sz w:val="24"/>
          <w:szCs w:val="28"/>
        </w:rPr>
        <w:t xml:space="preserve">who does what and who does it, when a notification is sent through by another local authority that a child in care is living in Sandwell and is the responsibility of the other local authority/Trust. </w:t>
      </w:r>
    </w:p>
    <w:p w:rsidR="007F5F9E" w:rsidRDefault="007F5F9E" w:rsidP="007F5F9E">
      <w:pPr>
        <w:pStyle w:val="ListParagraph"/>
        <w:jc w:val="both"/>
        <w:rPr>
          <w:sz w:val="24"/>
          <w:szCs w:val="28"/>
        </w:rPr>
      </w:pPr>
      <w:r w:rsidRPr="007F5F9E">
        <w:rPr>
          <w:b/>
          <w:sz w:val="24"/>
          <w:szCs w:val="28"/>
        </w:rPr>
        <w:t xml:space="preserve">The </w:t>
      </w:r>
      <w:r w:rsidRPr="009D702D">
        <w:rPr>
          <w:b/>
          <w:sz w:val="24"/>
          <w:szCs w:val="28"/>
        </w:rPr>
        <w:t>Key message</w:t>
      </w:r>
      <w:r>
        <w:rPr>
          <w:b/>
          <w:sz w:val="24"/>
          <w:szCs w:val="28"/>
        </w:rPr>
        <w:t xml:space="preserve"> is</w:t>
      </w:r>
      <w:r w:rsidRPr="009D702D">
        <w:rPr>
          <w:sz w:val="24"/>
          <w:szCs w:val="28"/>
        </w:rPr>
        <w:t xml:space="preserve"> that </w:t>
      </w:r>
      <w:r>
        <w:rPr>
          <w:sz w:val="24"/>
          <w:szCs w:val="28"/>
        </w:rPr>
        <w:t xml:space="preserve">all Business Support staff are aware of the process for children in care who live in Sandwell from another local authority/Trust.  </w:t>
      </w:r>
    </w:p>
    <w:p w:rsidR="007F5F9E" w:rsidRPr="009D702D" w:rsidRDefault="007F5F9E" w:rsidP="00663111">
      <w:pPr>
        <w:pStyle w:val="ListParagraph"/>
        <w:jc w:val="both"/>
        <w:rPr>
          <w:sz w:val="24"/>
          <w:szCs w:val="28"/>
        </w:rPr>
      </w:pPr>
    </w:p>
    <w:p w:rsidR="00C90D44" w:rsidRPr="00944312" w:rsidRDefault="00C90D44" w:rsidP="00663111">
      <w:pPr>
        <w:pStyle w:val="ListParagraph"/>
        <w:jc w:val="both"/>
        <w:rPr>
          <w:sz w:val="28"/>
          <w:szCs w:val="28"/>
        </w:rPr>
      </w:pPr>
    </w:p>
    <w:p w:rsidR="00181419" w:rsidRDefault="00181419" w:rsidP="00181419">
      <w:pPr>
        <w:pStyle w:val="ListParagraph"/>
        <w:jc w:val="both"/>
        <w:rPr>
          <w:b/>
          <w:sz w:val="24"/>
          <w:szCs w:val="28"/>
        </w:rPr>
      </w:pPr>
    </w:p>
    <w:p w:rsidR="00181419" w:rsidRDefault="00181419" w:rsidP="00181419">
      <w:pPr>
        <w:pStyle w:val="ListParagraph"/>
        <w:jc w:val="both"/>
        <w:rPr>
          <w:b/>
          <w:sz w:val="24"/>
          <w:szCs w:val="28"/>
        </w:rPr>
      </w:pPr>
    </w:p>
    <w:p w:rsidR="00E654EC" w:rsidRDefault="00E654EC" w:rsidP="00181419">
      <w:pPr>
        <w:pStyle w:val="ListParagraph"/>
        <w:jc w:val="both"/>
        <w:rPr>
          <w:b/>
          <w:sz w:val="24"/>
          <w:szCs w:val="28"/>
        </w:rPr>
      </w:pPr>
    </w:p>
    <w:p w:rsidR="00F27550" w:rsidRDefault="00F27550" w:rsidP="00181419">
      <w:pPr>
        <w:pStyle w:val="ListParagraph"/>
        <w:jc w:val="both"/>
        <w:rPr>
          <w:b/>
          <w:sz w:val="24"/>
          <w:szCs w:val="28"/>
        </w:rPr>
      </w:pPr>
    </w:p>
    <w:p w:rsidR="00181419" w:rsidRDefault="008840ED" w:rsidP="00181419">
      <w:pPr>
        <w:pStyle w:val="ListParagraph"/>
        <w:jc w:val="both"/>
        <w:rPr>
          <w:b/>
          <w:sz w:val="24"/>
          <w:szCs w:val="28"/>
        </w:rPr>
      </w:pPr>
      <w:r>
        <w:rPr>
          <w:b/>
          <w:noProof/>
          <w:sz w:val="24"/>
          <w:szCs w:val="28"/>
        </w:rPr>
        <mc:AlternateContent>
          <mc:Choice Requires="wps">
            <w:drawing>
              <wp:anchor distT="0" distB="0" distL="114300" distR="114300" simplePos="0" relativeHeight="251664384" behindDoc="1" locked="0" layoutInCell="1" allowOverlap="1">
                <wp:simplePos x="0" y="0"/>
                <wp:positionH relativeFrom="margin">
                  <wp:posOffset>70338</wp:posOffset>
                </wp:positionH>
                <wp:positionV relativeFrom="paragraph">
                  <wp:posOffset>18952</wp:posOffset>
                </wp:positionV>
                <wp:extent cx="6004707" cy="2970335"/>
                <wp:effectExtent l="0" t="0" r="15240" b="20955"/>
                <wp:wrapNone/>
                <wp:docPr id="21" name="Rectangle 21"/>
                <wp:cNvGraphicFramePr/>
                <a:graphic xmlns:a="http://schemas.openxmlformats.org/drawingml/2006/main">
                  <a:graphicData uri="http://schemas.microsoft.com/office/word/2010/wordprocessingShape">
                    <wps:wsp>
                      <wps:cNvSpPr/>
                      <wps:spPr>
                        <a:xfrm>
                          <a:off x="0" y="0"/>
                          <a:ext cx="6004707" cy="297033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482F7" id="Rectangle 21" o:spid="_x0000_s1026" style="position:absolute;margin-left:5.55pt;margin-top:1.5pt;width:472.8pt;height:233.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" fillcolor="#ffc000 [3207]" strokecolor="black [3213]" strokeweight="1pt">
                <w10:wrap anchorx="margin"/>
              </v:rect>
            </w:pict>
          </mc:Fallback>
        </mc:AlternateContent>
      </w:r>
    </w:p>
    <w:p w:rsidR="0010743B" w:rsidRPr="009D702D" w:rsidRDefault="005E4982" w:rsidP="00181419">
      <w:pPr>
        <w:pStyle w:val="ListParagraph"/>
        <w:numPr>
          <w:ilvl w:val="0"/>
          <w:numId w:val="1"/>
        </w:numPr>
        <w:jc w:val="both"/>
        <w:rPr>
          <w:b/>
          <w:sz w:val="24"/>
          <w:szCs w:val="28"/>
        </w:rPr>
      </w:pPr>
      <w:r>
        <w:rPr>
          <w:b/>
          <w:sz w:val="24"/>
          <w:szCs w:val="28"/>
        </w:rPr>
        <w:t>Targeted Services – Step up/Step down Process Map</w:t>
      </w:r>
      <w:r w:rsidR="004F6C3E">
        <w:rPr>
          <w:b/>
          <w:sz w:val="24"/>
          <w:szCs w:val="28"/>
        </w:rPr>
        <w:t xml:space="preserve"> – from Child in Need/Child Protection/Single Assessment</w:t>
      </w:r>
    </w:p>
    <w:p w:rsidR="002010BF" w:rsidRDefault="004F6C3E" w:rsidP="00663111">
      <w:pPr>
        <w:pStyle w:val="ListParagraph"/>
        <w:jc w:val="both"/>
        <w:rPr>
          <w:sz w:val="24"/>
          <w:szCs w:val="24"/>
        </w:rPr>
      </w:pPr>
      <w:r w:rsidRPr="00663111">
        <w:rPr>
          <w:sz w:val="24"/>
          <w:szCs w:val="24"/>
        </w:rPr>
        <w:t xml:space="preserve">A new process map has been developed between </w:t>
      </w:r>
      <w:r>
        <w:rPr>
          <w:sz w:val="24"/>
          <w:szCs w:val="24"/>
        </w:rPr>
        <w:t xml:space="preserve">Targeted Services, Care Management, Front Door Service, </w:t>
      </w:r>
      <w:r w:rsidRPr="00663111">
        <w:rPr>
          <w:sz w:val="24"/>
          <w:szCs w:val="24"/>
        </w:rPr>
        <w:t>PSW, Business Support and LCS Team. The process map supports all staff to know what happens when a child</w:t>
      </w:r>
      <w:r w:rsidR="002010BF">
        <w:rPr>
          <w:sz w:val="24"/>
          <w:szCs w:val="24"/>
        </w:rPr>
        <w:t>, and their plan,</w:t>
      </w:r>
      <w:r w:rsidRPr="00663111">
        <w:rPr>
          <w:sz w:val="24"/>
          <w:szCs w:val="24"/>
        </w:rPr>
        <w:t xml:space="preserve"> </w:t>
      </w:r>
      <w:r w:rsidR="002010BF">
        <w:rPr>
          <w:sz w:val="24"/>
          <w:szCs w:val="24"/>
        </w:rPr>
        <w:t xml:space="preserve">are </w:t>
      </w:r>
      <w:r>
        <w:rPr>
          <w:sz w:val="24"/>
          <w:szCs w:val="24"/>
        </w:rPr>
        <w:t>ready to step down</w:t>
      </w:r>
      <w:r w:rsidR="002010BF">
        <w:rPr>
          <w:sz w:val="24"/>
          <w:szCs w:val="24"/>
        </w:rPr>
        <w:t xml:space="preserve"> to Targeted Services and a Team Around the Family Plan (TAF) from either a Single Assessment at the Front Door Service, or a Child in Need Plan. In exceptional and rare circumstances there may be a step down from a Child Protection Plan.</w:t>
      </w:r>
      <w:r>
        <w:rPr>
          <w:sz w:val="24"/>
          <w:szCs w:val="24"/>
        </w:rPr>
        <w:t xml:space="preserve"> </w:t>
      </w:r>
    </w:p>
    <w:p w:rsidR="009B1CBF" w:rsidRDefault="002010BF" w:rsidP="00663111">
      <w:pPr>
        <w:pStyle w:val="ListParagraph"/>
        <w:jc w:val="both"/>
        <w:rPr>
          <w:sz w:val="28"/>
          <w:szCs w:val="28"/>
        </w:rPr>
      </w:pPr>
      <w:r>
        <w:rPr>
          <w:b/>
          <w:sz w:val="24"/>
          <w:szCs w:val="24"/>
        </w:rPr>
        <w:t xml:space="preserve">The </w:t>
      </w:r>
      <w:r w:rsidR="004F6C3E" w:rsidRPr="002010BF">
        <w:rPr>
          <w:b/>
          <w:sz w:val="24"/>
          <w:szCs w:val="24"/>
        </w:rPr>
        <w:t>Key message</w:t>
      </w:r>
      <w:r w:rsidR="004F6C3E" w:rsidRPr="00663111">
        <w:rPr>
          <w:sz w:val="24"/>
          <w:szCs w:val="24"/>
        </w:rPr>
        <w:t xml:space="preserve"> is to understand the </w:t>
      </w:r>
      <w:r>
        <w:rPr>
          <w:sz w:val="24"/>
          <w:szCs w:val="24"/>
        </w:rPr>
        <w:t xml:space="preserve">step-down process for children and the importance of the joint visit to ensure a smooth transition for children and families from a statutory service to one based on voluntary consent. </w:t>
      </w:r>
    </w:p>
    <w:p w:rsidR="00337BA1" w:rsidRDefault="00337BA1" w:rsidP="00663111">
      <w:pPr>
        <w:pStyle w:val="ListParagraph"/>
        <w:jc w:val="both"/>
        <w:rPr>
          <w:sz w:val="28"/>
          <w:szCs w:val="28"/>
        </w:rPr>
      </w:pPr>
    </w:p>
    <w:p w:rsidR="00337BA1" w:rsidRDefault="00337BA1" w:rsidP="00663111">
      <w:pPr>
        <w:pStyle w:val="ListParagraph"/>
        <w:jc w:val="both"/>
        <w:rPr>
          <w:sz w:val="28"/>
          <w:szCs w:val="28"/>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Default="00337BA1" w:rsidP="00F27D9F">
      <w:pPr>
        <w:jc w:val="both"/>
        <w:rPr>
          <w:rFonts w:cs="Arial"/>
          <w:i/>
          <w:sz w:val="24"/>
          <w:szCs w:val="24"/>
        </w:rPr>
      </w:pPr>
    </w:p>
    <w:p w:rsidR="00337BA1" w:rsidRPr="009D702D" w:rsidRDefault="00337BA1" w:rsidP="00337BA1">
      <w:pPr>
        <w:pStyle w:val="ListParagraph"/>
        <w:numPr>
          <w:ilvl w:val="0"/>
          <w:numId w:val="1"/>
        </w:numPr>
        <w:jc w:val="both"/>
        <w:rPr>
          <w:b/>
          <w:sz w:val="24"/>
          <w:szCs w:val="28"/>
        </w:rPr>
      </w:pPr>
      <w:r>
        <w:rPr>
          <w:b/>
          <w:noProof/>
          <w:sz w:val="24"/>
          <w:szCs w:val="28"/>
        </w:rPr>
        <mc:AlternateContent>
          <mc:Choice Requires="wps">
            <w:drawing>
              <wp:anchor distT="0" distB="0" distL="114300" distR="114300" simplePos="0" relativeHeight="251666432" behindDoc="1" locked="0" layoutInCell="1" allowOverlap="1" wp14:anchorId="78CE2BCA" wp14:editId="1872EC62">
                <wp:simplePos x="0" y="0"/>
                <wp:positionH relativeFrom="margin">
                  <wp:posOffset>-158262</wp:posOffset>
                </wp:positionH>
                <wp:positionV relativeFrom="paragraph">
                  <wp:posOffset>-8792</wp:posOffset>
                </wp:positionV>
                <wp:extent cx="6224954" cy="3621991"/>
                <wp:effectExtent l="0" t="0" r="23495" b="17145"/>
                <wp:wrapNone/>
                <wp:docPr id="1" name="Rectangle 1"/>
                <wp:cNvGraphicFramePr/>
                <a:graphic xmlns:a="http://schemas.openxmlformats.org/drawingml/2006/main">
                  <a:graphicData uri="http://schemas.microsoft.com/office/word/2010/wordprocessingShape">
                    <wps:wsp>
                      <wps:cNvSpPr/>
                      <wps:spPr>
                        <a:xfrm>
                          <a:off x="0" y="0"/>
                          <a:ext cx="6224954" cy="3621991"/>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79B8" id="Rectangle 1" o:spid="_x0000_s1026" style="position:absolute;margin-left:-12.45pt;margin-top:-.7pt;width:490.15pt;height:285.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" fillcolor="#099" strokecolor="black [3213]" strokeweight="1pt">
                <w10:wrap anchorx="margin"/>
              </v:rect>
            </w:pict>
          </mc:Fallback>
        </mc:AlternateContent>
      </w:r>
      <w:r w:rsidR="002010BF">
        <w:rPr>
          <w:b/>
          <w:sz w:val="24"/>
          <w:szCs w:val="28"/>
        </w:rPr>
        <w:t>C</w:t>
      </w:r>
      <w:r>
        <w:rPr>
          <w:b/>
          <w:sz w:val="24"/>
          <w:szCs w:val="28"/>
        </w:rPr>
        <w:t xml:space="preserve">hild </w:t>
      </w:r>
      <w:r w:rsidR="002010BF">
        <w:rPr>
          <w:b/>
          <w:sz w:val="24"/>
          <w:szCs w:val="28"/>
        </w:rPr>
        <w:t>Protection Information S</w:t>
      </w:r>
      <w:r>
        <w:rPr>
          <w:b/>
          <w:sz w:val="24"/>
          <w:szCs w:val="28"/>
        </w:rPr>
        <w:t>ystem</w:t>
      </w:r>
      <w:r w:rsidR="002010BF">
        <w:rPr>
          <w:b/>
          <w:sz w:val="24"/>
          <w:szCs w:val="28"/>
        </w:rPr>
        <w:t xml:space="preserve"> (CP-IS)</w:t>
      </w:r>
    </w:p>
    <w:p w:rsidR="00905CD7" w:rsidRPr="00905CD7" w:rsidRDefault="002010BF" w:rsidP="00905CD7">
      <w:pPr>
        <w:jc w:val="both"/>
        <w:rPr>
          <w:sz w:val="24"/>
          <w:szCs w:val="28"/>
        </w:rPr>
      </w:pPr>
      <w:r>
        <w:rPr>
          <w:sz w:val="24"/>
          <w:szCs w:val="28"/>
        </w:rPr>
        <w:t xml:space="preserve">           A n</w:t>
      </w:r>
      <w:r w:rsidR="00337BA1">
        <w:rPr>
          <w:sz w:val="24"/>
          <w:szCs w:val="28"/>
        </w:rPr>
        <w:t xml:space="preserve">ew </w:t>
      </w:r>
      <w:r>
        <w:rPr>
          <w:sz w:val="24"/>
          <w:szCs w:val="28"/>
        </w:rPr>
        <w:t xml:space="preserve">process map and </w:t>
      </w:r>
      <w:r w:rsidR="00337BA1">
        <w:rPr>
          <w:sz w:val="24"/>
          <w:szCs w:val="28"/>
        </w:rPr>
        <w:t>practice guidance has been developed to support practitioners and managers</w:t>
      </w:r>
      <w:r>
        <w:rPr>
          <w:sz w:val="24"/>
          <w:szCs w:val="28"/>
        </w:rPr>
        <w:t xml:space="preserve"> to</w:t>
      </w:r>
      <w:r w:rsidR="00905CD7">
        <w:rPr>
          <w:sz w:val="24"/>
          <w:szCs w:val="28"/>
        </w:rPr>
        <w:t xml:space="preserve"> understand the CP-IS (system). </w:t>
      </w:r>
      <w:r w:rsidR="00905CD7">
        <w:rPr>
          <w:sz w:val="23"/>
          <w:szCs w:val="23"/>
        </w:rPr>
        <w:t xml:space="preserve">The Child Protection Information Sharing project (CP-IS) has been implemented nationally by Health with Local Authorities and Children’s Trusts. CP-IS is the bridge for information to flow between the NHS and Children’s Social Care. It allows the NHS via their own systems to check if a child who attends an unscheduled care setting has a Child Protection Plan (CP) or is a child looked after by the Local Authority/Trust (CLA). </w:t>
      </w:r>
    </w:p>
    <w:p w:rsidR="00905CD7" w:rsidRDefault="00905CD7" w:rsidP="00905CD7">
      <w:pPr>
        <w:pStyle w:val="Default"/>
        <w:rPr>
          <w:sz w:val="23"/>
          <w:szCs w:val="23"/>
        </w:rPr>
      </w:pPr>
      <w:r>
        <w:rPr>
          <w:sz w:val="23"/>
          <w:szCs w:val="23"/>
        </w:rPr>
        <w:t xml:space="preserve">Every time the NHS checks for this information, an alert is sent to the child’s file to show that the record was accessed. </w:t>
      </w:r>
    </w:p>
    <w:p w:rsidR="00905CD7" w:rsidRDefault="00905CD7" w:rsidP="00905CD7">
      <w:pPr>
        <w:jc w:val="both"/>
        <w:rPr>
          <w:sz w:val="23"/>
          <w:szCs w:val="23"/>
        </w:rPr>
      </w:pPr>
      <w:r>
        <w:rPr>
          <w:sz w:val="23"/>
          <w:szCs w:val="23"/>
        </w:rPr>
        <w:t>The way that records are matched between health and social care systems is by using NHS numbers as the key identifier. The only information that can be seen on the child’s social care record is the date/s that the children became subject to a CP Plan or Care Plan.</w:t>
      </w:r>
    </w:p>
    <w:p w:rsidR="00905CD7" w:rsidRDefault="00905CD7" w:rsidP="00905CD7">
      <w:pPr>
        <w:jc w:val="both"/>
        <w:rPr>
          <w:sz w:val="23"/>
          <w:szCs w:val="23"/>
        </w:rPr>
      </w:pPr>
      <w:r w:rsidRPr="00905CD7">
        <w:rPr>
          <w:b/>
          <w:sz w:val="23"/>
          <w:szCs w:val="23"/>
        </w:rPr>
        <w:t>The Key messages</w:t>
      </w:r>
      <w:r>
        <w:rPr>
          <w:sz w:val="23"/>
          <w:szCs w:val="23"/>
        </w:rPr>
        <w:t xml:space="preserve"> are to ensure that you know what CP-IS is, who accesses the information and why. It is important to ensure that the child’s </w:t>
      </w:r>
      <w:r w:rsidR="00C26A90">
        <w:rPr>
          <w:sz w:val="23"/>
          <w:szCs w:val="23"/>
        </w:rPr>
        <w:t xml:space="preserve">NHS </w:t>
      </w:r>
      <w:r>
        <w:rPr>
          <w:sz w:val="23"/>
          <w:szCs w:val="23"/>
        </w:rPr>
        <w:t>number is clearly and accurately recorded on the child’s file.</w:t>
      </w:r>
    </w:p>
    <w:p w:rsidR="00905CD7" w:rsidRDefault="00905CD7" w:rsidP="00905CD7">
      <w:pPr>
        <w:jc w:val="both"/>
        <w:rPr>
          <w:sz w:val="23"/>
          <w:szCs w:val="23"/>
        </w:rPr>
      </w:pPr>
    </w:p>
    <w:p w:rsidR="00905CD7" w:rsidRDefault="00905CD7" w:rsidP="00905CD7">
      <w:pPr>
        <w:jc w:val="both"/>
        <w:rPr>
          <w:rFonts w:cs="Arial"/>
          <w:i/>
          <w:sz w:val="24"/>
          <w:szCs w:val="24"/>
        </w:rPr>
      </w:pPr>
    </w:p>
    <w:p w:rsidR="00337BA1" w:rsidRDefault="00F27550" w:rsidP="00F27D9F">
      <w:pPr>
        <w:jc w:val="both"/>
        <w:rPr>
          <w:rFonts w:cs="Arial"/>
          <w:i/>
          <w:sz w:val="24"/>
          <w:szCs w:val="24"/>
        </w:rPr>
      </w:pPr>
      <w:r>
        <w:rPr>
          <w:rFonts w:cs="Arial"/>
          <w:i/>
          <w:noProof/>
          <w:sz w:val="24"/>
          <w:szCs w:val="24"/>
        </w:rPr>
        <mc:AlternateContent>
          <mc:Choice Requires="wps">
            <w:drawing>
              <wp:anchor distT="0" distB="0" distL="114300" distR="114300" simplePos="0" relativeHeight="251667456" behindDoc="0" locked="0" layoutInCell="1" allowOverlap="1">
                <wp:simplePos x="0" y="0"/>
                <wp:positionH relativeFrom="column">
                  <wp:posOffset>-164592</wp:posOffset>
                </wp:positionH>
                <wp:positionV relativeFrom="paragraph">
                  <wp:posOffset>115951</wp:posOffset>
                </wp:positionV>
                <wp:extent cx="6205728" cy="3889248"/>
                <wp:effectExtent l="0" t="0" r="24130" b="16510"/>
                <wp:wrapNone/>
                <wp:docPr id="2" name="Text Box 2"/>
                <wp:cNvGraphicFramePr/>
                <a:graphic xmlns:a="http://schemas.openxmlformats.org/drawingml/2006/main">
                  <a:graphicData uri="http://schemas.microsoft.com/office/word/2010/wordprocessingShape">
                    <wps:wsp>
                      <wps:cNvSpPr txBox="1"/>
                      <wps:spPr>
                        <a:xfrm>
                          <a:off x="0" y="0"/>
                          <a:ext cx="6205728" cy="3889248"/>
                        </a:xfrm>
                        <a:prstGeom prst="rect">
                          <a:avLst/>
                        </a:prstGeom>
                        <a:solidFill>
                          <a:srgbClr val="FFC000"/>
                        </a:solidFill>
                        <a:ln w="6350">
                          <a:solidFill>
                            <a:prstClr val="black"/>
                          </a:solidFill>
                        </a:ln>
                      </wps:spPr>
                      <wps:txbx>
                        <w:txbxContent>
                          <w:p w:rsidR="00F27550" w:rsidRPr="003B534E" w:rsidRDefault="00F27550" w:rsidP="00F27550">
                            <w:pPr>
                              <w:pStyle w:val="ListParagraph"/>
                              <w:numPr>
                                <w:ilvl w:val="0"/>
                                <w:numId w:val="6"/>
                              </w:numPr>
                              <w:jc w:val="both"/>
                              <w:rPr>
                                <w:rFonts w:eastAsia="Times New Roman" w:cs="Times New Roman"/>
                                <w:b/>
                                <w:sz w:val="24"/>
                                <w:szCs w:val="28"/>
                              </w:rPr>
                            </w:pPr>
                            <w:r w:rsidRPr="003B534E">
                              <w:rPr>
                                <w:rFonts w:eastAsia="Times New Roman" w:cs="Times New Roman"/>
                                <w:b/>
                                <w:sz w:val="24"/>
                                <w:szCs w:val="28"/>
                              </w:rPr>
                              <w:t xml:space="preserve">Adoption and the links with the Regional Adoption Agency (RAA) </w:t>
                            </w:r>
                          </w:p>
                          <w:p w:rsidR="00F27550" w:rsidRPr="003B534E" w:rsidRDefault="00F27550" w:rsidP="00F27550">
                            <w:pPr>
                              <w:ind w:left="720"/>
                              <w:contextualSpacing/>
                              <w:jc w:val="both"/>
                              <w:rPr>
                                <w:rFonts w:eastAsia="Times New Roman" w:cs="Times New Roman"/>
                                <w:sz w:val="24"/>
                                <w:szCs w:val="28"/>
                              </w:rPr>
                            </w:pPr>
                            <w:r w:rsidRPr="003B534E">
                              <w:rPr>
                                <w:rFonts w:eastAsia="Times New Roman" w:cs="Times New Roman"/>
                                <w:sz w:val="24"/>
                                <w:szCs w:val="28"/>
                              </w:rPr>
                              <w:t>Adoption process maps have been developed with the Adoption Manager, Care Management, PSW, IROs, LCS Team and Business Support that gives clear practical advice and guidance for practitioners and managers when undertaking adoption work with children, families and adopters. There are 5 linked process maps in total, and these give a step by step guide to adoption from the Best Interest Decision through to the Adoption Order being made by the court. Each map shows how</w:t>
                            </w:r>
                            <w:r>
                              <w:rPr>
                                <w:rFonts w:eastAsia="Times New Roman" w:cs="Times New Roman"/>
                                <w:sz w:val="24"/>
                                <w:szCs w:val="28"/>
                              </w:rPr>
                              <w:t xml:space="preserve"> our Adoption Service (Adoption at Heart), which is part of the Black Country Regional adoption Agency </w:t>
                            </w:r>
                            <w:r w:rsidRPr="003B534E">
                              <w:rPr>
                                <w:rFonts w:eastAsia="Times New Roman" w:cs="Times New Roman"/>
                                <w:sz w:val="24"/>
                                <w:szCs w:val="28"/>
                              </w:rPr>
                              <w:t>link into</w:t>
                            </w:r>
                            <w:r>
                              <w:rPr>
                                <w:rFonts w:eastAsia="Times New Roman" w:cs="Times New Roman"/>
                                <w:sz w:val="24"/>
                                <w:szCs w:val="28"/>
                              </w:rPr>
                              <w:t xml:space="preserve"> </w:t>
                            </w:r>
                            <w:r w:rsidRPr="003B534E">
                              <w:rPr>
                                <w:rFonts w:eastAsia="Times New Roman" w:cs="Times New Roman"/>
                                <w:sz w:val="24"/>
                                <w:szCs w:val="28"/>
                              </w:rPr>
                              <w:t>SCT</w:t>
                            </w:r>
                            <w:r>
                              <w:rPr>
                                <w:rFonts w:eastAsia="Times New Roman" w:cs="Times New Roman"/>
                                <w:sz w:val="24"/>
                                <w:szCs w:val="28"/>
                              </w:rPr>
                              <w:t>, and the importance of completing the Notification Form (Stage 1 and Stage 2). I</w:t>
                            </w:r>
                            <w:r w:rsidRPr="003B534E">
                              <w:rPr>
                                <w:rFonts w:eastAsia="Times New Roman" w:cs="Times New Roman"/>
                                <w:sz w:val="24"/>
                                <w:szCs w:val="28"/>
                              </w:rPr>
                              <w:t>n addition, there is a 1-page process map that shows how all the process maps for Adoption link together</w:t>
                            </w:r>
                            <w:r>
                              <w:rPr>
                                <w:rFonts w:eastAsia="Times New Roman" w:cs="Times New Roman"/>
                                <w:sz w:val="24"/>
                                <w:szCs w:val="28"/>
                              </w:rPr>
                              <w:t xml:space="preserve">, and 2 </w:t>
                            </w:r>
                            <w:r w:rsidRPr="003B534E">
                              <w:rPr>
                                <w:rFonts w:eastAsia="Times New Roman" w:cs="Times New Roman"/>
                                <w:sz w:val="24"/>
                                <w:szCs w:val="28"/>
                              </w:rPr>
                              <w:t>specialist process map</w:t>
                            </w:r>
                            <w:r>
                              <w:rPr>
                                <w:rFonts w:eastAsia="Times New Roman" w:cs="Times New Roman"/>
                                <w:sz w:val="24"/>
                                <w:szCs w:val="28"/>
                              </w:rPr>
                              <w:t>s</w:t>
                            </w:r>
                            <w:r w:rsidRPr="003B534E">
                              <w:rPr>
                                <w:rFonts w:eastAsia="Times New Roman" w:cs="Times New Roman"/>
                                <w:sz w:val="24"/>
                                <w:szCs w:val="28"/>
                              </w:rPr>
                              <w:t xml:space="preserve"> that describes what to do when babies are relinquished for adoption</w:t>
                            </w:r>
                            <w:r>
                              <w:rPr>
                                <w:rFonts w:eastAsia="Times New Roman" w:cs="Times New Roman"/>
                                <w:sz w:val="24"/>
                                <w:szCs w:val="28"/>
                              </w:rPr>
                              <w:t>, and when children are adopted by a step-parent</w:t>
                            </w:r>
                            <w:r w:rsidRPr="003B534E">
                              <w:rPr>
                                <w:rFonts w:eastAsia="Times New Roman" w:cs="Times New Roman"/>
                                <w:sz w:val="24"/>
                                <w:szCs w:val="28"/>
                              </w:rPr>
                              <w:t xml:space="preserve">. </w:t>
                            </w:r>
                          </w:p>
                          <w:p w:rsidR="00F27550" w:rsidRPr="003B534E" w:rsidRDefault="00F27550" w:rsidP="00F27550">
                            <w:pPr>
                              <w:ind w:left="720"/>
                              <w:contextualSpacing/>
                              <w:jc w:val="both"/>
                              <w:rPr>
                                <w:rFonts w:eastAsia="Times New Roman" w:cs="Times New Roman"/>
                                <w:sz w:val="24"/>
                                <w:szCs w:val="28"/>
                              </w:rPr>
                            </w:pPr>
                            <w:r w:rsidRPr="003B534E">
                              <w:rPr>
                                <w:rFonts w:eastAsia="Times New Roman" w:cs="Times New Roman"/>
                                <w:b/>
                                <w:sz w:val="24"/>
                                <w:szCs w:val="28"/>
                              </w:rPr>
                              <w:t>The key message</w:t>
                            </w:r>
                            <w:r>
                              <w:rPr>
                                <w:rFonts w:eastAsia="Times New Roman" w:cs="Times New Roman"/>
                                <w:b/>
                                <w:sz w:val="24"/>
                                <w:szCs w:val="28"/>
                              </w:rPr>
                              <w:t>s</w:t>
                            </w:r>
                            <w:r w:rsidRPr="003B534E">
                              <w:rPr>
                                <w:rFonts w:eastAsia="Times New Roman" w:cs="Times New Roman"/>
                                <w:sz w:val="24"/>
                                <w:szCs w:val="28"/>
                              </w:rPr>
                              <w:t xml:space="preserve"> </w:t>
                            </w:r>
                            <w:r>
                              <w:rPr>
                                <w:rFonts w:eastAsia="Times New Roman" w:cs="Times New Roman"/>
                                <w:sz w:val="24"/>
                                <w:szCs w:val="28"/>
                              </w:rPr>
                              <w:t>are</w:t>
                            </w:r>
                            <w:r w:rsidRPr="003B534E">
                              <w:rPr>
                                <w:rFonts w:eastAsia="Times New Roman" w:cs="Times New Roman"/>
                                <w:sz w:val="24"/>
                                <w:szCs w:val="28"/>
                              </w:rPr>
                              <w:t xml:space="preserve"> for all practitioners and managers to familiarise yourself with the Adoption Process Maps as this is a long process for children to go through and understanding the child’s journey can prevent drift and delay for children whose plan is adoption. </w:t>
                            </w:r>
                            <w:r>
                              <w:rPr>
                                <w:rFonts w:eastAsia="Times New Roman" w:cs="Times New Roman"/>
                                <w:sz w:val="24"/>
                                <w:szCs w:val="28"/>
                              </w:rPr>
                              <w:t xml:space="preserve">All practitioners and managers must complete the Adoption at Heart Notification Forms (Stage 1 and Stage 2), to ensure that a Family Finder is allocated. </w:t>
                            </w:r>
                            <w:r w:rsidRPr="003B534E">
                              <w:rPr>
                                <w:rFonts w:eastAsia="Times New Roman" w:cs="Times New Roman"/>
                                <w:sz w:val="24"/>
                                <w:szCs w:val="28"/>
                              </w:rPr>
                              <w:t xml:space="preserve"> </w:t>
                            </w:r>
                          </w:p>
                          <w:p w:rsidR="00F27550" w:rsidRDefault="00F27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5pt;margin-top:9.15pt;width:488.65pt;height:3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" fillcolor="#ffc000" strokeweight=".5pt">
                <v:textbox>
                  <w:txbxContent>
                    <w:p w:rsidR="00F27550" w:rsidRPr="003B534E" w:rsidRDefault="00F27550" w:rsidP="00F27550">
                      <w:pPr>
                        <w:pStyle w:val="ListParagraph"/>
                        <w:numPr>
                          <w:ilvl w:val="0"/>
                          <w:numId w:val="6"/>
                        </w:numPr>
                        <w:jc w:val="both"/>
                        <w:rPr>
                          <w:rFonts w:eastAsia="Times New Roman" w:cs="Times New Roman"/>
                          <w:b/>
                          <w:sz w:val="24"/>
                          <w:szCs w:val="28"/>
                        </w:rPr>
                      </w:pPr>
                      <w:r w:rsidRPr="003B534E">
                        <w:rPr>
                          <w:rFonts w:eastAsia="Times New Roman" w:cs="Times New Roman"/>
                          <w:b/>
                          <w:sz w:val="24"/>
                          <w:szCs w:val="28"/>
                        </w:rPr>
                        <w:t xml:space="preserve">Adoption and the links with the Regional Adoption Agency (RAA) </w:t>
                      </w:r>
                    </w:p>
                    <w:p w:rsidR="00F27550" w:rsidRPr="003B534E" w:rsidRDefault="00F27550" w:rsidP="00F27550">
                      <w:pPr>
                        <w:ind w:left="720"/>
                        <w:contextualSpacing/>
                        <w:jc w:val="both"/>
                        <w:rPr>
                          <w:rFonts w:eastAsia="Times New Roman" w:cs="Times New Roman"/>
                          <w:sz w:val="24"/>
                          <w:szCs w:val="28"/>
                        </w:rPr>
                      </w:pPr>
                      <w:r w:rsidRPr="003B534E">
                        <w:rPr>
                          <w:rFonts w:eastAsia="Times New Roman" w:cs="Times New Roman"/>
                          <w:sz w:val="24"/>
                          <w:szCs w:val="28"/>
                        </w:rPr>
                        <w:t>Adoption process maps have been developed with the Adoption Manager, Care Management, PSW, IROs, LCS Team and Business Support that gives clear practical advice and guidance for practitioners and managers when undertaking adoption work with children, families and adopters. There are 5 linked process maps in total, and these give a step by step guide to adoption from the Best Interest Decision through to the Adoption Order being made by the court. Each map shows how</w:t>
                      </w:r>
                      <w:r>
                        <w:rPr>
                          <w:rFonts w:eastAsia="Times New Roman" w:cs="Times New Roman"/>
                          <w:sz w:val="24"/>
                          <w:szCs w:val="28"/>
                        </w:rPr>
                        <w:t xml:space="preserve"> our Adoption Service (Adoption at Heart), which is part of the Black Country Regional adoption Agency </w:t>
                      </w:r>
                      <w:r w:rsidRPr="003B534E">
                        <w:rPr>
                          <w:rFonts w:eastAsia="Times New Roman" w:cs="Times New Roman"/>
                          <w:sz w:val="24"/>
                          <w:szCs w:val="28"/>
                        </w:rPr>
                        <w:t>link into</w:t>
                      </w:r>
                      <w:r>
                        <w:rPr>
                          <w:rFonts w:eastAsia="Times New Roman" w:cs="Times New Roman"/>
                          <w:sz w:val="24"/>
                          <w:szCs w:val="28"/>
                        </w:rPr>
                        <w:t xml:space="preserve"> </w:t>
                      </w:r>
                      <w:r w:rsidRPr="003B534E">
                        <w:rPr>
                          <w:rFonts w:eastAsia="Times New Roman" w:cs="Times New Roman"/>
                          <w:sz w:val="24"/>
                          <w:szCs w:val="28"/>
                        </w:rPr>
                        <w:t>SCT</w:t>
                      </w:r>
                      <w:r>
                        <w:rPr>
                          <w:rFonts w:eastAsia="Times New Roman" w:cs="Times New Roman"/>
                          <w:sz w:val="24"/>
                          <w:szCs w:val="28"/>
                        </w:rPr>
                        <w:t>, and the importance of completing the Notification Form (Stage 1 and Stage 2). I</w:t>
                      </w:r>
                      <w:r w:rsidRPr="003B534E">
                        <w:rPr>
                          <w:rFonts w:eastAsia="Times New Roman" w:cs="Times New Roman"/>
                          <w:sz w:val="24"/>
                          <w:szCs w:val="28"/>
                        </w:rPr>
                        <w:t>n addition, there is a 1-page process map that shows how all the process maps for Adoption link together</w:t>
                      </w:r>
                      <w:r>
                        <w:rPr>
                          <w:rFonts w:eastAsia="Times New Roman" w:cs="Times New Roman"/>
                          <w:sz w:val="24"/>
                          <w:szCs w:val="28"/>
                        </w:rPr>
                        <w:t xml:space="preserve">, and 2 </w:t>
                      </w:r>
                      <w:r w:rsidRPr="003B534E">
                        <w:rPr>
                          <w:rFonts w:eastAsia="Times New Roman" w:cs="Times New Roman"/>
                          <w:sz w:val="24"/>
                          <w:szCs w:val="28"/>
                        </w:rPr>
                        <w:t>specialist process map</w:t>
                      </w:r>
                      <w:r>
                        <w:rPr>
                          <w:rFonts w:eastAsia="Times New Roman" w:cs="Times New Roman"/>
                          <w:sz w:val="24"/>
                          <w:szCs w:val="28"/>
                        </w:rPr>
                        <w:t>s</w:t>
                      </w:r>
                      <w:r w:rsidRPr="003B534E">
                        <w:rPr>
                          <w:rFonts w:eastAsia="Times New Roman" w:cs="Times New Roman"/>
                          <w:sz w:val="24"/>
                          <w:szCs w:val="28"/>
                        </w:rPr>
                        <w:t xml:space="preserve"> that describes what to do when babies are relinquished for adoption</w:t>
                      </w:r>
                      <w:r>
                        <w:rPr>
                          <w:rFonts w:eastAsia="Times New Roman" w:cs="Times New Roman"/>
                          <w:sz w:val="24"/>
                          <w:szCs w:val="28"/>
                        </w:rPr>
                        <w:t>, and when children are adopted by a step-parent</w:t>
                      </w:r>
                      <w:r w:rsidRPr="003B534E">
                        <w:rPr>
                          <w:rFonts w:eastAsia="Times New Roman" w:cs="Times New Roman"/>
                          <w:sz w:val="24"/>
                          <w:szCs w:val="28"/>
                        </w:rPr>
                        <w:t xml:space="preserve">. </w:t>
                      </w:r>
                    </w:p>
                    <w:p w:rsidR="00F27550" w:rsidRPr="003B534E" w:rsidRDefault="00F27550" w:rsidP="00F27550">
                      <w:pPr>
                        <w:ind w:left="720"/>
                        <w:contextualSpacing/>
                        <w:jc w:val="both"/>
                        <w:rPr>
                          <w:rFonts w:eastAsia="Times New Roman" w:cs="Times New Roman"/>
                          <w:sz w:val="24"/>
                          <w:szCs w:val="28"/>
                        </w:rPr>
                      </w:pPr>
                      <w:r w:rsidRPr="003B534E">
                        <w:rPr>
                          <w:rFonts w:eastAsia="Times New Roman" w:cs="Times New Roman"/>
                          <w:b/>
                          <w:sz w:val="24"/>
                          <w:szCs w:val="28"/>
                        </w:rPr>
                        <w:t>The key message</w:t>
                      </w:r>
                      <w:r>
                        <w:rPr>
                          <w:rFonts w:eastAsia="Times New Roman" w:cs="Times New Roman"/>
                          <w:b/>
                          <w:sz w:val="24"/>
                          <w:szCs w:val="28"/>
                        </w:rPr>
                        <w:t>s</w:t>
                      </w:r>
                      <w:r w:rsidRPr="003B534E">
                        <w:rPr>
                          <w:rFonts w:eastAsia="Times New Roman" w:cs="Times New Roman"/>
                          <w:sz w:val="24"/>
                          <w:szCs w:val="28"/>
                        </w:rPr>
                        <w:t xml:space="preserve"> </w:t>
                      </w:r>
                      <w:r>
                        <w:rPr>
                          <w:rFonts w:eastAsia="Times New Roman" w:cs="Times New Roman"/>
                          <w:sz w:val="24"/>
                          <w:szCs w:val="28"/>
                        </w:rPr>
                        <w:t>are</w:t>
                      </w:r>
                      <w:r w:rsidRPr="003B534E">
                        <w:rPr>
                          <w:rFonts w:eastAsia="Times New Roman" w:cs="Times New Roman"/>
                          <w:sz w:val="24"/>
                          <w:szCs w:val="28"/>
                        </w:rPr>
                        <w:t xml:space="preserve"> for all practitioners and managers to familiarise yourself with the Adoption Process Maps as this is a long process for children to go through and understanding the child’s journey can prevent drift and delay for children whose plan is adoption. </w:t>
                      </w:r>
                      <w:r>
                        <w:rPr>
                          <w:rFonts w:eastAsia="Times New Roman" w:cs="Times New Roman"/>
                          <w:sz w:val="24"/>
                          <w:szCs w:val="28"/>
                        </w:rPr>
                        <w:t xml:space="preserve">All practitioners and managers must complete the Adoption at Heart Notification Forms (Stage 1 and Stage 2), to ensure that a Family Finder is allocated. </w:t>
                      </w:r>
                      <w:r w:rsidRPr="003B534E">
                        <w:rPr>
                          <w:rFonts w:eastAsia="Times New Roman" w:cs="Times New Roman"/>
                          <w:sz w:val="24"/>
                          <w:szCs w:val="28"/>
                        </w:rPr>
                        <w:t xml:space="preserve"> </w:t>
                      </w:r>
                    </w:p>
                    <w:p w:rsidR="00F27550" w:rsidRDefault="00F27550"/>
                  </w:txbxContent>
                </v:textbox>
              </v:shape>
            </w:pict>
          </mc:Fallback>
        </mc:AlternateContent>
      </w:r>
    </w:p>
    <w:p w:rsidR="007F5F9E" w:rsidRDefault="007F5F9E"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F27550" w:rsidRDefault="00F27550" w:rsidP="00F27D9F">
      <w:pPr>
        <w:jc w:val="both"/>
        <w:rPr>
          <w:rFonts w:cs="Arial"/>
          <w:i/>
          <w:sz w:val="24"/>
          <w:szCs w:val="24"/>
        </w:rPr>
      </w:pPr>
    </w:p>
    <w:p w:rsidR="007F5F9E" w:rsidRDefault="007F5F9E" w:rsidP="00F27D9F">
      <w:pPr>
        <w:jc w:val="both"/>
        <w:rPr>
          <w:rFonts w:cs="Arial"/>
          <w:i/>
          <w:sz w:val="24"/>
          <w:szCs w:val="24"/>
        </w:rPr>
      </w:pPr>
    </w:p>
    <w:p w:rsidR="00F27D9F" w:rsidRPr="00F27D9F" w:rsidRDefault="00181419" w:rsidP="00F27D9F">
      <w:pPr>
        <w:jc w:val="both"/>
        <w:rPr>
          <w:i/>
          <w:sz w:val="24"/>
          <w:szCs w:val="24"/>
        </w:rPr>
      </w:pPr>
      <w:r>
        <w:rPr>
          <w:rFonts w:cs="Arial"/>
          <w:i/>
          <w:sz w:val="24"/>
          <w:szCs w:val="24"/>
        </w:rPr>
        <w:t>N</w:t>
      </w:r>
      <w:r w:rsidR="00F27D9F">
        <w:rPr>
          <w:rFonts w:cs="Arial"/>
          <w:i/>
          <w:sz w:val="24"/>
          <w:szCs w:val="24"/>
        </w:rPr>
        <w:t xml:space="preserve">ote; </w:t>
      </w:r>
      <w:r w:rsidR="00F27D9F" w:rsidRPr="002A6A49">
        <w:rPr>
          <w:rFonts w:cs="Arial"/>
          <w:i/>
          <w:sz w:val="24"/>
          <w:szCs w:val="24"/>
        </w:rPr>
        <w:t>All Process Map and Guidance are available on Tri-x. Go to the Start Button, All Programmes, Childrens Tri-x, click Sandwell Guidance Button, click 12.</w:t>
      </w:r>
      <w:r w:rsidR="00412561">
        <w:rPr>
          <w:rFonts w:cs="Arial"/>
          <w:i/>
          <w:sz w:val="24"/>
          <w:szCs w:val="24"/>
        </w:rPr>
        <w:t xml:space="preserve"> </w:t>
      </w:r>
      <w:r w:rsidR="00F27D9F" w:rsidRPr="002A6A49">
        <w:rPr>
          <w:rFonts w:cs="Arial"/>
          <w:i/>
          <w:sz w:val="24"/>
          <w:szCs w:val="24"/>
        </w:rPr>
        <w:t>Process Maps, and find the process map you are looking for.</w:t>
      </w:r>
    </w:p>
    <w:p w:rsidR="00663111" w:rsidRPr="009D702D" w:rsidRDefault="00663111" w:rsidP="00A247FC">
      <w:pPr>
        <w:spacing w:line="240" w:lineRule="auto"/>
        <w:jc w:val="both"/>
        <w:rPr>
          <w:b/>
          <w:sz w:val="24"/>
          <w:szCs w:val="28"/>
        </w:rPr>
      </w:pPr>
      <w:r w:rsidRPr="009D702D">
        <w:rPr>
          <w:b/>
          <w:sz w:val="24"/>
          <w:szCs w:val="28"/>
        </w:rPr>
        <w:t>Carol Singleton</w:t>
      </w:r>
    </w:p>
    <w:p w:rsidR="00663111" w:rsidRPr="00F27D9F" w:rsidRDefault="00663111" w:rsidP="00A247FC">
      <w:pPr>
        <w:spacing w:line="240" w:lineRule="auto"/>
        <w:jc w:val="both"/>
        <w:rPr>
          <w:b/>
          <w:sz w:val="24"/>
          <w:szCs w:val="28"/>
        </w:rPr>
      </w:pPr>
      <w:r w:rsidRPr="009D702D">
        <w:rPr>
          <w:b/>
          <w:sz w:val="24"/>
          <w:szCs w:val="28"/>
        </w:rPr>
        <w:t>Head of Service for Practice and SW Innovation and PSW</w:t>
      </w:r>
      <w:r w:rsidR="00A247FC">
        <w:rPr>
          <w:b/>
          <w:sz w:val="24"/>
          <w:szCs w:val="28"/>
        </w:rPr>
        <w:t xml:space="preserve"> - </w:t>
      </w:r>
      <w:r w:rsidR="001412A3">
        <w:rPr>
          <w:b/>
          <w:sz w:val="24"/>
          <w:szCs w:val="28"/>
        </w:rPr>
        <w:t>June</w:t>
      </w:r>
      <w:r w:rsidRPr="009D702D">
        <w:rPr>
          <w:b/>
          <w:sz w:val="24"/>
          <w:szCs w:val="28"/>
        </w:rPr>
        <w:t xml:space="preserve"> 2019</w:t>
      </w:r>
    </w:p>
    <w:sectPr w:rsidR="00663111" w:rsidRPr="00F27D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08" w:rsidRDefault="00F21A08" w:rsidP="00907191">
      <w:pPr>
        <w:spacing w:after="0" w:line="240" w:lineRule="auto"/>
      </w:pPr>
      <w:r>
        <w:separator/>
      </w:r>
    </w:p>
  </w:endnote>
  <w:endnote w:type="continuationSeparator" w:id="0">
    <w:p w:rsidR="00F21A08" w:rsidRDefault="00F21A08" w:rsidP="009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82" w:rsidRDefault="005E4982">
    <w:pPr>
      <w:pStyle w:val="Footer"/>
    </w:pPr>
    <w:r>
      <w:t>Practice Note 3; for all practitioners and managers – August 2019</w:t>
    </w:r>
  </w:p>
  <w:p w:rsidR="00907191" w:rsidRDefault="0090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08" w:rsidRDefault="00F21A08" w:rsidP="00907191">
      <w:pPr>
        <w:spacing w:after="0" w:line="240" w:lineRule="auto"/>
      </w:pPr>
      <w:r>
        <w:separator/>
      </w:r>
    </w:p>
  </w:footnote>
  <w:footnote w:type="continuationSeparator" w:id="0">
    <w:p w:rsidR="00F21A08" w:rsidRDefault="00F21A08" w:rsidP="0090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0305"/>
      <w:docPartObj>
        <w:docPartGallery w:val="Page Numbers (Top of Page)"/>
        <w:docPartUnique/>
      </w:docPartObj>
    </w:sdtPr>
    <w:sdtEndPr>
      <w:rPr>
        <w:noProof/>
      </w:rPr>
    </w:sdtEndPr>
    <w:sdtContent>
      <w:p w:rsidR="00907191" w:rsidRDefault="009B1CBF">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-259080</wp:posOffset>
              </wp:positionV>
              <wp:extent cx="2733675" cy="609600"/>
              <wp:effectExtent l="0" t="0" r="9525" b="0"/>
              <wp:wrapTight wrapText="bothSides">
                <wp:wrapPolygon edited="0">
                  <wp:start x="0" y="0"/>
                  <wp:lineTo x="0" y="20925"/>
                  <wp:lineTo x="21525" y="20925"/>
                  <wp:lineTo x="21525" y="0"/>
                  <wp:lineTo x="0" y="0"/>
                </wp:wrapPolygon>
              </wp:wrapTight>
              <wp:docPr id="4" name="Picture 4"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3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91">
          <w:fldChar w:fldCharType="begin"/>
        </w:r>
        <w:r w:rsidR="00907191">
          <w:instrText xml:space="preserve"> PAGE   \* MERGEFORMAT </w:instrText>
        </w:r>
        <w:r w:rsidR="00907191">
          <w:fldChar w:fldCharType="separate"/>
        </w:r>
        <w:r w:rsidR="00907191">
          <w:rPr>
            <w:noProof/>
          </w:rPr>
          <w:t>2</w:t>
        </w:r>
        <w:r w:rsidR="00907191">
          <w:rPr>
            <w:noProof/>
          </w:rPr>
          <w:fldChar w:fldCharType="end"/>
        </w:r>
      </w:p>
    </w:sdtContent>
  </w:sdt>
  <w:p w:rsidR="00907191" w:rsidRDefault="0090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3B7"/>
    <w:multiLevelType w:val="hybridMultilevel"/>
    <w:tmpl w:val="7E5E5B20"/>
    <w:lvl w:ilvl="0" w:tplc="73668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0610C6"/>
    <w:multiLevelType w:val="hybridMultilevel"/>
    <w:tmpl w:val="E354B922"/>
    <w:lvl w:ilvl="0" w:tplc="461C0D5C">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E1680D"/>
    <w:multiLevelType w:val="hybridMultilevel"/>
    <w:tmpl w:val="153E6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BF2A55"/>
    <w:multiLevelType w:val="hybridMultilevel"/>
    <w:tmpl w:val="101C51AE"/>
    <w:lvl w:ilvl="0" w:tplc="43BE390C">
      <w:start w:val="8"/>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B305A0B"/>
    <w:multiLevelType w:val="hybridMultilevel"/>
    <w:tmpl w:val="25CC492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4F04D2"/>
    <w:multiLevelType w:val="hybridMultilevel"/>
    <w:tmpl w:val="25CC492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3B"/>
    <w:rsid w:val="000053E7"/>
    <w:rsid w:val="00032C08"/>
    <w:rsid w:val="0005555B"/>
    <w:rsid w:val="00064BA4"/>
    <w:rsid w:val="000E6523"/>
    <w:rsid w:val="00106B10"/>
    <w:rsid w:val="0010743B"/>
    <w:rsid w:val="001412A3"/>
    <w:rsid w:val="00143FF9"/>
    <w:rsid w:val="00176181"/>
    <w:rsid w:val="00181419"/>
    <w:rsid w:val="001C2B6F"/>
    <w:rsid w:val="001D4824"/>
    <w:rsid w:val="001E3E77"/>
    <w:rsid w:val="002010BF"/>
    <w:rsid w:val="00242879"/>
    <w:rsid w:val="00243FFD"/>
    <w:rsid w:val="00296AFE"/>
    <w:rsid w:val="002B78A0"/>
    <w:rsid w:val="002C45D7"/>
    <w:rsid w:val="002E3C67"/>
    <w:rsid w:val="0033253C"/>
    <w:rsid w:val="00337BA1"/>
    <w:rsid w:val="0034385C"/>
    <w:rsid w:val="00385E0A"/>
    <w:rsid w:val="00396435"/>
    <w:rsid w:val="003B16E9"/>
    <w:rsid w:val="003B534E"/>
    <w:rsid w:val="003D2C98"/>
    <w:rsid w:val="004000CF"/>
    <w:rsid w:val="004014A8"/>
    <w:rsid w:val="00412561"/>
    <w:rsid w:val="00465EE8"/>
    <w:rsid w:val="004A60B7"/>
    <w:rsid w:val="004A7DD7"/>
    <w:rsid w:val="004C4404"/>
    <w:rsid w:val="004C6E15"/>
    <w:rsid w:val="004E4BD4"/>
    <w:rsid w:val="004E540C"/>
    <w:rsid w:val="004F6C3E"/>
    <w:rsid w:val="005E4982"/>
    <w:rsid w:val="00603163"/>
    <w:rsid w:val="00643268"/>
    <w:rsid w:val="00645DD3"/>
    <w:rsid w:val="00661521"/>
    <w:rsid w:val="00662717"/>
    <w:rsid w:val="00663111"/>
    <w:rsid w:val="00664DCB"/>
    <w:rsid w:val="0067330D"/>
    <w:rsid w:val="006A7065"/>
    <w:rsid w:val="006B12AB"/>
    <w:rsid w:val="006B6643"/>
    <w:rsid w:val="006C2D0A"/>
    <w:rsid w:val="00703D4B"/>
    <w:rsid w:val="00752BD3"/>
    <w:rsid w:val="00764C55"/>
    <w:rsid w:val="007749BD"/>
    <w:rsid w:val="00787555"/>
    <w:rsid w:val="007C6225"/>
    <w:rsid w:val="007D18B0"/>
    <w:rsid w:val="007F5F9E"/>
    <w:rsid w:val="008605D3"/>
    <w:rsid w:val="008840ED"/>
    <w:rsid w:val="008D71E9"/>
    <w:rsid w:val="008F5DC7"/>
    <w:rsid w:val="00905CD7"/>
    <w:rsid w:val="00907191"/>
    <w:rsid w:val="00944312"/>
    <w:rsid w:val="0099653C"/>
    <w:rsid w:val="009B1CBF"/>
    <w:rsid w:val="009B5EE0"/>
    <w:rsid w:val="009D27AF"/>
    <w:rsid w:val="009D702D"/>
    <w:rsid w:val="009E496A"/>
    <w:rsid w:val="009F35EE"/>
    <w:rsid w:val="00A247FC"/>
    <w:rsid w:val="00A270F5"/>
    <w:rsid w:val="00A34CF5"/>
    <w:rsid w:val="00A53DB2"/>
    <w:rsid w:val="00A941A0"/>
    <w:rsid w:val="00AA4415"/>
    <w:rsid w:val="00AB7EBD"/>
    <w:rsid w:val="00B014EB"/>
    <w:rsid w:val="00B67BFF"/>
    <w:rsid w:val="00C2282C"/>
    <w:rsid w:val="00C26A90"/>
    <w:rsid w:val="00C90D44"/>
    <w:rsid w:val="00C91C9E"/>
    <w:rsid w:val="00CC5E08"/>
    <w:rsid w:val="00CD54B3"/>
    <w:rsid w:val="00D06544"/>
    <w:rsid w:val="00D66857"/>
    <w:rsid w:val="00DB1C16"/>
    <w:rsid w:val="00E05EAC"/>
    <w:rsid w:val="00E11A2D"/>
    <w:rsid w:val="00E14716"/>
    <w:rsid w:val="00E63B17"/>
    <w:rsid w:val="00E654EC"/>
    <w:rsid w:val="00E9218A"/>
    <w:rsid w:val="00EB0F7A"/>
    <w:rsid w:val="00ED2522"/>
    <w:rsid w:val="00ED5D1B"/>
    <w:rsid w:val="00F14FC2"/>
    <w:rsid w:val="00F21A08"/>
    <w:rsid w:val="00F27550"/>
    <w:rsid w:val="00F2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9C888F0-2C91-49F7-BF67-F8C3BA9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3B"/>
    <w:pPr>
      <w:ind w:left="720"/>
      <w:contextualSpacing/>
    </w:pPr>
  </w:style>
  <w:style w:type="paragraph" w:styleId="Header">
    <w:name w:val="header"/>
    <w:basedOn w:val="Normal"/>
    <w:link w:val="HeaderChar"/>
    <w:uiPriority w:val="99"/>
    <w:unhideWhenUsed/>
    <w:rsid w:val="00907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91"/>
  </w:style>
  <w:style w:type="paragraph" w:styleId="Footer">
    <w:name w:val="footer"/>
    <w:basedOn w:val="Normal"/>
    <w:link w:val="FooterChar"/>
    <w:uiPriority w:val="99"/>
    <w:unhideWhenUsed/>
    <w:rsid w:val="0090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91"/>
  </w:style>
  <w:style w:type="paragraph" w:customStyle="1" w:styleId="Default">
    <w:name w:val="Default"/>
    <w:rsid w:val="00905C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6371">
      <w:bodyDiv w:val="1"/>
      <w:marLeft w:val="0"/>
      <w:marRight w:val="0"/>
      <w:marTop w:val="0"/>
      <w:marBottom w:val="0"/>
      <w:divBdr>
        <w:top w:val="none" w:sz="0" w:space="0" w:color="auto"/>
        <w:left w:val="none" w:sz="0" w:space="0" w:color="auto"/>
        <w:bottom w:val="none" w:sz="0" w:space="0" w:color="auto"/>
        <w:right w:val="none" w:sz="0" w:space="0" w:color="auto"/>
      </w:divBdr>
    </w:div>
    <w:div w:id="14563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EF1.28549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Singleton</dc:creator>
  <cp:keywords/>
  <dc:description/>
  <cp:lastModifiedBy>Levain Preston</cp:lastModifiedBy>
  <cp:revision>2</cp:revision>
  <dcterms:created xsi:type="dcterms:W3CDTF">2019-09-27T12:15:00Z</dcterms:created>
  <dcterms:modified xsi:type="dcterms:W3CDTF">2019-09-27T12:15:00Z</dcterms:modified>
</cp:coreProperties>
</file>