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F6" w:rsidRPr="00E148FC" w:rsidRDefault="007E31E5" w:rsidP="007E31E5">
      <w:pPr>
        <w:ind w:left="-426"/>
        <w:jc w:val="center"/>
        <w:rPr>
          <w:sz w:val="72"/>
          <w:szCs w:val="72"/>
        </w:rPr>
      </w:pPr>
      <w:r>
        <w:rPr>
          <w:noProof/>
          <w:sz w:val="72"/>
          <w:szCs w:val="72"/>
        </w:rPr>
        <w:drawing>
          <wp:inline distT="0" distB="0" distL="0" distR="0">
            <wp:extent cx="1443567" cy="715452"/>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SP Logo (1).JPG"/>
                    <pic:cNvPicPr/>
                  </pic:nvPicPr>
                  <pic:blipFill>
                    <a:blip r:embed="rId7">
                      <a:extLst>
                        <a:ext uri="{28A0092B-C50C-407E-A947-70E740481C1C}">
                          <a14:useLocalDpi xmlns:a14="http://schemas.microsoft.com/office/drawing/2010/main" val="0"/>
                        </a:ext>
                      </a:extLst>
                    </a:blip>
                    <a:stretch>
                      <a:fillRect/>
                    </a:stretch>
                  </pic:blipFill>
                  <pic:spPr>
                    <a:xfrm>
                      <a:off x="0" y="0"/>
                      <a:ext cx="1510334" cy="748542"/>
                    </a:xfrm>
                    <a:prstGeom prst="rect">
                      <a:avLst/>
                    </a:prstGeom>
                  </pic:spPr>
                </pic:pic>
              </a:graphicData>
            </a:graphic>
          </wp:inline>
        </w:drawing>
      </w:r>
      <w:r w:rsidR="00E148FC" w:rsidRPr="00E148FC">
        <w:rPr>
          <w:sz w:val="72"/>
          <w:szCs w:val="72"/>
        </w:rPr>
        <w:t xml:space="preserve"> </w:t>
      </w:r>
      <w:r w:rsidR="00C16025">
        <w:rPr>
          <w:sz w:val="72"/>
          <w:szCs w:val="72"/>
        </w:rPr>
        <w:t xml:space="preserve">  </w:t>
      </w:r>
      <w:r w:rsidR="000263E9">
        <w:rPr>
          <w:noProof/>
        </w:rPr>
        <w:drawing>
          <wp:inline distT="0" distB="0" distL="0" distR="0" wp14:anchorId="2489F0DD" wp14:editId="5FFBD45F">
            <wp:extent cx="2676525" cy="6159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615950"/>
                    </a:xfrm>
                    <a:prstGeom prst="rect">
                      <a:avLst/>
                    </a:prstGeom>
                    <a:noFill/>
                  </pic:spPr>
                </pic:pic>
              </a:graphicData>
            </a:graphic>
          </wp:inline>
        </w:drawing>
      </w:r>
      <w:r w:rsidR="00C16025">
        <w:rPr>
          <w:noProof/>
          <w:lang w:eastAsia="en-GB"/>
        </w:rPr>
        <w:t xml:space="preserve">          </w:t>
      </w:r>
      <w:r w:rsidR="00C16025">
        <w:rPr>
          <w:noProof/>
          <w:lang w:eastAsia="en-GB"/>
        </w:rPr>
        <w:drawing>
          <wp:inline distT="0" distB="0" distL="0" distR="0">
            <wp:extent cx="828675" cy="952500"/>
            <wp:effectExtent l="0" t="0" r="9525" b="0"/>
            <wp:docPr id="6" name="Picture 6" descr="cid:image001.png@01D27D45.553CF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D45.553CF7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inline>
        </w:drawing>
      </w:r>
    </w:p>
    <w:p w:rsidR="009475F6" w:rsidRDefault="009475F6" w:rsidP="009475F6">
      <w:pPr>
        <w:jc w:val="center"/>
        <w:rPr>
          <w:sz w:val="72"/>
          <w:szCs w:val="72"/>
        </w:rPr>
      </w:pPr>
    </w:p>
    <w:p w:rsidR="00852F89" w:rsidRDefault="009475F6" w:rsidP="009475F6">
      <w:pPr>
        <w:jc w:val="center"/>
        <w:rPr>
          <w:b/>
          <w:color w:val="FF0000"/>
          <w:sz w:val="96"/>
          <w:szCs w:val="96"/>
        </w:rPr>
      </w:pPr>
      <w:r w:rsidRPr="009475F6">
        <w:rPr>
          <w:b/>
          <w:color w:val="FF0000"/>
          <w:sz w:val="96"/>
          <w:szCs w:val="96"/>
        </w:rPr>
        <w:t xml:space="preserve">If you are an Employee/Volunteer working regularly or closely with children in Sandwell, it is important you read this guidance </w:t>
      </w:r>
    </w:p>
    <w:p w:rsidR="00E148FC" w:rsidRDefault="00E148FC">
      <w:pPr>
        <w:rPr>
          <w:b/>
          <w:color w:val="FF0000"/>
          <w:sz w:val="24"/>
          <w:szCs w:val="24"/>
        </w:rPr>
      </w:pPr>
      <w:r>
        <w:rPr>
          <w:b/>
          <w:color w:val="FF0000"/>
          <w:sz w:val="24"/>
          <w:szCs w:val="24"/>
        </w:rPr>
        <w:br w:type="page"/>
      </w:r>
    </w:p>
    <w:p w:rsidR="009475F6" w:rsidRDefault="009475F6" w:rsidP="009475F6">
      <w:pPr>
        <w:rPr>
          <w:b/>
          <w:color w:val="FF0000"/>
          <w:sz w:val="24"/>
          <w:szCs w:val="24"/>
        </w:rPr>
      </w:pPr>
    </w:p>
    <w:p w:rsidR="009475F6" w:rsidRPr="00552D19" w:rsidRDefault="009475F6" w:rsidP="009475F6">
      <w:pPr>
        <w:rPr>
          <w:b/>
          <w:color w:val="0070C0"/>
          <w:sz w:val="24"/>
          <w:szCs w:val="24"/>
          <w:u w:val="single"/>
        </w:rPr>
      </w:pPr>
      <w:r w:rsidRPr="00552D19">
        <w:rPr>
          <w:b/>
          <w:color w:val="0070C0"/>
          <w:sz w:val="24"/>
          <w:szCs w:val="24"/>
          <w:u w:val="single"/>
        </w:rPr>
        <w:t>LOCAL AUTHORITY DESIGNATED OFFICER:</w:t>
      </w:r>
    </w:p>
    <w:p w:rsidR="009475F6" w:rsidRDefault="009475F6" w:rsidP="009475F6">
      <w:pPr>
        <w:rPr>
          <w:sz w:val="24"/>
          <w:szCs w:val="24"/>
        </w:rPr>
      </w:pPr>
      <w:r>
        <w:rPr>
          <w:sz w:val="24"/>
          <w:szCs w:val="24"/>
        </w:rPr>
        <w:t>Each Local Authority has a professional(s) who manages allegations against Employees/Volunteers who work with children in any capacity; this person is call</w:t>
      </w:r>
      <w:r w:rsidR="00D72218">
        <w:rPr>
          <w:sz w:val="24"/>
          <w:szCs w:val="24"/>
        </w:rPr>
        <w:t>ed</w:t>
      </w:r>
      <w:r>
        <w:rPr>
          <w:sz w:val="24"/>
          <w:szCs w:val="24"/>
        </w:rPr>
        <w:t xml:space="preserve"> the Local Authority Designated Officer also known as the LADO.</w:t>
      </w:r>
    </w:p>
    <w:p w:rsidR="009475F6" w:rsidRDefault="009475F6" w:rsidP="009475F6">
      <w:pPr>
        <w:rPr>
          <w:sz w:val="24"/>
          <w:szCs w:val="24"/>
        </w:rPr>
      </w:pPr>
      <w:r>
        <w:rPr>
          <w:sz w:val="24"/>
          <w:szCs w:val="24"/>
        </w:rPr>
        <w:t>If a child and/or adult makes an allegation against you, this means that there is concern regarding your conduct, attitude, behaviour, values</w:t>
      </w:r>
      <w:r w:rsidR="005E7A6E">
        <w:rPr>
          <w:sz w:val="24"/>
          <w:szCs w:val="24"/>
        </w:rPr>
        <w:t xml:space="preserve"> and practices in safeguarding children.  This can also include leadership and governance of your organisation/agency.  When an allegation is raised it may meet the following thresholds for the LADO to become involved:</w:t>
      </w:r>
    </w:p>
    <w:p w:rsidR="00D3462B" w:rsidRPr="00D534D5" w:rsidRDefault="00D3462B" w:rsidP="00D3462B">
      <w:pPr>
        <w:pStyle w:val="msolistparagraph0"/>
        <w:numPr>
          <w:ilvl w:val="0"/>
          <w:numId w:val="3"/>
        </w:numPr>
        <w:rPr>
          <w:rFonts w:ascii="Calibri" w:hAnsi="Calibri"/>
          <w:b/>
          <w:iCs/>
          <w:color w:val="1F497D"/>
          <w:sz w:val="28"/>
          <w:szCs w:val="28"/>
        </w:rPr>
      </w:pPr>
      <w:r w:rsidRPr="00D534D5">
        <w:rPr>
          <w:rFonts w:ascii="Calibri" w:hAnsi="Calibri"/>
          <w:b/>
          <w:iCs/>
          <w:color w:val="1F497D"/>
          <w:sz w:val="28"/>
          <w:szCs w:val="28"/>
        </w:rPr>
        <w:t>Behaved in a way that has harmed a child, or may have harmed a child</w:t>
      </w:r>
    </w:p>
    <w:p w:rsidR="00D3462B" w:rsidRPr="00D534D5" w:rsidRDefault="00D3462B" w:rsidP="00D3462B">
      <w:pPr>
        <w:pStyle w:val="msolistparagraph0"/>
        <w:numPr>
          <w:ilvl w:val="0"/>
          <w:numId w:val="3"/>
        </w:numPr>
        <w:rPr>
          <w:rFonts w:ascii="Calibri" w:hAnsi="Calibri"/>
          <w:b/>
          <w:iCs/>
          <w:color w:val="1F497D"/>
          <w:sz w:val="28"/>
          <w:szCs w:val="28"/>
        </w:rPr>
      </w:pPr>
      <w:r w:rsidRPr="00D534D5">
        <w:rPr>
          <w:rFonts w:ascii="Calibri" w:hAnsi="Calibri"/>
          <w:b/>
          <w:iCs/>
          <w:color w:val="1F497D"/>
          <w:sz w:val="28"/>
          <w:szCs w:val="28"/>
        </w:rPr>
        <w:t>Possibly committed an offence against or related to a child OR</w:t>
      </w:r>
    </w:p>
    <w:p w:rsidR="00D3462B" w:rsidRPr="00D534D5" w:rsidRDefault="00D3462B" w:rsidP="00D3462B">
      <w:pPr>
        <w:pStyle w:val="msolistparagraph0"/>
        <w:numPr>
          <w:ilvl w:val="0"/>
          <w:numId w:val="3"/>
        </w:numPr>
        <w:rPr>
          <w:rFonts w:ascii="Calibri" w:hAnsi="Calibri"/>
          <w:b/>
          <w:iCs/>
          <w:color w:val="1F497D"/>
          <w:sz w:val="28"/>
          <w:szCs w:val="28"/>
        </w:rPr>
      </w:pPr>
      <w:r w:rsidRPr="00D534D5">
        <w:rPr>
          <w:rFonts w:ascii="Calibri" w:hAnsi="Calibri"/>
          <w:b/>
          <w:iCs/>
          <w:color w:val="1F497D"/>
          <w:sz w:val="28"/>
          <w:szCs w:val="28"/>
        </w:rPr>
        <w:t>Behaved towards a child or children in a way that indicates he or she would pose a risk of harm if they work regularly or close to children.</w:t>
      </w:r>
    </w:p>
    <w:p w:rsidR="005E7A6E" w:rsidRDefault="00D3462B" w:rsidP="009475F6">
      <w:pPr>
        <w:rPr>
          <w:sz w:val="24"/>
          <w:szCs w:val="24"/>
        </w:rPr>
      </w:pPr>
      <w:r>
        <w:rPr>
          <w:sz w:val="24"/>
          <w:szCs w:val="24"/>
        </w:rPr>
        <w:t xml:space="preserve"> </w:t>
      </w:r>
      <w:r w:rsidR="005E7A6E">
        <w:rPr>
          <w:sz w:val="24"/>
          <w:szCs w:val="24"/>
        </w:rPr>
        <w:t>(Working Together, 2015)</w:t>
      </w:r>
    </w:p>
    <w:p w:rsidR="00D3462B" w:rsidRPr="00D3462B" w:rsidRDefault="00D3462B" w:rsidP="009475F6">
      <w:pPr>
        <w:rPr>
          <w:b/>
          <w:sz w:val="24"/>
          <w:szCs w:val="24"/>
        </w:rPr>
      </w:pPr>
      <w:r w:rsidRPr="00D3462B">
        <w:rPr>
          <w:b/>
          <w:sz w:val="24"/>
          <w:szCs w:val="24"/>
        </w:rPr>
        <w:t>The LADO also has:</w:t>
      </w:r>
    </w:p>
    <w:p w:rsidR="00D3462B" w:rsidRPr="00D3462B" w:rsidRDefault="00D3462B" w:rsidP="00D3462B">
      <w:pPr>
        <w:pStyle w:val="ListParagraph"/>
        <w:numPr>
          <w:ilvl w:val="0"/>
          <w:numId w:val="6"/>
        </w:numPr>
        <w:spacing w:after="0" w:line="240" w:lineRule="auto"/>
        <w:jc w:val="both"/>
        <w:rPr>
          <w:rFonts w:ascii="Calibri" w:hAnsi="Calibri" w:cs="Arial"/>
        </w:rPr>
      </w:pPr>
      <w:r w:rsidRPr="00D3462B">
        <w:rPr>
          <w:rFonts w:ascii="Calibri" w:hAnsi="Calibri" w:cs="Arial"/>
        </w:rPr>
        <w:t>To determine whether the employee/volunteer has failed in their duties to his Local Authority and has been:</w:t>
      </w:r>
    </w:p>
    <w:p w:rsidR="00D3462B" w:rsidRDefault="00D3462B" w:rsidP="00D3462B">
      <w:pPr>
        <w:numPr>
          <w:ilvl w:val="0"/>
          <w:numId w:val="4"/>
        </w:numPr>
        <w:tabs>
          <w:tab w:val="clear" w:pos="720"/>
          <w:tab w:val="num" w:pos="1134"/>
        </w:tabs>
        <w:spacing w:after="0" w:line="240" w:lineRule="auto"/>
        <w:ind w:left="1134" w:hanging="425"/>
        <w:jc w:val="both"/>
        <w:rPr>
          <w:rFonts w:ascii="Calibri" w:hAnsi="Calibri" w:cs="Arial"/>
        </w:rPr>
      </w:pPr>
      <w:r>
        <w:rPr>
          <w:rFonts w:ascii="Calibri" w:hAnsi="Calibri" w:cs="Arial"/>
        </w:rPr>
        <w:t>Neglectful of their duties (including safeguarding of children; policies &amp; procedures and so forth)</w:t>
      </w:r>
    </w:p>
    <w:p w:rsidR="00D3462B" w:rsidRDefault="00D3462B" w:rsidP="00D3462B">
      <w:pPr>
        <w:numPr>
          <w:ilvl w:val="0"/>
          <w:numId w:val="4"/>
        </w:numPr>
        <w:tabs>
          <w:tab w:val="clear" w:pos="720"/>
          <w:tab w:val="num" w:pos="1134"/>
        </w:tabs>
        <w:spacing w:after="0" w:line="240" w:lineRule="auto"/>
        <w:ind w:left="1134" w:hanging="425"/>
        <w:jc w:val="both"/>
        <w:rPr>
          <w:rFonts w:ascii="Calibri" w:hAnsi="Calibri" w:cs="Arial"/>
        </w:rPr>
      </w:pPr>
      <w:r>
        <w:rPr>
          <w:rFonts w:ascii="Calibri" w:hAnsi="Calibri" w:cs="Arial"/>
        </w:rPr>
        <w:t>Deceitful</w:t>
      </w:r>
    </w:p>
    <w:p w:rsidR="00D72218" w:rsidRPr="00D72218" w:rsidRDefault="00D72218" w:rsidP="00D72218">
      <w:pPr>
        <w:numPr>
          <w:ilvl w:val="0"/>
          <w:numId w:val="4"/>
        </w:numPr>
        <w:tabs>
          <w:tab w:val="clear" w:pos="720"/>
          <w:tab w:val="num" w:pos="1134"/>
        </w:tabs>
        <w:spacing w:after="0" w:line="240" w:lineRule="auto"/>
        <w:ind w:left="1134" w:hanging="425"/>
        <w:jc w:val="both"/>
        <w:rPr>
          <w:rFonts w:ascii="Calibri" w:hAnsi="Calibri" w:cs="Arial"/>
        </w:rPr>
      </w:pPr>
      <w:r w:rsidRPr="00D72218">
        <w:rPr>
          <w:rFonts w:ascii="Calibri" w:hAnsi="Calibri" w:cs="Arial"/>
        </w:rPr>
        <w:t>Intending to harm children and/or vulnerable adults.</w:t>
      </w:r>
    </w:p>
    <w:p w:rsidR="005E7A6E" w:rsidRDefault="005E7A6E" w:rsidP="009475F6">
      <w:pPr>
        <w:rPr>
          <w:sz w:val="24"/>
          <w:szCs w:val="24"/>
        </w:rPr>
      </w:pPr>
    </w:p>
    <w:p w:rsidR="00D3462B" w:rsidRDefault="00D3462B" w:rsidP="009475F6">
      <w:pPr>
        <w:rPr>
          <w:sz w:val="24"/>
          <w:szCs w:val="24"/>
        </w:rPr>
      </w:pPr>
      <w:r>
        <w:rPr>
          <w:sz w:val="24"/>
          <w:szCs w:val="24"/>
        </w:rPr>
        <w:t>The 4</w:t>
      </w:r>
      <w:r w:rsidRPr="00D3462B">
        <w:rPr>
          <w:sz w:val="24"/>
          <w:szCs w:val="24"/>
          <w:vertAlign w:val="superscript"/>
        </w:rPr>
        <w:t>th</w:t>
      </w:r>
      <w:r>
        <w:rPr>
          <w:sz w:val="24"/>
          <w:szCs w:val="24"/>
        </w:rPr>
        <w:t xml:space="preserve"> threshold could be managed either as a POT Coordination meeting or as a Professionals meeting.</w:t>
      </w:r>
    </w:p>
    <w:p w:rsidR="005E7A6E" w:rsidRPr="00552D19" w:rsidRDefault="005E7A6E" w:rsidP="009475F6">
      <w:pPr>
        <w:rPr>
          <w:b/>
          <w:color w:val="0070C0"/>
          <w:sz w:val="24"/>
          <w:szCs w:val="24"/>
          <w:u w:val="single"/>
        </w:rPr>
      </w:pPr>
      <w:r w:rsidRPr="00552D19">
        <w:rPr>
          <w:b/>
          <w:color w:val="0070C0"/>
          <w:sz w:val="24"/>
          <w:szCs w:val="24"/>
          <w:u w:val="single"/>
        </w:rPr>
        <w:t>What is an Allegation?</w:t>
      </w:r>
    </w:p>
    <w:p w:rsidR="005E7A6E" w:rsidRDefault="005E7A6E" w:rsidP="009475F6">
      <w:pPr>
        <w:rPr>
          <w:sz w:val="24"/>
          <w:szCs w:val="24"/>
        </w:rPr>
      </w:pPr>
      <w:r w:rsidRPr="00D72218">
        <w:rPr>
          <w:sz w:val="24"/>
          <w:szCs w:val="24"/>
        </w:rPr>
        <w:t xml:space="preserve">The allegation could be about physical, sexual, emotional, online abuse and neglect.  The allegation can be recent and/or historical.  </w:t>
      </w:r>
      <w:r w:rsidR="003319CC" w:rsidRPr="00D72218">
        <w:rPr>
          <w:sz w:val="24"/>
          <w:szCs w:val="24"/>
        </w:rPr>
        <w:t>In addition to those listed above, o</w:t>
      </w:r>
      <w:r w:rsidRPr="00D72218">
        <w:rPr>
          <w:sz w:val="24"/>
          <w:szCs w:val="24"/>
        </w:rPr>
        <w:t>ther forms of behaviours and attitudes</w:t>
      </w:r>
      <w:r w:rsidR="003319CC" w:rsidRPr="00D72218">
        <w:rPr>
          <w:sz w:val="24"/>
          <w:szCs w:val="24"/>
        </w:rPr>
        <w:t xml:space="preserve"> either at or outside of the work place may also be the subject of an allegation and investigation. This may include </w:t>
      </w:r>
      <w:r w:rsidRPr="00D72218">
        <w:rPr>
          <w:sz w:val="24"/>
          <w:szCs w:val="24"/>
        </w:rPr>
        <w:t xml:space="preserve">your values in relation to the standards or principles that govern your </w:t>
      </w:r>
      <w:r w:rsidR="003319CC" w:rsidRPr="00D72218">
        <w:rPr>
          <w:sz w:val="24"/>
          <w:szCs w:val="24"/>
        </w:rPr>
        <w:t xml:space="preserve">personal behaviour and/or </w:t>
      </w:r>
      <w:r w:rsidRPr="00D72218">
        <w:rPr>
          <w:sz w:val="24"/>
          <w:szCs w:val="24"/>
        </w:rPr>
        <w:t>area of work, including safeguarding of children could also come into question and will be given consideration by the LADO.</w:t>
      </w:r>
    </w:p>
    <w:p w:rsidR="005E7A6E" w:rsidRPr="00552D19" w:rsidRDefault="005E7A6E" w:rsidP="009475F6">
      <w:pPr>
        <w:rPr>
          <w:b/>
          <w:color w:val="0070C0"/>
          <w:sz w:val="24"/>
          <w:szCs w:val="24"/>
          <w:u w:val="single"/>
        </w:rPr>
      </w:pPr>
      <w:r w:rsidRPr="00552D19">
        <w:rPr>
          <w:b/>
          <w:color w:val="0070C0"/>
          <w:sz w:val="24"/>
          <w:szCs w:val="24"/>
          <w:u w:val="single"/>
        </w:rPr>
        <w:t>THE LADO’S ROLE:</w:t>
      </w:r>
      <w:r w:rsidR="00D3462B" w:rsidRPr="00552D19">
        <w:rPr>
          <w:b/>
          <w:color w:val="0070C0"/>
          <w:sz w:val="24"/>
          <w:szCs w:val="24"/>
          <w:u w:val="single"/>
        </w:rPr>
        <w:t xml:space="preserve"> WHO HAS OVERALL RESPONSIBILITY FOR:</w:t>
      </w:r>
    </w:p>
    <w:p w:rsidR="00D3462B" w:rsidRPr="00D3462B" w:rsidRDefault="00D3462B" w:rsidP="00D3462B">
      <w:pPr>
        <w:numPr>
          <w:ilvl w:val="0"/>
          <w:numId w:val="7"/>
        </w:numPr>
        <w:spacing w:after="0" w:line="240" w:lineRule="auto"/>
        <w:ind w:left="1152"/>
        <w:contextualSpacing/>
        <w:textAlignment w:val="baseline"/>
        <w:rPr>
          <w:rFonts w:asciiTheme="majorHAnsi" w:eastAsia="Times New Roman" w:hAnsiTheme="majorHAnsi" w:cs="Arial"/>
          <w:color w:val="FE8637"/>
          <w:sz w:val="24"/>
          <w:szCs w:val="24"/>
          <w:lang w:eastAsia="en-GB"/>
        </w:rPr>
      </w:pPr>
      <w:r w:rsidRPr="00662D6C">
        <w:rPr>
          <w:rFonts w:asciiTheme="majorHAnsi" w:eastAsiaTheme="minorEastAsia" w:hAnsiTheme="majorHAnsi" w:cs="Arial"/>
          <w:color w:val="000000" w:themeColor="text1"/>
          <w:sz w:val="24"/>
          <w:szCs w:val="24"/>
          <w:lang w:eastAsia="en-GB"/>
          <w14:shadow w14:blurRad="38100" w14:dist="38100" w14:dir="2700000" w14:sx="100000" w14:sy="100000" w14:kx="0" w14:ky="0" w14:algn="tl">
            <w14:srgbClr w14:val="C0C0C0"/>
          </w14:shadow>
        </w:rPr>
        <w:t xml:space="preserve">ensuring that the </w:t>
      </w:r>
      <w:r w:rsidRPr="00662D6C">
        <w:rPr>
          <w:rFonts w:asciiTheme="majorHAnsi" w:eastAsiaTheme="minorEastAsia" w:hAnsiTheme="majorHAnsi" w:cs="Arial"/>
          <w:bCs/>
          <w:color w:val="FF0000"/>
          <w:sz w:val="24"/>
          <w:szCs w:val="24"/>
          <w:lang w:eastAsia="en-GB"/>
          <w14:shadow w14:blurRad="38100" w14:dist="38100" w14:dir="2700000" w14:sx="100000" w14:sy="100000" w14:kx="0" w14:ky="0" w14:algn="tl">
            <w14:srgbClr w14:val="C0C0C0"/>
          </w14:shadow>
        </w:rPr>
        <w:t>organisation operates procedures</w:t>
      </w:r>
      <w:r w:rsidRPr="00662D6C">
        <w:rPr>
          <w:rFonts w:asciiTheme="majorHAnsi" w:eastAsiaTheme="minorEastAsia" w:hAnsiTheme="majorHAnsi" w:cs="Arial"/>
          <w:color w:val="000000" w:themeColor="text1"/>
          <w:sz w:val="24"/>
          <w:szCs w:val="24"/>
          <w:lang w:eastAsia="en-GB"/>
          <w14:shadow w14:blurRad="38100" w14:dist="38100" w14:dir="2700000" w14:sx="100000" w14:sy="100000" w14:kx="0" w14:ky="0" w14:algn="tl">
            <w14:srgbClr w14:val="C0C0C0"/>
          </w14:shadow>
        </w:rPr>
        <w:t xml:space="preserve"> for dealing with allegations in accordance with National Policy and/or Good Practice Guidance and SSCB Multi-Agency Procedures</w:t>
      </w:r>
    </w:p>
    <w:p w:rsidR="00D3462B" w:rsidRPr="00D3462B" w:rsidRDefault="00D3462B" w:rsidP="00D3462B">
      <w:pPr>
        <w:numPr>
          <w:ilvl w:val="0"/>
          <w:numId w:val="7"/>
        </w:numPr>
        <w:spacing w:after="0" w:line="240" w:lineRule="auto"/>
        <w:ind w:left="1152"/>
        <w:contextualSpacing/>
        <w:textAlignment w:val="baseline"/>
        <w:rPr>
          <w:rFonts w:asciiTheme="majorHAnsi" w:eastAsia="Times New Roman" w:hAnsiTheme="majorHAnsi" w:cs="Arial"/>
          <w:color w:val="FE8637"/>
          <w:sz w:val="24"/>
          <w:szCs w:val="24"/>
          <w:lang w:eastAsia="en-GB"/>
        </w:rPr>
      </w:pPr>
      <w:r w:rsidRPr="00662D6C">
        <w:rPr>
          <w:rFonts w:asciiTheme="majorHAnsi" w:eastAsiaTheme="minorEastAsia" w:hAnsiTheme="majorHAnsi" w:cs="Arial"/>
          <w:bCs/>
          <w:color w:val="FF0000"/>
          <w:sz w:val="24"/>
          <w:szCs w:val="24"/>
          <w:lang w:eastAsia="en-GB"/>
          <w14:shadow w14:blurRad="38100" w14:dist="38100" w14:dir="2700000" w14:sx="100000" w14:sy="100000" w14:kx="0" w14:ky="0" w14:algn="tl">
            <w14:srgbClr w14:val="C0C0C0"/>
          </w14:shadow>
        </w:rPr>
        <w:t>Resolving</w:t>
      </w:r>
      <w:r w:rsidRPr="00662D6C">
        <w:rPr>
          <w:rFonts w:asciiTheme="majorHAnsi" w:eastAsiaTheme="minorEastAsia" w:hAnsiTheme="majorHAnsi" w:cs="Arial"/>
          <w:color w:val="000000" w:themeColor="text1"/>
          <w:sz w:val="24"/>
          <w:szCs w:val="24"/>
          <w:lang w:eastAsia="en-GB"/>
          <w14:shadow w14:blurRad="38100" w14:dist="38100" w14:dir="2700000" w14:sx="100000" w14:sy="100000" w14:kx="0" w14:ky="0" w14:algn="tl">
            <w14:srgbClr w14:val="C0C0C0"/>
          </w14:shadow>
        </w:rPr>
        <w:t xml:space="preserve"> any interagency issues and </w:t>
      </w:r>
    </w:p>
    <w:p w:rsidR="00D60637" w:rsidRPr="00662D6C" w:rsidRDefault="00D3462B" w:rsidP="00D60637">
      <w:pPr>
        <w:numPr>
          <w:ilvl w:val="0"/>
          <w:numId w:val="7"/>
        </w:numPr>
        <w:spacing w:after="0" w:line="240" w:lineRule="auto"/>
        <w:ind w:left="1152"/>
        <w:contextualSpacing/>
        <w:textAlignment w:val="baseline"/>
        <w:rPr>
          <w:rFonts w:asciiTheme="majorHAnsi" w:eastAsia="Times New Roman" w:hAnsiTheme="majorHAnsi" w:cs="Arial"/>
          <w:color w:val="FE8637"/>
          <w:sz w:val="24"/>
          <w:szCs w:val="24"/>
          <w:lang w:eastAsia="en-GB"/>
        </w:rPr>
      </w:pPr>
      <w:r w:rsidRPr="00662D6C">
        <w:rPr>
          <w:rFonts w:asciiTheme="majorHAnsi" w:eastAsiaTheme="minorEastAsia" w:hAnsiTheme="majorHAnsi" w:cs="Arial"/>
          <w:bCs/>
          <w:color w:val="FF0000"/>
          <w:sz w:val="24"/>
          <w:szCs w:val="24"/>
          <w:lang w:eastAsia="en-GB"/>
          <w14:shadow w14:blurRad="38100" w14:dist="38100" w14:dir="2700000" w14:sx="100000" w14:sy="100000" w14:kx="0" w14:ky="0" w14:algn="tl">
            <w14:srgbClr w14:val="C0C0C0"/>
          </w14:shadow>
        </w:rPr>
        <w:t>Liaises</w:t>
      </w:r>
      <w:r w:rsidRPr="00662D6C">
        <w:rPr>
          <w:rFonts w:asciiTheme="majorHAnsi" w:eastAsiaTheme="minorEastAsia" w:hAnsiTheme="majorHAnsi" w:cs="Arial"/>
          <w:color w:val="000000" w:themeColor="text1"/>
          <w:sz w:val="24"/>
          <w:szCs w:val="24"/>
          <w:lang w:eastAsia="en-GB"/>
          <w14:shadow w14:blurRad="38100" w14:dist="38100" w14:dir="2700000" w14:sx="100000" w14:sy="100000" w14:kx="0" w14:ky="0" w14:algn="tl">
            <w14:srgbClr w14:val="C0C0C0"/>
          </w14:shadow>
        </w:rPr>
        <w:t xml:space="preserve"> with the LSCB (Local Safeguarding Childrens Board) on the subject</w:t>
      </w:r>
      <w:r w:rsidR="00D60637" w:rsidRPr="00662D6C">
        <w:rPr>
          <w:rFonts w:asciiTheme="majorHAnsi" w:eastAsiaTheme="minorEastAsia" w:hAnsiTheme="majorHAnsi" w:cs="Arial"/>
          <w:color w:val="000000" w:themeColor="text1"/>
          <w:sz w:val="24"/>
          <w:szCs w:val="24"/>
          <w:lang w:eastAsia="en-GB"/>
          <w14:shadow w14:blurRad="38100" w14:dist="38100" w14:dir="2700000" w14:sx="100000" w14:sy="100000" w14:kx="0" w14:ky="0" w14:algn="tl">
            <w14:srgbClr w14:val="C0C0C0"/>
          </w14:shadow>
        </w:rPr>
        <w:t xml:space="preserve"> </w:t>
      </w:r>
      <w:proofErr w:type="spellStart"/>
      <w:r w:rsidR="00D60637" w:rsidRPr="00662D6C">
        <w:rPr>
          <w:rFonts w:asciiTheme="majorHAnsi" w:eastAsiaTheme="minorEastAsia" w:hAnsiTheme="majorHAnsi" w:cs="Arial"/>
          <w:color w:val="000000" w:themeColor="text1"/>
          <w:sz w:val="24"/>
          <w:szCs w:val="24"/>
          <w:lang w:eastAsia="en-GB"/>
          <w14:shadow w14:blurRad="38100" w14:dist="38100" w14:dir="2700000" w14:sx="100000" w14:sy="100000" w14:kx="0" w14:ky="0" w14:algn="tl">
            <w14:srgbClr w14:val="C0C0C0"/>
          </w14:shadow>
        </w:rPr>
        <w:t>eg</w:t>
      </w:r>
      <w:proofErr w:type="spellEnd"/>
      <w:r w:rsidR="00D60637" w:rsidRPr="00662D6C">
        <w:rPr>
          <w:rFonts w:asciiTheme="majorHAnsi" w:eastAsiaTheme="minorEastAsia" w:hAnsiTheme="majorHAnsi" w:cs="Arial"/>
          <w:color w:val="000000" w:themeColor="text1"/>
          <w:sz w:val="24"/>
          <w:szCs w:val="24"/>
          <w:lang w:eastAsia="en-GB"/>
          <w14:shadow w14:blurRad="38100" w14:dist="38100" w14:dir="2700000" w14:sx="100000" w14:sy="100000" w14:kx="0" w14:ky="0" w14:algn="tl">
            <w14:srgbClr w14:val="C0C0C0"/>
          </w14:shadow>
        </w:rPr>
        <w:t xml:space="preserve"> submits an annual report</w:t>
      </w:r>
    </w:p>
    <w:p w:rsidR="00D60637" w:rsidRPr="00662D6C" w:rsidRDefault="00552D19" w:rsidP="00D60637">
      <w:pPr>
        <w:numPr>
          <w:ilvl w:val="0"/>
          <w:numId w:val="7"/>
        </w:numPr>
        <w:spacing w:after="0" w:line="240" w:lineRule="auto"/>
        <w:ind w:left="1152"/>
        <w:contextualSpacing/>
        <w:textAlignment w:val="baseline"/>
        <w:rPr>
          <w:rFonts w:asciiTheme="majorHAnsi" w:eastAsia="Times New Roman" w:hAnsiTheme="majorHAnsi" w:cs="Arial"/>
          <w:color w:val="FE8637"/>
          <w:sz w:val="24"/>
          <w:szCs w:val="24"/>
          <w:lang w:eastAsia="en-GB"/>
        </w:rPr>
      </w:pPr>
      <w:r w:rsidRPr="00662D6C">
        <w:rPr>
          <w:rFonts w:asciiTheme="majorHAnsi" w:eastAsia="Times New Roman" w:hAnsiTheme="majorHAnsi" w:cs="Arial"/>
          <w:sz w:val="24"/>
          <w:szCs w:val="24"/>
          <w:lang w:eastAsia="en-GB"/>
        </w:rPr>
        <w:lastRenderedPageBreak/>
        <w:t xml:space="preserve">Be involved in the </w:t>
      </w:r>
      <w:r w:rsidRPr="00662D6C">
        <w:rPr>
          <w:rFonts w:asciiTheme="majorHAnsi" w:eastAsia="Times New Roman" w:hAnsiTheme="majorHAnsi" w:cs="Arial"/>
          <w:bCs/>
          <w:color w:val="FF0000"/>
          <w:sz w:val="24"/>
          <w:szCs w:val="24"/>
          <w:lang w:eastAsia="en-GB"/>
        </w:rPr>
        <w:t>management</w:t>
      </w:r>
      <w:r w:rsidRPr="00662D6C">
        <w:rPr>
          <w:rFonts w:asciiTheme="majorHAnsi" w:eastAsia="Times New Roman" w:hAnsiTheme="majorHAnsi" w:cs="Arial"/>
          <w:color w:val="FF0000"/>
          <w:sz w:val="24"/>
          <w:szCs w:val="24"/>
          <w:lang w:eastAsia="en-GB"/>
        </w:rPr>
        <w:t xml:space="preserve"> </w:t>
      </w:r>
      <w:r w:rsidRPr="00662D6C">
        <w:rPr>
          <w:rFonts w:asciiTheme="majorHAnsi" w:eastAsia="Times New Roman" w:hAnsiTheme="majorHAnsi" w:cs="Arial"/>
          <w:bCs/>
          <w:color w:val="FF0000"/>
          <w:sz w:val="24"/>
          <w:szCs w:val="24"/>
          <w:lang w:eastAsia="en-GB"/>
        </w:rPr>
        <w:t>oversight</w:t>
      </w:r>
      <w:r w:rsidRPr="00662D6C">
        <w:rPr>
          <w:rFonts w:asciiTheme="majorHAnsi" w:eastAsia="Times New Roman" w:hAnsiTheme="majorHAnsi" w:cs="Arial"/>
          <w:color w:val="FF0000"/>
          <w:sz w:val="24"/>
          <w:szCs w:val="24"/>
          <w:lang w:eastAsia="en-GB"/>
        </w:rPr>
        <w:t xml:space="preserve"> </w:t>
      </w:r>
      <w:r w:rsidRPr="00662D6C">
        <w:rPr>
          <w:rFonts w:asciiTheme="majorHAnsi" w:eastAsia="Times New Roman" w:hAnsiTheme="majorHAnsi" w:cs="Arial"/>
          <w:sz w:val="24"/>
          <w:szCs w:val="24"/>
          <w:lang w:eastAsia="en-GB"/>
        </w:rPr>
        <w:t>of individual cases and monitoring progress</w:t>
      </w:r>
    </w:p>
    <w:p w:rsidR="00D60637" w:rsidRPr="00676808" w:rsidRDefault="00552D19" w:rsidP="00D60637">
      <w:pPr>
        <w:numPr>
          <w:ilvl w:val="0"/>
          <w:numId w:val="7"/>
        </w:numPr>
        <w:spacing w:after="0" w:line="240" w:lineRule="auto"/>
        <w:ind w:left="1152"/>
        <w:contextualSpacing/>
        <w:textAlignment w:val="baseline"/>
        <w:rPr>
          <w:rFonts w:eastAsia="Times New Roman" w:cs="Times New Roman"/>
          <w:color w:val="FE8637"/>
          <w:sz w:val="24"/>
          <w:szCs w:val="24"/>
          <w:lang w:eastAsia="en-GB"/>
        </w:rPr>
      </w:pPr>
      <w:r w:rsidRPr="00676808">
        <w:rPr>
          <w:rFonts w:eastAsia="Times New Roman" w:cs="Times New Roman"/>
          <w:sz w:val="24"/>
          <w:szCs w:val="24"/>
          <w:lang w:eastAsia="en-GB"/>
        </w:rPr>
        <w:t xml:space="preserve">Provide </w:t>
      </w:r>
      <w:r w:rsidRPr="00676808">
        <w:rPr>
          <w:rFonts w:eastAsia="Times New Roman" w:cs="Times New Roman"/>
          <w:b/>
          <w:bCs/>
          <w:color w:val="FF0000"/>
          <w:sz w:val="24"/>
          <w:szCs w:val="24"/>
          <w:lang w:eastAsia="en-GB"/>
        </w:rPr>
        <w:t>advice</w:t>
      </w:r>
      <w:r w:rsidRPr="00676808">
        <w:rPr>
          <w:rFonts w:eastAsia="Times New Roman" w:cs="Times New Roman"/>
          <w:sz w:val="24"/>
          <w:szCs w:val="24"/>
          <w:lang w:eastAsia="en-GB"/>
        </w:rPr>
        <w:t xml:space="preserve"> and </w:t>
      </w:r>
      <w:r w:rsidRPr="00676808">
        <w:rPr>
          <w:rFonts w:eastAsia="Times New Roman" w:cs="Times New Roman"/>
          <w:b/>
          <w:bCs/>
          <w:color w:val="FF0000"/>
          <w:sz w:val="24"/>
          <w:szCs w:val="24"/>
          <w:lang w:eastAsia="en-GB"/>
        </w:rPr>
        <w:t>guidance</w:t>
      </w:r>
      <w:r w:rsidRPr="00676808">
        <w:rPr>
          <w:rFonts w:eastAsia="Times New Roman" w:cs="Times New Roman"/>
          <w:sz w:val="24"/>
          <w:szCs w:val="24"/>
          <w:lang w:eastAsia="en-GB"/>
        </w:rPr>
        <w:t xml:space="preserve"> to schools, employers and voluntary organizations in regard to allegations and concerns, including when and whether to share information about the allegation with the staff member concerned. This will involve discussion with social care and police where there are child protection and/or criminal concerns</w:t>
      </w:r>
    </w:p>
    <w:p w:rsidR="00D60637" w:rsidRPr="00676808" w:rsidRDefault="00552D19" w:rsidP="00D60637">
      <w:pPr>
        <w:numPr>
          <w:ilvl w:val="0"/>
          <w:numId w:val="7"/>
        </w:numPr>
        <w:spacing w:after="0" w:line="240" w:lineRule="auto"/>
        <w:ind w:left="1152"/>
        <w:contextualSpacing/>
        <w:textAlignment w:val="baseline"/>
        <w:rPr>
          <w:rFonts w:eastAsia="Times New Roman" w:cs="Times New Roman"/>
          <w:color w:val="FE8637"/>
          <w:sz w:val="24"/>
          <w:szCs w:val="24"/>
          <w:lang w:eastAsia="en-GB"/>
        </w:rPr>
      </w:pPr>
      <w:r w:rsidRPr="00676808">
        <w:rPr>
          <w:rFonts w:eastAsia="Times New Roman" w:cs="Times New Roman"/>
          <w:b/>
          <w:bCs/>
          <w:color w:val="FF0000"/>
          <w:sz w:val="24"/>
          <w:szCs w:val="24"/>
          <w:lang w:eastAsia="en-GB"/>
        </w:rPr>
        <w:t>Liaise</w:t>
      </w:r>
      <w:r w:rsidR="00D60637" w:rsidRPr="00676808">
        <w:rPr>
          <w:rFonts w:eastAsia="Times New Roman" w:cs="Times New Roman"/>
          <w:sz w:val="24"/>
          <w:szCs w:val="24"/>
          <w:lang w:eastAsia="en-GB"/>
        </w:rPr>
        <w:t xml:space="preserve"> with the P</w:t>
      </w:r>
      <w:r w:rsidRPr="00676808">
        <w:rPr>
          <w:rFonts w:eastAsia="Times New Roman" w:cs="Times New Roman"/>
          <w:sz w:val="24"/>
          <w:szCs w:val="24"/>
          <w:lang w:eastAsia="en-GB"/>
        </w:rPr>
        <w:t>olice and other agencies</w:t>
      </w:r>
    </w:p>
    <w:p w:rsidR="00D60637" w:rsidRPr="00676808" w:rsidRDefault="00D3462B" w:rsidP="00D60637">
      <w:pPr>
        <w:numPr>
          <w:ilvl w:val="0"/>
          <w:numId w:val="7"/>
        </w:numPr>
        <w:spacing w:after="0" w:line="240" w:lineRule="auto"/>
        <w:ind w:left="1152"/>
        <w:contextualSpacing/>
        <w:textAlignment w:val="baseline"/>
        <w:rPr>
          <w:rFonts w:eastAsia="Times New Roman" w:cs="Times New Roman"/>
          <w:color w:val="FE8637"/>
          <w:sz w:val="24"/>
          <w:szCs w:val="24"/>
          <w:lang w:eastAsia="en-GB"/>
        </w:rPr>
      </w:pPr>
      <w:r w:rsidRPr="00676808">
        <w:rPr>
          <w:rFonts w:eastAsia="Times New Roman" w:cs="Times New Roman"/>
          <w:b/>
          <w:bCs/>
          <w:color w:val="FF0000"/>
          <w:sz w:val="24"/>
          <w:szCs w:val="24"/>
          <w:lang w:eastAsia="en-GB"/>
        </w:rPr>
        <w:t>Monitor</w:t>
      </w:r>
      <w:r w:rsidRPr="00676808">
        <w:rPr>
          <w:rFonts w:eastAsia="Times New Roman" w:cs="Times New Roman"/>
          <w:sz w:val="24"/>
          <w:szCs w:val="24"/>
          <w:lang w:eastAsia="en-GB"/>
        </w:rPr>
        <w:t xml:space="preserve"> the progress of cases to ensure that they are dealt with as</w:t>
      </w:r>
      <w:r w:rsidR="00D60637" w:rsidRPr="00676808">
        <w:rPr>
          <w:rFonts w:eastAsiaTheme="minorEastAsia" w:cs="Calibri"/>
          <w:color w:val="000000" w:themeColor="text1"/>
          <w:sz w:val="40"/>
          <w:szCs w:val="40"/>
        </w:rPr>
        <w:t xml:space="preserve"> </w:t>
      </w:r>
      <w:r w:rsidR="00D60637" w:rsidRPr="00676808">
        <w:rPr>
          <w:rFonts w:eastAsiaTheme="minorEastAsia" w:cs="Calibri"/>
          <w:color w:val="000000" w:themeColor="text1"/>
          <w:sz w:val="24"/>
          <w:szCs w:val="24"/>
          <w:lang w:eastAsia="en-GB"/>
        </w:rPr>
        <w:t>quickly as possible consistent with a thorough and fair process</w:t>
      </w:r>
    </w:p>
    <w:p w:rsidR="00D60637" w:rsidRPr="00676808" w:rsidRDefault="00552D19" w:rsidP="00D60637">
      <w:pPr>
        <w:numPr>
          <w:ilvl w:val="0"/>
          <w:numId w:val="7"/>
        </w:numPr>
        <w:spacing w:after="0" w:line="240" w:lineRule="auto"/>
        <w:ind w:left="1152"/>
        <w:contextualSpacing/>
        <w:textAlignment w:val="baseline"/>
        <w:rPr>
          <w:rFonts w:eastAsia="Times New Roman" w:cs="Times New Roman"/>
          <w:color w:val="FE8637"/>
          <w:sz w:val="24"/>
          <w:szCs w:val="24"/>
          <w:lang w:eastAsia="en-GB"/>
        </w:rPr>
      </w:pPr>
      <w:r w:rsidRPr="00676808">
        <w:rPr>
          <w:rFonts w:eastAsia="Times New Roman" w:cs="Times New Roman"/>
          <w:sz w:val="24"/>
          <w:szCs w:val="24"/>
          <w:lang w:eastAsia="en-GB"/>
        </w:rPr>
        <w:t xml:space="preserve">Where appropriate, </w:t>
      </w:r>
      <w:r w:rsidRPr="00676808">
        <w:rPr>
          <w:rFonts w:eastAsia="Times New Roman" w:cs="Times New Roman"/>
          <w:b/>
          <w:bCs/>
          <w:color w:val="FF0000"/>
          <w:sz w:val="24"/>
          <w:szCs w:val="24"/>
          <w:lang w:eastAsia="en-GB"/>
        </w:rPr>
        <w:t>challenge</w:t>
      </w:r>
      <w:r w:rsidRPr="00676808">
        <w:rPr>
          <w:rFonts w:eastAsia="Times New Roman" w:cs="Times New Roman"/>
          <w:b/>
          <w:bCs/>
          <w:sz w:val="24"/>
          <w:szCs w:val="24"/>
          <w:lang w:eastAsia="en-GB"/>
        </w:rPr>
        <w:t xml:space="preserve"> </w:t>
      </w:r>
      <w:r w:rsidRPr="00676808">
        <w:rPr>
          <w:rFonts w:eastAsia="Times New Roman" w:cs="Times New Roman"/>
          <w:sz w:val="24"/>
          <w:szCs w:val="24"/>
          <w:lang w:eastAsia="en-GB"/>
        </w:rPr>
        <w:t>schools and employers (and others) if their decisions do not appear to ensure the protection of children and/or human rights of the Person of Concern</w:t>
      </w:r>
    </w:p>
    <w:p w:rsidR="00D60637" w:rsidRPr="00676808" w:rsidRDefault="00552D19" w:rsidP="00D60637">
      <w:pPr>
        <w:numPr>
          <w:ilvl w:val="0"/>
          <w:numId w:val="7"/>
        </w:numPr>
        <w:spacing w:after="0" w:line="240" w:lineRule="auto"/>
        <w:ind w:left="1152"/>
        <w:contextualSpacing/>
        <w:textAlignment w:val="baseline"/>
        <w:rPr>
          <w:rFonts w:eastAsia="Times New Roman" w:cs="Times New Roman"/>
          <w:color w:val="FE8637"/>
          <w:sz w:val="24"/>
          <w:szCs w:val="24"/>
          <w:lang w:eastAsia="en-GB"/>
        </w:rPr>
      </w:pPr>
      <w:r w:rsidRPr="00676808">
        <w:rPr>
          <w:rFonts w:eastAsia="Times New Roman" w:cs="Times New Roman"/>
          <w:b/>
          <w:bCs/>
          <w:color w:val="FF0000"/>
          <w:sz w:val="24"/>
          <w:szCs w:val="24"/>
          <w:lang w:eastAsia="en-GB"/>
        </w:rPr>
        <w:t>Refer</w:t>
      </w:r>
      <w:r w:rsidRPr="00676808">
        <w:rPr>
          <w:rFonts w:eastAsia="Times New Roman" w:cs="Times New Roman"/>
          <w:sz w:val="24"/>
          <w:szCs w:val="24"/>
          <w:lang w:eastAsia="en-GB"/>
        </w:rPr>
        <w:t xml:space="preserve"> to Registered Bodies such as Ofsted/DFE due to governance/compliance issues if and when necessary</w:t>
      </w:r>
    </w:p>
    <w:p w:rsidR="00D60637" w:rsidRPr="00676808" w:rsidRDefault="00552D19" w:rsidP="00D60637">
      <w:pPr>
        <w:numPr>
          <w:ilvl w:val="0"/>
          <w:numId w:val="7"/>
        </w:numPr>
        <w:spacing w:after="0" w:line="240" w:lineRule="auto"/>
        <w:ind w:left="1152"/>
        <w:contextualSpacing/>
        <w:textAlignment w:val="baseline"/>
        <w:rPr>
          <w:rFonts w:eastAsia="Times New Roman" w:cs="Times New Roman"/>
          <w:color w:val="FE8637"/>
          <w:sz w:val="24"/>
          <w:szCs w:val="24"/>
          <w:lang w:eastAsia="en-GB"/>
        </w:rPr>
      </w:pPr>
      <w:r w:rsidRPr="00676808">
        <w:rPr>
          <w:rFonts w:eastAsia="Times New Roman" w:cs="Times New Roman"/>
          <w:sz w:val="24"/>
          <w:szCs w:val="24"/>
          <w:lang w:eastAsia="en-GB"/>
        </w:rPr>
        <w:t xml:space="preserve">The LADO is contacted regularly by Ofsted (including DFE, NCTL, Home Office and even the Children’s Commissioner will also contact the LADO) regarding schools and academies in Sandwell in respect of POT, compliance and governance issues and </w:t>
      </w:r>
      <w:r w:rsidRPr="00676808">
        <w:rPr>
          <w:rFonts w:eastAsia="Times New Roman" w:cs="Times New Roman"/>
          <w:b/>
          <w:bCs/>
          <w:color w:val="FF0000"/>
          <w:sz w:val="24"/>
          <w:szCs w:val="24"/>
          <w:lang w:eastAsia="en-GB"/>
        </w:rPr>
        <w:t>the LADO has a duty to share the records with them.</w:t>
      </w:r>
    </w:p>
    <w:p w:rsidR="00EF114C" w:rsidRPr="00676808" w:rsidRDefault="00552D19" w:rsidP="009475F6">
      <w:pPr>
        <w:numPr>
          <w:ilvl w:val="0"/>
          <w:numId w:val="7"/>
        </w:numPr>
        <w:spacing w:after="0" w:line="240" w:lineRule="auto"/>
        <w:ind w:left="1152"/>
        <w:contextualSpacing/>
        <w:textAlignment w:val="baseline"/>
        <w:rPr>
          <w:rFonts w:eastAsia="Times New Roman" w:cs="Times New Roman"/>
          <w:color w:val="FE8637"/>
          <w:sz w:val="24"/>
          <w:szCs w:val="24"/>
          <w:lang w:eastAsia="en-GB"/>
        </w:rPr>
      </w:pPr>
      <w:r w:rsidRPr="00676808">
        <w:rPr>
          <w:rFonts w:eastAsia="Times New Roman" w:cs="Times New Roman"/>
          <w:sz w:val="24"/>
          <w:szCs w:val="24"/>
          <w:lang w:eastAsia="en-GB"/>
        </w:rPr>
        <w:t xml:space="preserve">LADO has </w:t>
      </w:r>
      <w:r w:rsidRPr="00676808">
        <w:rPr>
          <w:rFonts w:eastAsia="Times New Roman" w:cs="Times New Roman"/>
          <w:b/>
          <w:bCs/>
          <w:color w:val="FF0000"/>
          <w:sz w:val="24"/>
          <w:szCs w:val="24"/>
          <w:lang w:eastAsia="en-GB"/>
        </w:rPr>
        <w:t xml:space="preserve">duty of care </w:t>
      </w:r>
      <w:r w:rsidRPr="00676808">
        <w:rPr>
          <w:rFonts w:eastAsia="Times New Roman" w:cs="Times New Roman"/>
          <w:sz w:val="24"/>
          <w:szCs w:val="24"/>
          <w:lang w:eastAsia="en-GB"/>
        </w:rPr>
        <w:t>to refer non-compliance &amp; governance issues to registered body</w:t>
      </w:r>
    </w:p>
    <w:p w:rsidR="00D60637" w:rsidRPr="00D60637" w:rsidRDefault="00D60637" w:rsidP="00D60637">
      <w:pPr>
        <w:spacing w:after="0" w:line="240" w:lineRule="auto"/>
        <w:ind w:left="1152"/>
        <w:contextualSpacing/>
        <w:textAlignment w:val="baseline"/>
        <w:rPr>
          <w:rFonts w:ascii="Times New Roman" w:eastAsia="Times New Roman" w:hAnsi="Times New Roman" w:cs="Times New Roman"/>
          <w:color w:val="FE8637"/>
          <w:sz w:val="24"/>
          <w:szCs w:val="24"/>
          <w:lang w:eastAsia="en-GB"/>
        </w:rPr>
      </w:pPr>
    </w:p>
    <w:p w:rsidR="00EF114C" w:rsidRDefault="00EF114C" w:rsidP="009475F6">
      <w:pPr>
        <w:rPr>
          <w:sz w:val="24"/>
          <w:szCs w:val="24"/>
        </w:rPr>
      </w:pPr>
      <w:r>
        <w:rPr>
          <w:sz w:val="24"/>
          <w:szCs w:val="24"/>
        </w:rPr>
        <w:t xml:space="preserve">If you become subject to the LADO’s management </w:t>
      </w:r>
      <w:r w:rsidR="00662D6C">
        <w:rPr>
          <w:sz w:val="24"/>
          <w:szCs w:val="24"/>
        </w:rPr>
        <w:t xml:space="preserve">of </w:t>
      </w:r>
      <w:r>
        <w:rPr>
          <w:sz w:val="24"/>
          <w:szCs w:val="24"/>
        </w:rPr>
        <w:t>allegations procedures, this will mean you have been deemed as someone being in a Posi</w:t>
      </w:r>
      <w:r w:rsidR="00D72218">
        <w:rPr>
          <w:sz w:val="24"/>
          <w:szCs w:val="24"/>
        </w:rPr>
        <w:t>tion of Trust (POT) and either e</w:t>
      </w:r>
      <w:r>
        <w:rPr>
          <w:sz w:val="24"/>
          <w:szCs w:val="24"/>
        </w:rPr>
        <w:t>nquiries or an investigation will be carried in respect of the allegations against you.   Those involved under these processes will be asked by the LADO to look into your employment, other activities where you</w:t>
      </w:r>
      <w:r w:rsidR="00662D6C">
        <w:rPr>
          <w:sz w:val="24"/>
          <w:szCs w:val="24"/>
        </w:rPr>
        <w:t xml:space="preserve"> are </w:t>
      </w:r>
      <w:r>
        <w:rPr>
          <w:sz w:val="24"/>
          <w:szCs w:val="24"/>
        </w:rPr>
        <w:t xml:space="preserve"> working with children and possibly your family, especially if you have your own children or</w:t>
      </w:r>
      <w:r w:rsidR="00D72218">
        <w:rPr>
          <w:sz w:val="24"/>
          <w:szCs w:val="24"/>
        </w:rPr>
        <w:t xml:space="preserve"> are</w:t>
      </w:r>
      <w:r>
        <w:rPr>
          <w:sz w:val="24"/>
          <w:szCs w:val="24"/>
        </w:rPr>
        <w:t xml:space="preserve"> caring for someone else’s children.</w:t>
      </w:r>
      <w:r w:rsidR="00525397">
        <w:rPr>
          <w:sz w:val="24"/>
          <w:szCs w:val="24"/>
        </w:rPr>
        <w:t xml:space="preserve">  This also includes recruitment agencies, home tutors, Community Faith Based Establishments, manager</w:t>
      </w:r>
      <w:r w:rsidR="00D72218">
        <w:rPr>
          <w:sz w:val="24"/>
          <w:szCs w:val="24"/>
        </w:rPr>
        <w:t>-</w:t>
      </w:r>
      <w:r w:rsidR="00525397">
        <w:rPr>
          <w:sz w:val="24"/>
          <w:szCs w:val="24"/>
        </w:rPr>
        <w:t>less organisations</w:t>
      </w:r>
      <w:r w:rsidR="00D72218">
        <w:rPr>
          <w:sz w:val="24"/>
          <w:szCs w:val="24"/>
        </w:rPr>
        <w:t>, foster carers</w:t>
      </w:r>
      <w:r w:rsidR="00662D6C">
        <w:rPr>
          <w:sz w:val="24"/>
          <w:szCs w:val="24"/>
        </w:rPr>
        <w:t xml:space="preserve"> are some other examples</w:t>
      </w:r>
      <w:r w:rsidR="00525397">
        <w:rPr>
          <w:sz w:val="24"/>
          <w:szCs w:val="24"/>
        </w:rPr>
        <w:t>.</w:t>
      </w:r>
    </w:p>
    <w:p w:rsidR="009704FB" w:rsidRPr="00552D19" w:rsidRDefault="009704FB" w:rsidP="009475F6">
      <w:pPr>
        <w:rPr>
          <w:b/>
          <w:color w:val="0070C0"/>
          <w:sz w:val="24"/>
          <w:szCs w:val="24"/>
          <w:u w:val="single"/>
        </w:rPr>
      </w:pPr>
      <w:r w:rsidRPr="00552D19">
        <w:rPr>
          <w:b/>
          <w:color w:val="0070C0"/>
          <w:sz w:val="24"/>
          <w:szCs w:val="24"/>
          <w:u w:val="single"/>
        </w:rPr>
        <w:t>INVESTIGATIONS AND INQUIRIES:</w:t>
      </w:r>
    </w:p>
    <w:p w:rsidR="00EF114C" w:rsidRDefault="00EF114C" w:rsidP="009475F6">
      <w:pPr>
        <w:rPr>
          <w:sz w:val="24"/>
          <w:szCs w:val="24"/>
        </w:rPr>
      </w:pPr>
      <w:r>
        <w:rPr>
          <w:sz w:val="24"/>
          <w:szCs w:val="24"/>
        </w:rPr>
        <w:t xml:space="preserve">An </w:t>
      </w:r>
      <w:r w:rsidRPr="00EF114C">
        <w:rPr>
          <w:b/>
          <w:sz w:val="24"/>
          <w:szCs w:val="24"/>
        </w:rPr>
        <w:t>Investigation</w:t>
      </w:r>
      <w:r>
        <w:rPr>
          <w:sz w:val="24"/>
          <w:szCs w:val="24"/>
        </w:rPr>
        <w:t xml:space="preserve"> into the allegations will be either carried out by the Police as a criminal matter or by Children’s Services as a C</w:t>
      </w:r>
      <w:r w:rsidR="00662D6C">
        <w:rPr>
          <w:sz w:val="24"/>
          <w:szCs w:val="24"/>
        </w:rPr>
        <w:t>hild Protection matter or both P</w:t>
      </w:r>
      <w:r>
        <w:rPr>
          <w:sz w:val="24"/>
          <w:szCs w:val="24"/>
        </w:rPr>
        <w:t>rofessional</w:t>
      </w:r>
      <w:r w:rsidR="00662D6C">
        <w:rPr>
          <w:sz w:val="24"/>
          <w:szCs w:val="24"/>
        </w:rPr>
        <w:t xml:space="preserve"> Bodies</w:t>
      </w:r>
      <w:r>
        <w:rPr>
          <w:sz w:val="24"/>
          <w:szCs w:val="24"/>
        </w:rPr>
        <w:t xml:space="preserve"> can work jointly in investigating the allegation – both agencies must feedback to the LADO in respect of their findings before deciding the next steps.</w:t>
      </w:r>
    </w:p>
    <w:p w:rsidR="00EF114C" w:rsidRPr="00EF114C" w:rsidRDefault="00D72218" w:rsidP="009475F6">
      <w:pPr>
        <w:rPr>
          <w:sz w:val="24"/>
          <w:szCs w:val="24"/>
        </w:rPr>
      </w:pPr>
      <w:r>
        <w:rPr>
          <w:b/>
          <w:sz w:val="24"/>
          <w:szCs w:val="24"/>
        </w:rPr>
        <w:t>E</w:t>
      </w:r>
      <w:r w:rsidR="00EF114C" w:rsidRPr="009704FB">
        <w:rPr>
          <w:b/>
          <w:sz w:val="24"/>
          <w:szCs w:val="24"/>
        </w:rPr>
        <w:t>nquiries</w:t>
      </w:r>
      <w:r w:rsidR="00EF114C">
        <w:rPr>
          <w:sz w:val="24"/>
          <w:szCs w:val="24"/>
        </w:rPr>
        <w:t xml:space="preserve"> are usually a process t</w:t>
      </w:r>
      <w:r w:rsidR="009704FB">
        <w:rPr>
          <w:sz w:val="24"/>
          <w:szCs w:val="24"/>
        </w:rPr>
        <w:t>hat can be carried out by your E</w:t>
      </w:r>
      <w:r w:rsidR="00EF114C">
        <w:rPr>
          <w:sz w:val="24"/>
          <w:szCs w:val="24"/>
        </w:rPr>
        <w:t>mployers and will be carried out by liaising with the LADO</w:t>
      </w:r>
      <w:r w:rsidR="009704FB">
        <w:rPr>
          <w:sz w:val="24"/>
          <w:szCs w:val="24"/>
        </w:rPr>
        <w:t>.  Initial inquiries should be carried out by the Employer to gain some understanding of what has taken place before they contact the LADO and/or the MASH (Multi-Agency Safeguarding Hub for children) Service.</w:t>
      </w:r>
    </w:p>
    <w:p w:rsidR="005E7A6E" w:rsidRDefault="009704FB" w:rsidP="009475F6">
      <w:pPr>
        <w:rPr>
          <w:sz w:val="24"/>
          <w:szCs w:val="24"/>
        </w:rPr>
      </w:pPr>
      <w:r>
        <w:rPr>
          <w:b/>
          <w:sz w:val="24"/>
          <w:szCs w:val="24"/>
        </w:rPr>
        <w:t xml:space="preserve">NB </w:t>
      </w:r>
      <w:r w:rsidR="00D72218">
        <w:rPr>
          <w:sz w:val="24"/>
          <w:szCs w:val="24"/>
        </w:rPr>
        <w:t>During the e</w:t>
      </w:r>
      <w:r>
        <w:rPr>
          <w:sz w:val="24"/>
          <w:szCs w:val="24"/>
        </w:rPr>
        <w:t xml:space="preserve">nquiry process if you or the children are asked to write a written statement, good practice guidance advises this </w:t>
      </w:r>
      <w:r w:rsidRPr="009704FB">
        <w:rPr>
          <w:b/>
          <w:sz w:val="24"/>
          <w:szCs w:val="24"/>
        </w:rPr>
        <w:t>should not</w:t>
      </w:r>
      <w:r>
        <w:rPr>
          <w:sz w:val="24"/>
          <w:szCs w:val="24"/>
        </w:rPr>
        <w:t xml:space="preserve"> be done – the only professionals that should be taking statements are the Police or Employers</w:t>
      </w:r>
      <w:r w:rsidR="00662D6C">
        <w:rPr>
          <w:sz w:val="24"/>
          <w:szCs w:val="24"/>
        </w:rPr>
        <w:t>,</w:t>
      </w:r>
      <w:r>
        <w:rPr>
          <w:sz w:val="24"/>
          <w:szCs w:val="24"/>
        </w:rPr>
        <w:t xml:space="preserve"> when they commence internal investigation process.  The person who initially receives the allegation</w:t>
      </w:r>
      <w:r w:rsidR="00662D6C">
        <w:rPr>
          <w:sz w:val="24"/>
          <w:szCs w:val="24"/>
        </w:rPr>
        <w:t>(</w:t>
      </w:r>
      <w:r>
        <w:rPr>
          <w:sz w:val="24"/>
          <w:szCs w:val="24"/>
        </w:rPr>
        <w:t>s</w:t>
      </w:r>
      <w:r w:rsidR="00662D6C">
        <w:rPr>
          <w:sz w:val="24"/>
          <w:szCs w:val="24"/>
        </w:rPr>
        <w:t>)</w:t>
      </w:r>
      <w:r>
        <w:rPr>
          <w:sz w:val="24"/>
          <w:szCs w:val="24"/>
        </w:rPr>
        <w:t xml:space="preserve"> is the person who </w:t>
      </w:r>
      <w:r>
        <w:rPr>
          <w:sz w:val="24"/>
          <w:szCs w:val="24"/>
        </w:rPr>
        <w:lastRenderedPageBreak/>
        <w:t>should record the information, recap with the individual who is providing the information, date, time and sign it.</w:t>
      </w:r>
    </w:p>
    <w:p w:rsidR="009704FB" w:rsidRDefault="009704FB" w:rsidP="009475F6">
      <w:pPr>
        <w:rPr>
          <w:sz w:val="24"/>
          <w:szCs w:val="24"/>
        </w:rPr>
      </w:pPr>
      <w:r>
        <w:rPr>
          <w:sz w:val="24"/>
          <w:szCs w:val="24"/>
        </w:rPr>
        <w:t>It is recommended that you ensure you make a record</w:t>
      </w:r>
      <w:r w:rsidR="00662D6C">
        <w:rPr>
          <w:sz w:val="24"/>
          <w:szCs w:val="24"/>
        </w:rPr>
        <w:t xml:space="preserve"> of the incident/allegation</w:t>
      </w:r>
      <w:r>
        <w:rPr>
          <w:sz w:val="24"/>
          <w:szCs w:val="24"/>
        </w:rPr>
        <w:t xml:space="preserve"> via your established processes and procedures </w:t>
      </w:r>
      <w:proofErr w:type="spellStart"/>
      <w:r>
        <w:rPr>
          <w:sz w:val="24"/>
          <w:szCs w:val="24"/>
        </w:rPr>
        <w:t>eg</w:t>
      </w:r>
      <w:proofErr w:type="spellEnd"/>
      <w:r>
        <w:rPr>
          <w:sz w:val="24"/>
          <w:szCs w:val="24"/>
        </w:rPr>
        <w:t xml:space="preserve"> Incident Log form.</w:t>
      </w:r>
    </w:p>
    <w:p w:rsidR="009704FB" w:rsidRPr="00552D19" w:rsidRDefault="00525397" w:rsidP="009475F6">
      <w:pPr>
        <w:rPr>
          <w:b/>
          <w:color w:val="0070C0"/>
          <w:sz w:val="24"/>
          <w:szCs w:val="24"/>
          <w:u w:val="single"/>
        </w:rPr>
      </w:pPr>
      <w:r w:rsidRPr="00552D19">
        <w:rPr>
          <w:b/>
          <w:color w:val="0070C0"/>
          <w:sz w:val="24"/>
          <w:szCs w:val="24"/>
          <w:u w:val="single"/>
        </w:rPr>
        <w:t>WHAT WILL HAPPEN IF AN ALLEGATION IS MADE AGAINST YOU?</w:t>
      </w:r>
    </w:p>
    <w:p w:rsidR="00525397" w:rsidRDefault="00525397" w:rsidP="009475F6">
      <w:pPr>
        <w:rPr>
          <w:sz w:val="24"/>
          <w:szCs w:val="24"/>
        </w:rPr>
      </w:pPr>
      <w:r>
        <w:rPr>
          <w:sz w:val="24"/>
          <w:szCs w:val="24"/>
        </w:rPr>
        <w:t xml:space="preserve">Your Employer/Volunteering Agency should inform you that safeguarding issues have been raised </w:t>
      </w:r>
      <w:r w:rsidR="00662D6C">
        <w:rPr>
          <w:sz w:val="24"/>
          <w:szCs w:val="24"/>
        </w:rPr>
        <w:t xml:space="preserve">about </w:t>
      </w:r>
      <w:r>
        <w:rPr>
          <w:sz w:val="24"/>
          <w:szCs w:val="24"/>
        </w:rPr>
        <w:t>you.  Your Employer’s/Volunteering organisation</w:t>
      </w:r>
      <w:r w:rsidR="00662D6C">
        <w:rPr>
          <w:sz w:val="24"/>
          <w:szCs w:val="24"/>
        </w:rPr>
        <w:t xml:space="preserve"> with the support and guidance of their Human Resources,</w:t>
      </w:r>
      <w:r>
        <w:rPr>
          <w:sz w:val="24"/>
          <w:szCs w:val="24"/>
        </w:rPr>
        <w:t xml:space="preserve"> will need to carry out a number of actions; some of these actions may include putting you on:</w:t>
      </w:r>
    </w:p>
    <w:p w:rsidR="00D72218" w:rsidRPr="00D72218" w:rsidRDefault="00D72218" w:rsidP="00D72218">
      <w:pPr>
        <w:pStyle w:val="ListParagraph"/>
        <w:numPr>
          <w:ilvl w:val="0"/>
          <w:numId w:val="1"/>
        </w:numPr>
        <w:rPr>
          <w:sz w:val="24"/>
          <w:szCs w:val="24"/>
        </w:rPr>
      </w:pPr>
      <w:r w:rsidRPr="00D72218">
        <w:rPr>
          <w:sz w:val="24"/>
          <w:szCs w:val="24"/>
        </w:rPr>
        <w:t>Back room duties Restricted duties</w:t>
      </w:r>
    </w:p>
    <w:p w:rsidR="00525397" w:rsidRPr="00525397" w:rsidRDefault="00525397" w:rsidP="00525397">
      <w:pPr>
        <w:pStyle w:val="ListParagraph"/>
        <w:numPr>
          <w:ilvl w:val="0"/>
          <w:numId w:val="1"/>
        </w:numPr>
        <w:rPr>
          <w:sz w:val="24"/>
          <w:szCs w:val="24"/>
        </w:rPr>
      </w:pPr>
      <w:r w:rsidRPr="00525397">
        <w:rPr>
          <w:sz w:val="24"/>
          <w:szCs w:val="24"/>
        </w:rPr>
        <w:t>Refrain from work</w:t>
      </w:r>
    </w:p>
    <w:p w:rsidR="00525397" w:rsidRDefault="00525397" w:rsidP="00525397">
      <w:pPr>
        <w:pStyle w:val="ListParagraph"/>
        <w:numPr>
          <w:ilvl w:val="0"/>
          <w:numId w:val="1"/>
        </w:numPr>
        <w:rPr>
          <w:sz w:val="24"/>
          <w:szCs w:val="24"/>
        </w:rPr>
      </w:pPr>
      <w:r w:rsidRPr="00525397">
        <w:rPr>
          <w:sz w:val="24"/>
          <w:szCs w:val="24"/>
        </w:rPr>
        <w:t>Suspended without prejudice</w:t>
      </w:r>
    </w:p>
    <w:p w:rsidR="00525397" w:rsidRDefault="00525397" w:rsidP="00525397">
      <w:pPr>
        <w:rPr>
          <w:sz w:val="24"/>
          <w:szCs w:val="24"/>
        </w:rPr>
      </w:pPr>
      <w:r>
        <w:rPr>
          <w:sz w:val="24"/>
          <w:szCs w:val="24"/>
        </w:rPr>
        <w:t>The purpose of these actions is to enable the completion</w:t>
      </w:r>
      <w:r w:rsidR="00E14FAE">
        <w:rPr>
          <w:sz w:val="24"/>
          <w:szCs w:val="24"/>
        </w:rPr>
        <w:t xml:space="preserve"> of</w:t>
      </w:r>
      <w:r w:rsidR="00D72218">
        <w:rPr>
          <w:sz w:val="24"/>
          <w:szCs w:val="24"/>
        </w:rPr>
        <w:t xml:space="preserve"> investigations/e</w:t>
      </w:r>
      <w:r>
        <w:rPr>
          <w:sz w:val="24"/>
          <w:szCs w:val="24"/>
        </w:rPr>
        <w:t>nquiries; the above process safeguards you and safeguards the children.</w:t>
      </w:r>
      <w:r w:rsidR="00E14FAE">
        <w:rPr>
          <w:sz w:val="24"/>
          <w:szCs w:val="24"/>
        </w:rPr>
        <w:t xml:space="preserve">  There will </w:t>
      </w:r>
      <w:r w:rsidR="00D72218">
        <w:rPr>
          <w:sz w:val="24"/>
          <w:szCs w:val="24"/>
        </w:rPr>
        <w:t xml:space="preserve">be </w:t>
      </w:r>
      <w:r w:rsidR="00E14FAE">
        <w:rPr>
          <w:sz w:val="24"/>
          <w:szCs w:val="24"/>
        </w:rPr>
        <w:t>times that Employers will not inform you that an allegation has been made, this will be done in consultation with the LADO.  Some of the reasons for not informing you of the allegation are possibly due to a personal tragedy, trauma, and health related issues and so forth</w:t>
      </w:r>
      <w:r w:rsidR="00662D6C">
        <w:rPr>
          <w:sz w:val="24"/>
          <w:szCs w:val="24"/>
        </w:rPr>
        <w:t xml:space="preserve"> you might  be experiencing</w:t>
      </w:r>
      <w:r w:rsidR="00D72218">
        <w:rPr>
          <w:sz w:val="24"/>
          <w:szCs w:val="24"/>
        </w:rPr>
        <w:t xml:space="preserve"> at that time.  Sometimes more </w:t>
      </w:r>
      <w:r w:rsidR="0080123B">
        <w:rPr>
          <w:sz w:val="24"/>
          <w:szCs w:val="24"/>
        </w:rPr>
        <w:t>in-depth</w:t>
      </w:r>
      <w:r w:rsidR="00D72218">
        <w:rPr>
          <w:sz w:val="24"/>
          <w:szCs w:val="24"/>
        </w:rPr>
        <w:t xml:space="preserve"> e</w:t>
      </w:r>
      <w:r w:rsidR="00E14FAE">
        <w:rPr>
          <w:sz w:val="24"/>
          <w:szCs w:val="24"/>
        </w:rPr>
        <w:t>nquiries need to be done to determine the actual allegation.</w:t>
      </w:r>
      <w:r w:rsidR="00D72218">
        <w:rPr>
          <w:sz w:val="24"/>
          <w:szCs w:val="24"/>
        </w:rPr>
        <w:t xml:space="preserve">  If this is the case, Employers will aim to inform you of the POT meeting soon after the first meeting taking place.</w:t>
      </w:r>
    </w:p>
    <w:p w:rsidR="00CC6245" w:rsidRPr="00D60637" w:rsidRDefault="00CC6245" w:rsidP="00525397">
      <w:pPr>
        <w:rPr>
          <w:sz w:val="24"/>
          <w:szCs w:val="24"/>
        </w:rPr>
      </w:pPr>
      <w:r>
        <w:rPr>
          <w:sz w:val="24"/>
          <w:szCs w:val="24"/>
        </w:rPr>
        <w:t xml:space="preserve">Lead agencies will come together under the LADO processes and procedures where the allegations will be managed.  Each agency will have roles and responsibilities in the investigative process.  The LADO will chair the </w:t>
      </w:r>
      <w:proofErr w:type="spellStart"/>
      <w:r>
        <w:rPr>
          <w:sz w:val="24"/>
          <w:szCs w:val="24"/>
        </w:rPr>
        <w:t>Positon</w:t>
      </w:r>
      <w:proofErr w:type="spellEnd"/>
      <w:r>
        <w:rPr>
          <w:sz w:val="24"/>
          <w:szCs w:val="24"/>
        </w:rPr>
        <w:t xml:space="preserve"> of Trust meet</w:t>
      </w:r>
      <w:r w:rsidR="00662D6C">
        <w:rPr>
          <w:sz w:val="24"/>
          <w:szCs w:val="24"/>
        </w:rPr>
        <w:t>ing</w:t>
      </w:r>
      <w:r>
        <w:rPr>
          <w:sz w:val="24"/>
          <w:szCs w:val="24"/>
        </w:rPr>
        <w:t xml:space="preserve"> and will coordinate the actions of all agencies involved.  The LADO will provide challenge and scrutiny in respect of the practices of other agencies if and when necessary.</w:t>
      </w:r>
    </w:p>
    <w:p w:rsidR="00E14FAE" w:rsidRPr="00552D19" w:rsidRDefault="00E14FAE" w:rsidP="00525397">
      <w:pPr>
        <w:rPr>
          <w:b/>
          <w:color w:val="0070C0"/>
          <w:sz w:val="24"/>
          <w:szCs w:val="24"/>
          <w:u w:val="single"/>
        </w:rPr>
      </w:pPr>
      <w:r w:rsidRPr="00552D19">
        <w:rPr>
          <w:b/>
          <w:color w:val="0070C0"/>
          <w:sz w:val="24"/>
          <w:szCs w:val="24"/>
          <w:u w:val="single"/>
        </w:rPr>
        <w:t>YOUR SAFETY &amp; WELLBEING IS CENTRAL TO THE LADO DISCUSSIONS WITH EMPLOYERS &amp; VOLUNTEERING AGENCIES:</w:t>
      </w:r>
    </w:p>
    <w:p w:rsidR="00E14FAE" w:rsidRDefault="00E14FAE" w:rsidP="00525397">
      <w:pPr>
        <w:rPr>
          <w:sz w:val="24"/>
          <w:szCs w:val="24"/>
        </w:rPr>
      </w:pPr>
      <w:r>
        <w:rPr>
          <w:sz w:val="24"/>
          <w:szCs w:val="24"/>
        </w:rPr>
        <w:t>The above process affects employees/volunteers in a number of ways; it is understandable that staff can become distressed, worried, anxious an</w:t>
      </w:r>
      <w:r w:rsidR="00D72218">
        <w:rPr>
          <w:sz w:val="24"/>
          <w:szCs w:val="24"/>
        </w:rPr>
        <w:t>d</w:t>
      </w:r>
      <w:r w:rsidR="00C56502">
        <w:rPr>
          <w:sz w:val="24"/>
          <w:szCs w:val="24"/>
        </w:rPr>
        <w:t>/or</w:t>
      </w:r>
      <w:r>
        <w:rPr>
          <w:sz w:val="24"/>
          <w:szCs w:val="24"/>
        </w:rPr>
        <w:t xml:space="preserve"> angry, this </w:t>
      </w:r>
      <w:r w:rsidR="008374CE">
        <w:rPr>
          <w:sz w:val="24"/>
          <w:szCs w:val="24"/>
        </w:rPr>
        <w:t>can be a difficult time for you, so remain calm and ensure you ask for the following as a minimum</w:t>
      </w:r>
      <w:r w:rsidR="00D72218">
        <w:rPr>
          <w:sz w:val="24"/>
          <w:szCs w:val="24"/>
        </w:rPr>
        <w:t xml:space="preserve"> from your agency</w:t>
      </w:r>
      <w:r w:rsidR="008374CE">
        <w:rPr>
          <w:sz w:val="24"/>
          <w:szCs w:val="24"/>
        </w:rPr>
        <w:t>:</w:t>
      </w:r>
    </w:p>
    <w:p w:rsidR="008374CE" w:rsidRPr="008374CE" w:rsidRDefault="008374CE" w:rsidP="008374CE">
      <w:pPr>
        <w:pStyle w:val="ListParagraph"/>
        <w:numPr>
          <w:ilvl w:val="0"/>
          <w:numId w:val="2"/>
        </w:numPr>
      </w:pPr>
      <w:r w:rsidRPr="008374CE">
        <w:t>Union Representative</w:t>
      </w:r>
      <w:r w:rsidR="00D72218">
        <w:t xml:space="preserve"> – if you are a member</w:t>
      </w:r>
    </w:p>
    <w:p w:rsidR="008374CE" w:rsidRPr="008374CE" w:rsidRDefault="008374CE" w:rsidP="008374CE">
      <w:pPr>
        <w:pStyle w:val="ListParagraph"/>
        <w:numPr>
          <w:ilvl w:val="0"/>
          <w:numId w:val="2"/>
        </w:numPr>
      </w:pPr>
      <w:r w:rsidRPr="008374CE">
        <w:t xml:space="preserve">Independent support person from the employing/volunteering agency – </w:t>
      </w:r>
      <w:proofErr w:type="spellStart"/>
      <w:r w:rsidRPr="008374CE">
        <w:t>ie</w:t>
      </w:r>
      <w:proofErr w:type="spellEnd"/>
      <w:r w:rsidRPr="008374CE">
        <w:t xml:space="preserve"> someone who has no role in the management of the allegation either in relation to you or for the child(</w:t>
      </w:r>
      <w:proofErr w:type="spellStart"/>
      <w:r w:rsidRPr="008374CE">
        <w:t>ren</w:t>
      </w:r>
      <w:proofErr w:type="spellEnd"/>
      <w:r w:rsidRPr="008374CE">
        <w:t>) who made the allegation(s).</w:t>
      </w:r>
    </w:p>
    <w:p w:rsidR="008374CE" w:rsidRPr="008374CE" w:rsidRDefault="008374CE" w:rsidP="008374CE">
      <w:pPr>
        <w:pStyle w:val="ListParagraph"/>
        <w:numPr>
          <w:ilvl w:val="0"/>
          <w:numId w:val="2"/>
        </w:numPr>
      </w:pPr>
      <w:r w:rsidRPr="008374CE">
        <w:t>Employers must aim to see you face to face (including the support person) if you are refrained from work or suspended.</w:t>
      </w:r>
    </w:p>
    <w:p w:rsidR="008374CE" w:rsidRPr="008374CE" w:rsidRDefault="008374CE" w:rsidP="008374CE">
      <w:pPr>
        <w:pStyle w:val="ListParagraph"/>
        <w:numPr>
          <w:ilvl w:val="0"/>
          <w:numId w:val="2"/>
        </w:numPr>
      </w:pPr>
      <w:r w:rsidRPr="008374CE">
        <w:t>You will</w:t>
      </w:r>
      <w:r w:rsidR="00C56502">
        <w:t xml:space="preserve"> be</w:t>
      </w:r>
      <w:r w:rsidRPr="008374CE">
        <w:t xml:space="preserve"> (most of the time) told of the date and time of the Position of Trust meeting – you cannot attend</w:t>
      </w:r>
      <w:r w:rsidR="00D72218">
        <w:t xml:space="preserve"> this meeting</w:t>
      </w:r>
      <w:r w:rsidRPr="008374CE">
        <w:t xml:space="preserve"> as this is a closed and confidential meeting in relation to the information provided above.</w:t>
      </w:r>
    </w:p>
    <w:p w:rsidR="008374CE" w:rsidRDefault="008374CE" w:rsidP="008374CE">
      <w:pPr>
        <w:pStyle w:val="ListParagraph"/>
        <w:numPr>
          <w:ilvl w:val="0"/>
          <w:numId w:val="2"/>
        </w:numPr>
      </w:pPr>
      <w:r w:rsidRPr="008374CE">
        <w:lastRenderedPageBreak/>
        <w:t>The Employer managing issues surrounding a Position of Trust should be at a management leve</w:t>
      </w:r>
      <w:r w:rsidR="00C56502">
        <w:t>l</w:t>
      </w:r>
      <w:r w:rsidRPr="008374CE">
        <w:t xml:space="preserve"> and is able to make decisions in respect of you and the service.   The person dealing with you should not be the same person dealing with child(</w:t>
      </w:r>
      <w:proofErr w:type="spellStart"/>
      <w:r w:rsidRPr="008374CE">
        <w:t>ren</w:t>
      </w:r>
      <w:proofErr w:type="spellEnd"/>
      <w:r w:rsidRPr="008374CE">
        <w:t>) who has made the allegation(s).</w:t>
      </w:r>
    </w:p>
    <w:p w:rsidR="00CC6245" w:rsidRDefault="00CC6245" w:rsidP="008374CE">
      <w:pPr>
        <w:pStyle w:val="ListParagraph"/>
        <w:numPr>
          <w:ilvl w:val="0"/>
          <w:numId w:val="2"/>
        </w:numPr>
      </w:pPr>
      <w:r>
        <w:t>Make sure you don’t contact the child and/or their parents</w:t>
      </w:r>
    </w:p>
    <w:p w:rsidR="00CC6245" w:rsidRDefault="00CC6245" w:rsidP="008374CE">
      <w:pPr>
        <w:pStyle w:val="ListParagraph"/>
        <w:numPr>
          <w:ilvl w:val="0"/>
          <w:numId w:val="2"/>
        </w:numPr>
      </w:pPr>
      <w:r>
        <w:t xml:space="preserve">Don’t </w:t>
      </w:r>
      <w:r w:rsidR="00060C01">
        <w:t>put</w:t>
      </w:r>
      <w:r>
        <w:t xml:space="preserve"> anything on social media that could compromise your present situation</w:t>
      </w:r>
    </w:p>
    <w:p w:rsidR="00060C01" w:rsidRDefault="00060C01" w:rsidP="008374CE">
      <w:pPr>
        <w:pStyle w:val="ListParagraph"/>
        <w:numPr>
          <w:ilvl w:val="0"/>
          <w:numId w:val="2"/>
        </w:numPr>
      </w:pPr>
      <w:r>
        <w:t>Remain professional at all time</w:t>
      </w:r>
    </w:p>
    <w:p w:rsidR="00060C01" w:rsidRDefault="00060C01" w:rsidP="008374CE">
      <w:pPr>
        <w:pStyle w:val="ListParagraph"/>
        <w:numPr>
          <w:ilvl w:val="0"/>
          <w:numId w:val="2"/>
        </w:numPr>
      </w:pPr>
      <w:r>
        <w:t>Be honest and open at all time</w:t>
      </w:r>
    </w:p>
    <w:p w:rsidR="00D60637" w:rsidRDefault="00060C01" w:rsidP="00060C01">
      <w:pPr>
        <w:pStyle w:val="ListParagraph"/>
        <w:numPr>
          <w:ilvl w:val="0"/>
          <w:numId w:val="2"/>
        </w:numPr>
      </w:pPr>
      <w:r>
        <w:t>Do exactly what the Police and/or Employers have requested</w:t>
      </w:r>
    </w:p>
    <w:p w:rsidR="00C56502" w:rsidRDefault="00C56502" w:rsidP="00060C01">
      <w:pPr>
        <w:pStyle w:val="ListParagraph"/>
        <w:numPr>
          <w:ilvl w:val="0"/>
          <w:numId w:val="2"/>
        </w:numPr>
      </w:pPr>
      <w:r>
        <w:t>Do not contact the LADO</w:t>
      </w:r>
      <w:r w:rsidR="00D72218">
        <w:t xml:space="preserve"> – your Employer should keep you informed</w:t>
      </w:r>
    </w:p>
    <w:p w:rsidR="00060C01" w:rsidRPr="00552D19" w:rsidRDefault="00060C01" w:rsidP="00D60637">
      <w:pPr>
        <w:rPr>
          <w:color w:val="0070C0"/>
        </w:rPr>
      </w:pPr>
      <w:r w:rsidRPr="00552D19">
        <w:rPr>
          <w:b/>
          <w:color w:val="0070C0"/>
        </w:rPr>
        <w:t>TIMESCALES FOR POSITION OF TRUST MEETINGS:</w:t>
      </w:r>
    </w:p>
    <w:p w:rsidR="00D60637" w:rsidRDefault="00060C01" w:rsidP="00D60637">
      <w:pPr>
        <w:pStyle w:val="ListParagraph"/>
        <w:numPr>
          <w:ilvl w:val="0"/>
          <w:numId w:val="12"/>
        </w:numPr>
        <w:spacing w:after="0" w:line="240" w:lineRule="auto"/>
      </w:pPr>
      <w:r>
        <w:t>24 hrs – referrals submitted to MASH and the LADO services</w:t>
      </w:r>
    </w:p>
    <w:p w:rsidR="00060C01" w:rsidRDefault="00060C01" w:rsidP="00D60637">
      <w:pPr>
        <w:pStyle w:val="ListParagraph"/>
        <w:numPr>
          <w:ilvl w:val="0"/>
          <w:numId w:val="12"/>
        </w:numPr>
        <w:spacing w:after="0" w:line="240" w:lineRule="auto"/>
      </w:pPr>
      <w:r>
        <w:t>5 to 7 working days – Initial POT meeting</w:t>
      </w:r>
    </w:p>
    <w:p w:rsidR="00060C01" w:rsidRDefault="00C56502" w:rsidP="00C56502">
      <w:pPr>
        <w:pStyle w:val="ListParagraph"/>
        <w:numPr>
          <w:ilvl w:val="0"/>
          <w:numId w:val="12"/>
        </w:numPr>
        <w:spacing w:after="0" w:line="240" w:lineRule="auto"/>
      </w:pPr>
      <w:r>
        <w:t xml:space="preserve">POT reviews @ </w:t>
      </w:r>
      <w:r w:rsidR="00060C01">
        <w:t>1 month</w:t>
      </w:r>
      <w:r>
        <w:t>,</w:t>
      </w:r>
      <w:r w:rsidR="00060C01">
        <w:t xml:space="preserve"> </w:t>
      </w:r>
      <w:r>
        <w:t xml:space="preserve">6 weeks; 3 months and </w:t>
      </w:r>
      <w:r w:rsidR="00060C01">
        <w:t xml:space="preserve">6 months </w:t>
      </w:r>
      <w:r>
        <w:t>thereafter</w:t>
      </w:r>
    </w:p>
    <w:p w:rsidR="00060C01" w:rsidRDefault="00060C01" w:rsidP="00060C01">
      <w:r>
        <w:t xml:space="preserve">If the matter goes beyond the 6 months – this could mean that the Police investigation is ongoing or your case has been progressed to the Crown Prosecution Service.  </w:t>
      </w:r>
      <w:r w:rsidR="005E73DD">
        <w:t>The LADO has no role at this point – only that they would need the final outcome from the court process if the matter reaches the threshold for trial.</w:t>
      </w:r>
    </w:p>
    <w:p w:rsidR="005E73DD" w:rsidRPr="00552D19" w:rsidRDefault="005E73DD" w:rsidP="00060C01">
      <w:pPr>
        <w:rPr>
          <w:b/>
          <w:color w:val="0070C0"/>
          <w:u w:val="single"/>
        </w:rPr>
      </w:pPr>
      <w:r w:rsidRPr="00552D19">
        <w:rPr>
          <w:b/>
          <w:color w:val="0070C0"/>
          <w:u w:val="single"/>
        </w:rPr>
        <w:t xml:space="preserve">POLICE – CRIMINAL INVESTIGATION: </w:t>
      </w:r>
    </w:p>
    <w:p w:rsidR="00D72218" w:rsidRPr="00D72218" w:rsidRDefault="00D72218" w:rsidP="00D72218">
      <w:r w:rsidRPr="00D72218">
        <w:t xml:space="preserve">It is possible that the allegations made against a member of staff could require a criminal investigation. This will be conducted by the local Child </w:t>
      </w:r>
      <w:r>
        <w:t>Abuse Investigation Unit (CAIU) P</w:t>
      </w:r>
      <w:r w:rsidRPr="00D72218">
        <w:t>olice and will normally be carried out in conjunction wi</w:t>
      </w:r>
      <w:r w:rsidR="0080123B">
        <w:t>th the local Children’s Social C</w:t>
      </w:r>
      <w:r w:rsidRPr="00D72218">
        <w:t xml:space="preserve">are team. The role of the </w:t>
      </w:r>
      <w:r>
        <w:t>P</w:t>
      </w:r>
      <w:r w:rsidRPr="00D72218">
        <w:t>olice is to collate evidence which will include speaking to the alleged victim, taking witness statements securing CCTV evidence and any other related enquiries.</w:t>
      </w:r>
    </w:p>
    <w:p w:rsidR="00D72218" w:rsidRPr="00D72218" w:rsidRDefault="00D72218" w:rsidP="00D72218">
      <w:r w:rsidRPr="00D72218">
        <w:t>Once the evidence has been gathered then the police will conduct an interview with the person subject of the allegation. This can be conducted on a voluntary basis or under certain circumstances may be after the arrest of the suspect.  The person subject of the allegation is entitled to legal advice and disclosure about the nature of the allegation against them.</w:t>
      </w:r>
    </w:p>
    <w:p w:rsidR="00D72218" w:rsidRPr="00D72218" w:rsidRDefault="00D72218" w:rsidP="00D72218">
      <w:r w:rsidRPr="00D72218">
        <w:t xml:space="preserve">Once all of the evidence is gathered then a decision is made as to whether it meets the standard for consideration by the Crown Prosecution Service. There would need to be significant evidence of a crime and generally some corroboration of the allegation to warrant this. The </w:t>
      </w:r>
      <w:r>
        <w:t>P</w:t>
      </w:r>
      <w:r w:rsidRPr="00D72218">
        <w:t xml:space="preserve">olice will then submit detailed reports to the CPS who will then consider whether there is enough evidence to support criminal charges and that it is in the public interest to do so. </w:t>
      </w:r>
    </w:p>
    <w:p w:rsidR="005E73DD" w:rsidRPr="00D72218" w:rsidRDefault="00D72218" w:rsidP="00060C01">
      <w:r>
        <w:t>The P</w:t>
      </w:r>
      <w:r w:rsidRPr="00D72218">
        <w:t>olice have a responsibility to keep any person suspected of a crime updated and conduct their enquiries diligently and expeditiously.</w:t>
      </w:r>
      <w:r>
        <w:t xml:space="preserve">  The Police will inform you, the Employer and the LADO of their outcome in respect of their investigation.</w:t>
      </w:r>
    </w:p>
    <w:p w:rsidR="005E73DD" w:rsidRPr="00C56502" w:rsidRDefault="005E73DD" w:rsidP="00060C01">
      <w:pPr>
        <w:rPr>
          <w:b/>
          <w:color w:val="0070C0"/>
          <w:u w:val="single"/>
        </w:rPr>
      </w:pPr>
      <w:r w:rsidRPr="00C56502">
        <w:rPr>
          <w:b/>
          <w:color w:val="0070C0"/>
          <w:u w:val="single"/>
        </w:rPr>
        <w:t>OUTCOMES OF THE LADO PROCESSES AND PROCEDURES</w:t>
      </w:r>
      <w:r w:rsidR="00C56502" w:rsidRPr="00C56502">
        <w:rPr>
          <w:b/>
          <w:color w:val="0070C0"/>
          <w:u w:val="single"/>
        </w:rPr>
        <w:t xml:space="preserve"> FOR YOU</w:t>
      </w:r>
      <w:r w:rsidRPr="00C56502">
        <w:rPr>
          <w:b/>
          <w:color w:val="0070C0"/>
          <w:u w:val="single"/>
        </w:rPr>
        <w:t>:</w:t>
      </w:r>
    </w:p>
    <w:p w:rsidR="00D72218" w:rsidRDefault="005E73DD" w:rsidP="00060C01">
      <w:r>
        <w:t>There can be a number of outcomes coming out of a Position of Trust meeting from no further action, unsubstantiated, unfounded, malicious, ongoing investigations, disciplinary, performance management to dismissal and deregistration from the regulating body</w:t>
      </w:r>
      <w:r w:rsidR="003F244E">
        <w:t xml:space="preserve"> are some</w:t>
      </w:r>
      <w:r>
        <w:t>.</w:t>
      </w:r>
      <w:r w:rsidR="00D72218">
        <w:t xml:space="preserve">  </w:t>
      </w:r>
      <w:r>
        <w:t xml:space="preserve">Outcomes will be shared with you after the final Position of Trust meeting by </w:t>
      </w:r>
      <w:r w:rsidR="003F244E">
        <w:t xml:space="preserve">the Police (if involved) and/or </w:t>
      </w:r>
      <w:r>
        <w:t xml:space="preserve">your Employers/Volunteering agency. </w:t>
      </w:r>
    </w:p>
    <w:p w:rsidR="00D72218" w:rsidRDefault="00D72218" w:rsidP="00060C01">
      <w:r w:rsidRPr="00D72218">
        <w:rPr>
          <w:b/>
        </w:rPr>
        <w:lastRenderedPageBreak/>
        <w:t>LADO Service:</w:t>
      </w:r>
      <w:r>
        <w:t xml:space="preserve"> </w:t>
      </w:r>
      <w:r w:rsidR="005E73DD">
        <w:t xml:space="preserve"> The LADO can also send a letter to you regarding th</w:t>
      </w:r>
      <w:r>
        <w:t xml:space="preserve">e outcome from the POT process as described above; </w:t>
      </w:r>
      <w:r w:rsidR="00D60637">
        <w:t>however,</w:t>
      </w:r>
      <w:r w:rsidR="005E73DD">
        <w:t xml:space="preserve"> the</w:t>
      </w:r>
      <w:r>
        <w:t>re may be other outcomes that your Employer may use in addition to the outcome at the POT meeting.</w:t>
      </w:r>
    </w:p>
    <w:p w:rsidR="003F244E" w:rsidRPr="0063464F" w:rsidRDefault="00D72218" w:rsidP="00060C01">
      <w:pPr>
        <w:rPr>
          <w:b/>
          <w:color w:val="FF0000"/>
        </w:rPr>
      </w:pPr>
      <w:r w:rsidRPr="00D72218">
        <w:rPr>
          <w:b/>
        </w:rPr>
        <w:t>Employer’s Outcome:</w:t>
      </w:r>
      <w:r>
        <w:t xml:space="preserve">  </w:t>
      </w:r>
      <w:r w:rsidR="005E73DD">
        <w:t xml:space="preserve"> </w:t>
      </w:r>
      <w:proofErr w:type="spellStart"/>
      <w:r w:rsidR="005E73DD">
        <w:t>eg</w:t>
      </w:r>
      <w:proofErr w:type="spellEnd"/>
      <w:r w:rsidR="005E73DD">
        <w:t xml:space="preserve"> refresher training needed, more work done around safer working practices, action planning around particular practices</w:t>
      </w:r>
      <w:r>
        <w:t>, referral to DBS/NCTL/CQC, other professional regulatory bodies, disciplinary, dismissal</w:t>
      </w:r>
      <w:r w:rsidR="005E73DD">
        <w:t xml:space="preserve"> and so forth.</w:t>
      </w:r>
      <w:r w:rsidR="0063464F">
        <w:t xml:space="preserve">  </w:t>
      </w:r>
      <w:r w:rsidR="0063464F" w:rsidRPr="0063464F">
        <w:rPr>
          <w:b/>
          <w:color w:val="FF0000"/>
        </w:rPr>
        <w:t>Neither you or your employer should request or make a Compromise Agreement.</w:t>
      </w:r>
    </w:p>
    <w:p w:rsidR="003F244E" w:rsidRPr="00C56502" w:rsidRDefault="003F244E" w:rsidP="00060C01">
      <w:pPr>
        <w:rPr>
          <w:b/>
          <w:color w:val="0070C0"/>
          <w:u w:val="single"/>
        </w:rPr>
      </w:pPr>
      <w:r w:rsidRPr="00C56502">
        <w:rPr>
          <w:b/>
          <w:color w:val="0070C0"/>
          <w:u w:val="single"/>
        </w:rPr>
        <w:t>RECORD OF</w:t>
      </w:r>
      <w:r w:rsidR="00C56502" w:rsidRPr="00C56502">
        <w:rPr>
          <w:b/>
          <w:color w:val="0070C0"/>
          <w:u w:val="single"/>
        </w:rPr>
        <w:t xml:space="preserve"> CONFIDENTIALITY</w:t>
      </w:r>
      <w:r w:rsidRPr="00C56502">
        <w:rPr>
          <w:b/>
          <w:color w:val="0070C0"/>
          <w:u w:val="single"/>
        </w:rPr>
        <w:t xml:space="preserve"> </w:t>
      </w:r>
      <w:r w:rsidR="00C56502" w:rsidRPr="00C56502">
        <w:rPr>
          <w:b/>
          <w:color w:val="0070C0"/>
          <w:u w:val="single"/>
        </w:rPr>
        <w:t xml:space="preserve">AND </w:t>
      </w:r>
      <w:r w:rsidRPr="00C56502">
        <w:rPr>
          <w:b/>
          <w:color w:val="0070C0"/>
          <w:u w:val="single"/>
        </w:rPr>
        <w:t>MEETING</w:t>
      </w:r>
      <w:r w:rsidR="00C56502">
        <w:rPr>
          <w:b/>
          <w:color w:val="0070C0"/>
          <w:u w:val="single"/>
        </w:rPr>
        <w:t>:</w:t>
      </w:r>
      <w:r w:rsidRPr="00C56502">
        <w:rPr>
          <w:b/>
          <w:color w:val="0070C0"/>
          <w:u w:val="single"/>
        </w:rPr>
        <w:t xml:space="preserve"> </w:t>
      </w:r>
    </w:p>
    <w:p w:rsidR="003F244E" w:rsidRDefault="003F244E" w:rsidP="00060C01">
      <w:r>
        <w:t>The LADO is very clear with those present in respect of the principles surrounding confidentiality and data protection of information in relation to you.  Nothing can be shared in respect of notes, reco</w:t>
      </w:r>
      <w:r w:rsidR="00C56502">
        <w:t>rds</w:t>
      </w:r>
      <w:bookmarkStart w:id="0" w:name="_GoBack"/>
      <w:bookmarkEnd w:id="0"/>
      <w:r w:rsidR="00C56502">
        <w:t xml:space="preserve"> and minutes with anyone outside </w:t>
      </w:r>
      <w:r>
        <w:t>of the POT meeting without the LADO’s consent.  The LADO also makes sure that confidential space has been created in the office so other professionals not party to the POT process do not hear any information surrounding you.  The LADO has also ensured that the Children’s Services maintain minimum records regarding you on the child’s record unless you are related to the child.</w:t>
      </w:r>
    </w:p>
    <w:p w:rsidR="003F244E" w:rsidRDefault="003F244E" w:rsidP="00060C01">
      <w:r>
        <w:t>LADO maintains secure records</w:t>
      </w:r>
      <w:r w:rsidR="00C56502">
        <w:t>,</w:t>
      </w:r>
      <w:r>
        <w:t xml:space="preserve"> limited to those </w:t>
      </w:r>
      <w:r w:rsidR="00C56502">
        <w:t xml:space="preserve">who have been identified as a person who can have access by the LADO.  </w:t>
      </w:r>
      <w:r>
        <w:t>The LADO has also asked Employers and Partner agencies to do the same.</w:t>
      </w:r>
    </w:p>
    <w:p w:rsidR="00E325AD" w:rsidRDefault="00D81A6E" w:rsidP="00060C01">
      <w:r>
        <w:t>You can access the minutes by making an Access to Record request via the Local Authority and there will be a fee.  The LADO will need to redact the records in line with data protection before they come out to you.</w:t>
      </w:r>
    </w:p>
    <w:p w:rsidR="00E325AD" w:rsidRPr="00552D19" w:rsidRDefault="00E325AD" w:rsidP="00060C01">
      <w:pPr>
        <w:rPr>
          <w:b/>
          <w:color w:val="0070C0"/>
          <w:u w:val="single"/>
        </w:rPr>
      </w:pPr>
      <w:r w:rsidRPr="00552D19">
        <w:rPr>
          <w:b/>
          <w:color w:val="0070C0"/>
          <w:u w:val="single"/>
        </w:rPr>
        <w:t>OTHER SIGNIFICANT INFORMATION THAT CAN SAFEGUARD YOU:</w:t>
      </w:r>
    </w:p>
    <w:p w:rsidR="00E325AD" w:rsidRDefault="00E325AD" w:rsidP="00060C01">
      <w:r>
        <w:t xml:space="preserve">If there has been a significant event outside of work place and in your own hours and this could mean you have been involved with the Police, Children Services, Courts or you are registered to a regulating body </w:t>
      </w:r>
      <w:proofErr w:type="spellStart"/>
      <w:r>
        <w:t>eg</w:t>
      </w:r>
      <w:proofErr w:type="spellEnd"/>
      <w:r>
        <w:t xml:space="preserve"> Ofsted (and others), you do have a </w:t>
      </w:r>
      <w:r w:rsidRPr="00E325AD">
        <w:rPr>
          <w:b/>
          <w:color w:val="FF0000"/>
        </w:rPr>
        <w:t>duty of care</w:t>
      </w:r>
      <w:r w:rsidRPr="00E325AD">
        <w:rPr>
          <w:color w:val="FF0000"/>
        </w:rPr>
        <w:t xml:space="preserve"> </w:t>
      </w:r>
      <w:r>
        <w:t xml:space="preserve">to inform the professionals involved with you that you are in a </w:t>
      </w:r>
      <w:r w:rsidRPr="00E325AD">
        <w:rPr>
          <w:b/>
          <w:color w:val="FF0000"/>
        </w:rPr>
        <w:t>‘Notifiable Occupation’</w:t>
      </w:r>
      <w:r>
        <w:t>, they will understand this to be as you being in a Position of Trust and working with children.</w:t>
      </w:r>
      <w:r w:rsidR="00C56502">
        <w:t xml:space="preserve">  This is about ‘transferrable risk’ </w:t>
      </w:r>
      <w:proofErr w:type="spellStart"/>
      <w:r w:rsidR="00C56502">
        <w:t>ie</w:t>
      </w:r>
      <w:proofErr w:type="spellEnd"/>
      <w:r w:rsidR="00C56502">
        <w:t xml:space="preserve"> what is happening in your personal life could this have an impact on the children you work with?</w:t>
      </w:r>
    </w:p>
    <w:p w:rsidR="0015521E" w:rsidRDefault="00E325AD" w:rsidP="00060C01">
      <w:r>
        <w:t xml:space="preserve">You </w:t>
      </w:r>
      <w:r w:rsidRPr="00E325AD">
        <w:rPr>
          <w:b/>
          <w:color w:val="FF0000"/>
        </w:rPr>
        <w:t>must also report</w:t>
      </w:r>
      <w:r w:rsidRPr="00E325AD">
        <w:rPr>
          <w:color w:val="FF0000"/>
        </w:rPr>
        <w:t xml:space="preserve"> </w:t>
      </w:r>
      <w:r>
        <w:t>to your Employer/Volunteering agency that that there has been a significant event in your personal life where professionals may be involved from a safeguarding and/or criminal element.  Failure to report will have an impact on your employment status.  Please</w:t>
      </w:r>
      <w:r w:rsidR="0080123B">
        <w:t xml:space="preserve"> note</w:t>
      </w:r>
      <w:r>
        <w:t xml:space="preserve"> any contact with the Police may show up on your DBS</w:t>
      </w:r>
      <w:r w:rsidR="00676808">
        <w:t>.</w:t>
      </w:r>
    </w:p>
    <w:p w:rsidR="000B3AE3" w:rsidRPr="000B3AE3" w:rsidRDefault="000B3AE3" w:rsidP="00060C01">
      <w:pPr>
        <w:rPr>
          <w:b/>
          <w:color w:val="FF0000"/>
          <w:u w:val="single"/>
        </w:rPr>
      </w:pPr>
      <w:r w:rsidRPr="000B3AE3">
        <w:rPr>
          <w:b/>
          <w:color w:val="FF0000"/>
          <w:u w:val="single"/>
        </w:rPr>
        <w:t>TO ENSURE YOU ARE WORKING SAFELY AND SAFEGUARDING YOURSELF AND THE CHILDREN YOU WORK WITH, PLEASE TAKE TIME AND READ RECOMMENDED DOCUMENTS AND VISIT THE WEBSITES:</w:t>
      </w:r>
    </w:p>
    <w:p w:rsidR="00D60637" w:rsidRPr="00D60637" w:rsidRDefault="00D60637" w:rsidP="00D60637">
      <w:pPr>
        <w:numPr>
          <w:ilvl w:val="0"/>
          <w:numId w:val="11"/>
        </w:numPr>
        <w:spacing w:after="0" w:line="240" w:lineRule="auto"/>
        <w:ind w:left="1152"/>
        <w:contextualSpacing/>
        <w:textAlignment w:val="baseline"/>
        <w:rPr>
          <w:rFonts w:ascii="Times New Roman" w:eastAsia="Times New Roman" w:hAnsi="Times New Roman" w:cs="Times New Roman"/>
          <w:b/>
          <w:color w:val="FE8637"/>
          <w:lang w:eastAsia="en-GB"/>
        </w:rPr>
      </w:pPr>
      <w:r w:rsidRPr="00D60637">
        <w:rPr>
          <w:rFonts w:ascii="Calibri" w:eastAsiaTheme="minorEastAsia" w:hAnsi="Calibri" w:cs="Calibri"/>
          <w:b/>
          <w:color w:val="000000" w:themeColor="text1"/>
          <w:lang w:eastAsia="en-GB"/>
        </w:rPr>
        <w:t xml:space="preserve">Working Together - March 2015 </w:t>
      </w:r>
    </w:p>
    <w:p w:rsidR="00D60637" w:rsidRPr="00D60637" w:rsidRDefault="00D60637" w:rsidP="00D60637">
      <w:pPr>
        <w:numPr>
          <w:ilvl w:val="0"/>
          <w:numId w:val="11"/>
        </w:numPr>
        <w:spacing w:after="0" w:line="240" w:lineRule="auto"/>
        <w:ind w:left="1152"/>
        <w:contextualSpacing/>
        <w:textAlignment w:val="baseline"/>
        <w:rPr>
          <w:rFonts w:ascii="Times New Roman" w:eastAsia="Times New Roman" w:hAnsi="Times New Roman" w:cs="Times New Roman"/>
          <w:b/>
          <w:color w:val="FE8637"/>
          <w:lang w:eastAsia="en-GB"/>
        </w:rPr>
      </w:pPr>
      <w:r w:rsidRPr="00D60637">
        <w:rPr>
          <w:rFonts w:ascii="Calibri" w:eastAsiaTheme="minorEastAsia" w:hAnsi="Calibri" w:cs="Calibri"/>
          <w:b/>
          <w:color w:val="000000" w:themeColor="text1"/>
          <w:lang w:eastAsia="en-GB"/>
        </w:rPr>
        <w:t xml:space="preserve">Sandwell Local Safeguarding Children Board Child Protection Procedures </w:t>
      </w:r>
    </w:p>
    <w:p w:rsidR="00D60637" w:rsidRPr="00D60637" w:rsidRDefault="00D60637" w:rsidP="00D60637">
      <w:pPr>
        <w:numPr>
          <w:ilvl w:val="0"/>
          <w:numId w:val="11"/>
        </w:numPr>
        <w:spacing w:after="0" w:line="240" w:lineRule="auto"/>
        <w:ind w:left="1152"/>
        <w:contextualSpacing/>
        <w:textAlignment w:val="baseline"/>
        <w:rPr>
          <w:rFonts w:ascii="Times New Roman" w:eastAsia="Times New Roman" w:hAnsi="Times New Roman" w:cs="Times New Roman"/>
          <w:b/>
          <w:color w:val="FE8637"/>
          <w:lang w:eastAsia="en-GB"/>
        </w:rPr>
      </w:pPr>
      <w:r w:rsidRPr="00D60637">
        <w:rPr>
          <w:rFonts w:ascii="Calibri" w:eastAsiaTheme="minorEastAsia" w:hAnsi="Calibri" w:cs="Calibri"/>
          <w:b/>
          <w:color w:val="000000" w:themeColor="text1"/>
          <w:lang w:eastAsia="en-GB"/>
        </w:rPr>
        <w:t>Keeping Children Safe in Education – Sept 2016</w:t>
      </w:r>
    </w:p>
    <w:p w:rsidR="00D60637" w:rsidRPr="00D60637" w:rsidRDefault="00D60637" w:rsidP="00D60637">
      <w:pPr>
        <w:numPr>
          <w:ilvl w:val="0"/>
          <w:numId w:val="11"/>
        </w:numPr>
        <w:spacing w:after="0" w:line="240" w:lineRule="auto"/>
        <w:ind w:left="1152"/>
        <w:contextualSpacing/>
        <w:textAlignment w:val="baseline"/>
        <w:rPr>
          <w:rFonts w:ascii="Times New Roman" w:eastAsia="Times New Roman" w:hAnsi="Times New Roman" w:cs="Times New Roman"/>
          <w:b/>
          <w:color w:val="FE8637"/>
          <w:lang w:eastAsia="en-GB"/>
        </w:rPr>
      </w:pPr>
      <w:r w:rsidRPr="00D60637">
        <w:rPr>
          <w:rFonts w:ascii="Calibri" w:eastAsiaTheme="minorEastAsia" w:hAnsi="Calibri" w:cs="Calibri"/>
          <w:b/>
          <w:color w:val="000000" w:themeColor="text1"/>
          <w:lang w:eastAsia="en-GB"/>
        </w:rPr>
        <w:t>Safer Working Practices Guidance for Sandwell – Published Jan 2016</w:t>
      </w:r>
    </w:p>
    <w:p w:rsidR="000B3AE3" w:rsidRPr="00676808" w:rsidRDefault="000B3AE3" w:rsidP="00060C01">
      <w:pPr>
        <w:numPr>
          <w:ilvl w:val="0"/>
          <w:numId w:val="11"/>
        </w:numPr>
        <w:spacing w:after="0" w:line="240" w:lineRule="auto"/>
        <w:ind w:left="1152"/>
        <w:contextualSpacing/>
        <w:textAlignment w:val="baseline"/>
        <w:rPr>
          <w:rFonts w:ascii="Times New Roman" w:eastAsia="Times New Roman" w:hAnsi="Times New Roman" w:cs="Times New Roman"/>
          <w:color w:val="FE8637"/>
          <w:sz w:val="24"/>
          <w:szCs w:val="24"/>
          <w:lang w:eastAsia="en-GB"/>
        </w:rPr>
      </w:pPr>
      <w:r w:rsidRPr="00D60637">
        <w:rPr>
          <w:b/>
        </w:rPr>
        <w:t>Your own agency’s Policies and Procedures</w:t>
      </w:r>
    </w:p>
    <w:p w:rsidR="00676808" w:rsidRDefault="00676808" w:rsidP="00676808">
      <w:pPr>
        <w:spacing w:after="0" w:line="240" w:lineRule="auto"/>
        <w:contextualSpacing/>
        <w:textAlignment w:val="baseline"/>
        <w:rPr>
          <w:b/>
        </w:rPr>
      </w:pPr>
    </w:p>
    <w:p w:rsidR="00676808" w:rsidRPr="00D60637" w:rsidRDefault="00676808" w:rsidP="00676808">
      <w:pPr>
        <w:spacing w:after="0" w:line="240" w:lineRule="auto"/>
        <w:contextualSpacing/>
        <w:textAlignment w:val="baseline"/>
        <w:rPr>
          <w:rFonts w:ascii="Times New Roman" w:eastAsia="Times New Roman" w:hAnsi="Times New Roman" w:cs="Times New Roman"/>
          <w:color w:val="FE8637"/>
          <w:sz w:val="24"/>
          <w:szCs w:val="24"/>
          <w:lang w:eastAsia="en-GB"/>
        </w:rPr>
      </w:pPr>
      <w:r w:rsidRPr="00552D19">
        <w:rPr>
          <w:b/>
          <w:color w:val="0070C0"/>
        </w:rPr>
        <w:t>NB</w:t>
      </w:r>
      <w:r>
        <w:rPr>
          <w:b/>
        </w:rPr>
        <w:t xml:space="preserve"> the above is an overview of the main elements that may happen if you become subject to a Position of Trust process.</w:t>
      </w:r>
    </w:p>
    <w:sectPr w:rsidR="00676808" w:rsidRPr="00D6063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34" w:rsidRDefault="00480134" w:rsidP="00EF114C">
      <w:pPr>
        <w:spacing w:after="0" w:line="240" w:lineRule="auto"/>
      </w:pPr>
      <w:r>
        <w:separator/>
      </w:r>
    </w:p>
  </w:endnote>
  <w:endnote w:type="continuationSeparator" w:id="0">
    <w:p w:rsidR="00480134" w:rsidRDefault="00480134" w:rsidP="00EF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14C" w:rsidRDefault="000B3AE3">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10B79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63464F" w:rsidRPr="0063464F">
      <w:rPr>
        <w:rFonts w:asciiTheme="majorHAnsi" w:eastAsiaTheme="majorEastAsia" w:hAnsiTheme="majorHAnsi" w:cstheme="majorBidi"/>
        <w:noProof/>
        <w:color w:val="5B9BD5" w:themeColor="accent1"/>
        <w:sz w:val="20"/>
        <w:szCs w:val="20"/>
      </w:rPr>
      <w:t>6</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34" w:rsidRDefault="00480134" w:rsidP="00EF114C">
      <w:pPr>
        <w:spacing w:after="0" w:line="240" w:lineRule="auto"/>
      </w:pPr>
      <w:r>
        <w:separator/>
      </w:r>
    </w:p>
  </w:footnote>
  <w:footnote w:type="continuationSeparator" w:id="0">
    <w:p w:rsidR="00480134" w:rsidRDefault="00480134" w:rsidP="00EF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3FD" w:rsidRDefault="00AA43FD">
    <w:pPr>
      <w:pStyle w:val="Header"/>
    </w:pPr>
    <w:r>
      <w:t>LADO Guidance for Employees/Volunteers subject to POT Procedures/UB/</w:t>
    </w:r>
    <w:r w:rsidR="007E31E5">
      <w:t>LJ/August</w:t>
    </w:r>
    <w:r>
      <w:t xml:space="preserve"> 201</w:t>
    </w:r>
    <w:r w:rsidR="007E31E5">
      <w:t>9</w:t>
    </w:r>
  </w:p>
  <w:p w:rsidR="00AA43FD" w:rsidRDefault="00AA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58.35pt;height:50.35pt;visibility:visible;mso-wrap-style:square" o:bullet="t">
        <v:imagedata r:id="rId1" o:title=""/>
      </v:shape>
    </w:pict>
  </w:numPicBullet>
  <w:abstractNum w:abstractNumId="0" w15:restartNumberingAfterBreak="0">
    <w:nsid w:val="088A58DA"/>
    <w:multiLevelType w:val="hybridMultilevel"/>
    <w:tmpl w:val="C556099A"/>
    <w:lvl w:ilvl="0" w:tplc="C2082870">
      <w:start w:val="1"/>
      <w:numFmt w:val="bullet"/>
      <w:lvlText w:val=""/>
      <w:lvlJc w:val="left"/>
      <w:pPr>
        <w:tabs>
          <w:tab w:val="num" w:pos="720"/>
        </w:tabs>
        <w:ind w:left="720" w:hanging="360"/>
      </w:pPr>
      <w:rPr>
        <w:rFonts w:ascii="Wingdings" w:hAnsi="Wingdings" w:hint="default"/>
      </w:rPr>
    </w:lvl>
    <w:lvl w:ilvl="1" w:tplc="A0242472" w:tentative="1">
      <w:start w:val="1"/>
      <w:numFmt w:val="bullet"/>
      <w:lvlText w:val=""/>
      <w:lvlJc w:val="left"/>
      <w:pPr>
        <w:tabs>
          <w:tab w:val="num" w:pos="1440"/>
        </w:tabs>
        <w:ind w:left="1440" w:hanging="360"/>
      </w:pPr>
      <w:rPr>
        <w:rFonts w:ascii="Wingdings" w:hAnsi="Wingdings" w:hint="default"/>
      </w:rPr>
    </w:lvl>
    <w:lvl w:ilvl="2" w:tplc="73D8AF8A" w:tentative="1">
      <w:start w:val="1"/>
      <w:numFmt w:val="bullet"/>
      <w:lvlText w:val=""/>
      <w:lvlJc w:val="left"/>
      <w:pPr>
        <w:tabs>
          <w:tab w:val="num" w:pos="2160"/>
        </w:tabs>
        <w:ind w:left="2160" w:hanging="360"/>
      </w:pPr>
      <w:rPr>
        <w:rFonts w:ascii="Wingdings" w:hAnsi="Wingdings" w:hint="default"/>
      </w:rPr>
    </w:lvl>
    <w:lvl w:ilvl="3" w:tplc="DBA846FC" w:tentative="1">
      <w:start w:val="1"/>
      <w:numFmt w:val="bullet"/>
      <w:lvlText w:val=""/>
      <w:lvlJc w:val="left"/>
      <w:pPr>
        <w:tabs>
          <w:tab w:val="num" w:pos="2880"/>
        </w:tabs>
        <w:ind w:left="2880" w:hanging="360"/>
      </w:pPr>
      <w:rPr>
        <w:rFonts w:ascii="Wingdings" w:hAnsi="Wingdings" w:hint="default"/>
      </w:rPr>
    </w:lvl>
    <w:lvl w:ilvl="4" w:tplc="BEBCBE3C" w:tentative="1">
      <w:start w:val="1"/>
      <w:numFmt w:val="bullet"/>
      <w:lvlText w:val=""/>
      <w:lvlJc w:val="left"/>
      <w:pPr>
        <w:tabs>
          <w:tab w:val="num" w:pos="3600"/>
        </w:tabs>
        <w:ind w:left="3600" w:hanging="360"/>
      </w:pPr>
      <w:rPr>
        <w:rFonts w:ascii="Wingdings" w:hAnsi="Wingdings" w:hint="default"/>
      </w:rPr>
    </w:lvl>
    <w:lvl w:ilvl="5" w:tplc="878A3A78" w:tentative="1">
      <w:start w:val="1"/>
      <w:numFmt w:val="bullet"/>
      <w:lvlText w:val=""/>
      <w:lvlJc w:val="left"/>
      <w:pPr>
        <w:tabs>
          <w:tab w:val="num" w:pos="4320"/>
        </w:tabs>
        <w:ind w:left="4320" w:hanging="360"/>
      </w:pPr>
      <w:rPr>
        <w:rFonts w:ascii="Wingdings" w:hAnsi="Wingdings" w:hint="default"/>
      </w:rPr>
    </w:lvl>
    <w:lvl w:ilvl="6" w:tplc="7B9CB0CC" w:tentative="1">
      <w:start w:val="1"/>
      <w:numFmt w:val="bullet"/>
      <w:lvlText w:val=""/>
      <w:lvlJc w:val="left"/>
      <w:pPr>
        <w:tabs>
          <w:tab w:val="num" w:pos="5040"/>
        </w:tabs>
        <w:ind w:left="5040" w:hanging="360"/>
      </w:pPr>
      <w:rPr>
        <w:rFonts w:ascii="Wingdings" w:hAnsi="Wingdings" w:hint="default"/>
      </w:rPr>
    </w:lvl>
    <w:lvl w:ilvl="7" w:tplc="F2449F34" w:tentative="1">
      <w:start w:val="1"/>
      <w:numFmt w:val="bullet"/>
      <w:lvlText w:val=""/>
      <w:lvlJc w:val="left"/>
      <w:pPr>
        <w:tabs>
          <w:tab w:val="num" w:pos="5760"/>
        </w:tabs>
        <w:ind w:left="5760" w:hanging="360"/>
      </w:pPr>
      <w:rPr>
        <w:rFonts w:ascii="Wingdings" w:hAnsi="Wingdings" w:hint="default"/>
      </w:rPr>
    </w:lvl>
    <w:lvl w:ilvl="8" w:tplc="22325B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B3890"/>
    <w:multiLevelType w:val="hybridMultilevel"/>
    <w:tmpl w:val="25DE276C"/>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BA65953"/>
    <w:multiLevelType w:val="hybridMultilevel"/>
    <w:tmpl w:val="EF72AA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B3F40"/>
    <w:multiLevelType w:val="hybridMultilevel"/>
    <w:tmpl w:val="8596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A44A4"/>
    <w:multiLevelType w:val="hybridMultilevel"/>
    <w:tmpl w:val="2A44C3BC"/>
    <w:lvl w:ilvl="0" w:tplc="BEC40364">
      <w:start w:val="1"/>
      <w:numFmt w:val="bullet"/>
      <w:lvlText w:val="•"/>
      <w:lvlJc w:val="left"/>
      <w:pPr>
        <w:tabs>
          <w:tab w:val="num" w:pos="720"/>
        </w:tabs>
        <w:ind w:left="720" w:hanging="360"/>
      </w:pPr>
      <w:rPr>
        <w:rFonts w:ascii="Times New Roman" w:hAnsi="Times New Roman" w:hint="default"/>
      </w:rPr>
    </w:lvl>
    <w:lvl w:ilvl="1" w:tplc="7D9E9976">
      <w:start w:val="1"/>
      <w:numFmt w:val="bullet"/>
      <w:lvlText w:val="•"/>
      <w:lvlJc w:val="left"/>
      <w:pPr>
        <w:tabs>
          <w:tab w:val="num" w:pos="1440"/>
        </w:tabs>
        <w:ind w:left="1440" w:hanging="360"/>
      </w:pPr>
      <w:rPr>
        <w:rFonts w:ascii="Times New Roman" w:hAnsi="Times New Roman" w:hint="default"/>
      </w:rPr>
    </w:lvl>
    <w:lvl w:ilvl="2" w:tplc="BBC62C84" w:tentative="1">
      <w:start w:val="1"/>
      <w:numFmt w:val="bullet"/>
      <w:lvlText w:val="•"/>
      <w:lvlJc w:val="left"/>
      <w:pPr>
        <w:tabs>
          <w:tab w:val="num" w:pos="2160"/>
        </w:tabs>
        <w:ind w:left="2160" w:hanging="360"/>
      </w:pPr>
      <w:rPr>
        <w:rFonts w:ascii="Times New Roman" w:hAnsi="Times New Roman" w:hint="default"/>
      </w:rPr>
    </w:lvl>
    <w:lvl w:ilvl="3" w:tplc="2020EC9C" w:tentative="1">
      <w:start w:val="1"/>
      <w:numFmt w:val="bullet"/>
      <w:lvlText w:val="•"/>
      <w:lvlJc w:val="left"/>
      <w:pPr>
        <w:tabs>
          <w:tab w:val="num" w:pos="2880"/>
        </w:tabs>
        <w:ind w:left="2880" w:hanging="360"/>
      </w:pPr>
      <w:rPr>
        <w:rFonts w:ascii="Times New Roman" w:hAnsi="Times New Roman" w:hint="default"/>
      </w:rPr>
    </w:lvl>
    <w:lvl w:ilvl="4" w:tplc="E4C4B8F8" w:tentative="1">
      <w:start w:val="1"/>
      <w:numFmt w:val="bullet"/>
      <w:lvlText w:val="•"/>
      <w:lvlJc w:val="left"/>
      <w:pPr>
        <w:tabs>
          <w:tab w:val="num" w:pos="3600"/>
        </w:tabs>
        <w:ind w:left="3600" w:hanging="360"/>
      </w:pPr>
      <w:rPr>
        <w:rFonts w:ascii="Times New Roman" w:hAnsi="Times New Roman" w:hint="default"/>
      </w:rPr>
    </w:lvl>
    <w:lvl w:ilvl="5" w:tplc="B6820C80" w:tentative="1">
      <w:start w:val="1"/>
      <w:numFmt w:val="bullet"/>
      <w:lvlText w:val="•"/>
      <w:lvlJc w:val="left"/>
      <w:pPr>
        <w:tabs>
          <w:tab w:val="num" w:pos="4320"/>
        </w:tabs>
        <w:ind w:left="4320" w:hanging="360"/>
      </w:pPr>
      <w:rPr>
        <w:rFonts w:ascii="Times New Roman" w:hAnsi="Times New Roman" w:hint="default"/>
      </w:rPr>
    </w:lvl>
    <w:lvl w:ilvl="6" w:tplc="01627B42" w:tentative="1">
      <w:start w:val="1"/>
      <w:numFmt w:val="bullet"/>
      <w:lvlText w:val="•"/>
      <w:lvlJc w:val="left"/>
      <w:pPr>
        <w:tabs>
          <w:tab w:val="num" w:pos="5040"/>
        </w:tabs>
        <w:ind w:left="5040" w:hanging="360"/>
      </w:pPr>
      <w:rPr>
        <w:rFonts w:ascii="Times New Roman" w:hAnsi="Times New Roman" w:hint="default"/>
      </w:rPr>
    </w:lvl>
    <w:lvl w:ilvl="7" w:tplc="F9F8678E" w:tentative="1">
      <w:start w:val="1"/>
      <w:numFmt w:val="bullet"/>
      <w:lvlText w:val="•"/>
      <w:lvlJc w:val="left"/>
      <w:pPr>
        <w:tabs>
          <w:tab w:val="num" w:pos="5760"/>
        </w:tabs>
        <w:ind w:left="5760" w:hanging="360"/>
      </w:pPr>
      <w:rPr>
        <w:rFonts w:ascii="Times New Roman" w:hAnsi="Times New Roman" w:hint="default"/>
      </w:rPr>
    </w:lvl>
    <w:lvl w:ilvl="8" w:tplc="3C0AA3A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55459F"/>
    <w:multiLevelType w:val="hybridMultilevel"/>
    <w:tmpl w:val="1CB253F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55CF7"/>
    <w:multiLevelType w:val="hybridMultilevel"/>
    <w:tmpl w:val="8CDA26CC"/>
    <w:lvl w:ilvl="0" w:tplc="AAB2FFC4">
      <w:start w:val="1"/>
      <w:numFmt w:val="bullet"/>
      <w:lvlText w:val=""/>
      <w:lvlJc w:val="left"/>
      <w:pPr>
        <w:tabs>
          <w:tab w:val="num" w:pos="720"/>
        </w:tabs>
        <w:ind w:left="720" w:hanging="360"/>
      </w:pPr>
      <w:rPr>
        <w:rFonts w:ascii="Wingdings" w:hAnsi="Wingdings" w:hint="default"/>
      </w:rPr>
    </w:lvl>
    <w:lvl w:ilvl="1" w:tplc="857A2472" w:tentative="1">
      <w:start w:val="1"/>
      <w:numFmt w:val="bullet"/>
      <w:lvlText w:val=""/>
      <w:lvlJc w:val="left"/>
      <w:pPr>
        <w:tabs>
          <w:tab w:val="num" w:pos="1440"/>
        </w:tabs>
        <w:ind w:left="1440" w:hanging="360"/>
      </w:pPr>
      <w:rPr>
        <w:rFonts w:ascii="Wingdings" w:hAnsi="Wingdings" w:hint="default"/>
      </w:rPr>
    </w:lvl>
    <w:lvl w:ilvl="2" w:tplc="B180FF32" w:tentative="1">
      <w:start w:val="1"/>
      <w:numFmt w:val="bullet"/>
      <w:lvlText w:val=""/>
      <w:lvlJc w:val="left"/>
      <w:pPr>
        <w:tabs>
          <w:tab w:val="num" w:pos="2160"/>
        </w:tabs>
        <w:ind w:left="2160" w:hanging="360"/>
      </w:pPr>
      <w:rPr>
        <w:rFonts w:ascii="Wingdings" w:hAnsi="Wingdings" w:hint="default"/>
      </w:rPr>
    </w:lvl>
    <w:lvl w:ilvl="3" w:tplc="AF4A3052" w:tentative="1">
      <w:start w:val="1"/>
      <w:numFmt w:val="bullet"/>
      <w:lvlText w:val=""/>
      <w:lvlJc w:val="left"/>
      <w:pPr>
        <w:tabs>
          <w:tab w:val="num" w:pos="2880"/>
        </w:tabs>
        <w:ind w:left="2880" w:hanging="360"/>
      </w:pPr>
      <w:rPr>
        <w:rFonts w:ascii="Wingdings" w:hAnsi="Wingdings" w:hint="default"/>
      </w:rPr>
    </w:lvl>
    <w:lvl w:ilvl="4" w:tplc="2124C5D4" w:tentative="1">
      <w:start w:val="1"/>
      <w:numFmt w:val="bullet"/>
      <w:lvlText w:val=""/>
      <w:lvlJc w:val="left"/>
      <w:pPr>
        <w:tabs>
          <w:tab w:val="num" w:pos="3600"/>
        </w:tabs>
        <w:ind w:left="3600" w:hanging="360"/>
      </w:pPr>
      <w:rPr>
        <w:rFonts w:ascii="Wingdings" w:hAnsi="Wingdings" w:hint="default"/>
      </w:rPr>
    </w:lvl>
    <w:lvl w:ilvl="5" w:tplc="DBA0125C" w:tentative="1">
      <w:start w:val="1"/>
      <w:numFmt w:val="bullet"/>
      <w:lvlText w:val=""/>
      <w:lvlJc w:val="left"/>
      <w:pPr>
        <w:tabs>
          <w:tab w:val="num" w:pos="4320"/>
        </w:tabs>
        <w:ind w:left="4320" w:hanging="360"/>
      </w:pPr>
      <w:rPr>
        <w:rFonts w:ascii="Wingdings" w:hAnsi="Wingdings" w:hint="default"/>
      </w:rPr>
    </w:lvl>
    <w:lvl w:ilvl="6" w:tplc="960E1B0E" w:tentative="1">
      <w:start w:val="1"/>
      <w:numFmt w:val="bullet"/>
      <w:lvlText w:val=""/>
      <w:lvlJc w:val="left"/>
      <w:pPr>
        <w:tabs>
          <w:tab w:val="num" w:pos="5040"/>
        </w:tabs>
        <w:ind w:left="5040" w:hanging="360"/>
      </w:pPr>
      <w:rPr>
        <w:rFonts w:ascii="Wingdings" w:hAnsi="Wingdings" w:hint="default"/>
      </w:rPr>
    </w:lvl>
    <w:lvl w:ilvl="7" w:tplc="60843DFA" w:tentative="1">
      <w:start w:val="1"/>
      <w:numFmt w:val="bullet"/>
      <w:lvlText w:val=""/>
      <w:lvlJc w:val="left"/>
      <w:pPr>
        <w:tabs>
          <w:tab w:val="num" w:pos="5760"/>
        </w:tabs>
        <w:ind w:left="5760" w:hanging="360"/>
      </w:pPr>
      <w:rPr>
        <w:rFonts w:ascii="Wingdings" w:hAnsi="Wingdings" w:hint="default"/>
      </w:rPr>
    </w:lvl>
    <w:lvl w:ilvl="8" w:tplc="2300388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353B7"/>
    <w:multiLevelType w:val="hybridMultilevel"/>
    <w:tmpl w:val="94982412"/>
    <w:lvl w:ilvl="0" w:tplc="111A6AD2">
      <w:start w:val="1"/>
      <w:numFmt w:val="bullet"/>
      <w:lvlText w:val=""/>
      <w:lvlPicBulletId w:val="0"/>
      <w:lvlJc w:val="left"/>
      <w:pPr>
        <w:tabs>
          <w:tab w:val="num" w:pos="720"/>
        </w:tabs>
        <w:ind w:left="720" w:hanging="360"/>
      </w:pPr>
      <w:rPr>
        <w:rFonts w:ascii="Symbol" w:hAnsi="Symbol" w:hint="default"/>
      </w:rPr>
    </w:lvl>
    <w:lvl w:ilvl="1" w:tplc="53B0E392" w:tentative="1">
      <w:start w:val="1"/>
      <w:numFmt w:val="bullet"/>
      <w:lvlText w:val=""/>
      <w:lvlJc w:val="left"/>
      <w:pPr>
        <w:tabs>
          <w:tab w:val="num" w:pos="1440"/>
        </w:tabs>
        <w:ind w:left="1440" w:hanging="360"/>
      </w:pPr>
      <w:rPr>
        <w:rFonts w:ascii="Symbol" w:hAnsi="Symbol" w:hint="default"/>
      </w:rPr>
    </w:lvl>
    <w:lvl w:ilvl="2" w:tplc="FD4E5F86" w:tentative="1">
      <w:start w:val="1"/>
      <w:numFmt w:val="bullet"/>
      <w:lvlText w:val=""/>
      <w:lvlJc w:val="left"/>
      <w:pPr>
        <w:tabs>
          <w:tab w:val="num" w:pos="2160"/>
        </w:tabs>
        <w:ind w:left="2160" w:hanging="360"/>
      </w:pPr>
      <w:rPr>
        <w:rFonts w:ascii="Symbol" w:hAnsi="Symbol" w:hint="default"/>
      </w:rPr>
    </w:lvl>
    <w:lvl w:ilvl="3" w:tplc="024A4C0C" w:tentative="1">
      <w:start w:val="1"/>
      <w:numFmt w:val="bullet"/>
      <w:lvlText w:val=""/>
      <w:lvlJc w:val="left"/>
      <w:pPr>
        <w:tabs>
          <w:tab w:val="num" w:pos="2880"/>
        </w:tabs>
        <w:ind w:left="2880" w:hanging="360"/>
      </w:pPr>
      <w:rPr>
        <w:rFonts w:ascii="Symbol" w:hAnsi="Symbol" w:hint="default"/>
      </w:rPr>
    </w:lvl>
    <w:lvl w:ilvl="4" w:tplc="F6465B78" w:tentative="1">
      <w:start w:val="1"/>
      <w:numFmt w:val="bullet"/>
      <w:lvlText w:val=""/>
      <w:lvlJc w:val="left"/>
      <w:pPr>
        <w:tabs>
          <w:tab w:val="num" w:pos="3600"/>
        </w:tabs>
        <w:ind w:left="3600" w:hanging="360"/>
      </w:pPr>
      <w:rPr>
        <w:rFonts w:ascii="Symbol" w:hAnsi="Symbol" w:hint="default"/>
      </w:rPr>
    </w:lvl>
    <w:lvl w:ilvl="5" w:tplc="91CA8134" w:tentative="1">
      <w:start w:val="1"/>
      <w:numFmt w:val="bullet"/>
      <w:lvlText w:val=""/>
      <w:lvlJc w:val="left"/>
      <w:pPr>
        <w:tabs>
          <w:tab w:val="num" w:pos="4320"/>
        </w:tabs>
        <w:ind w:left="4320" w:hanging="360"/>
      </w:pPr>
      <w:rPr>
        <w:rFonts w:ascii="Symbol" w:hAnsi="Symbol" w:hint="default"/>
      </w:rPr>
    </w:lvl>
    <w:lvl w:ilvl="6" w:tplc="409E7924" w:tentative="1">
      <w:start w:val="1"/>
      <w:numFmt w:val="bullet"/>
      <w:lvlText w:val=""/>
      <w:lvlJc w:val="left"/>
      <w:pPr>
        <w:tabs>
          <w:tab w:val="num" w:pos="5040"/>
        </w:tabs>
        <w:ind w:left="5040" w:hanging="360"/>
      </w:pPr>
      <w:rPr>
        <w:rFonts w:ascii="Symbol" w:hAnsi="Symbol" w:hint="default"/>
      </w:rPr>
    </w:lvl>
    <w:lvl w:ilvl="7" w:tplc="DAB28412" w:tentative="1">
      <w:start w:val="1"/>
      <w:numFmt w:val="bullet"/>
      <w:lvlText w:val=""/>
      <w:lvlJc w:val="left"/>
      <w:pPr>
        <w:tabs>
          <w:tab w:val="num" w:pos="5760"/>
        </w:tabs>
        <w:ind w:left="5760" w:hanging="360"/>
      </w:pPr>
      <w:rPr>
        <w:rFonts w:ascii="Symbol" w:hAnsi="Symbol" w:hint="default"/>
      </w:rPr>
    </w:lvl>
    <w:lvl w:ilvl="8" w:tplc="08089E4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BE251BE"/>
    <w:multiLevelType w:val="hybridMultilevel"/>
    <w:tmpl w:val="74B6F006"/>
    <w:lvl w:ilvl="0" w:tplc="BB4E1496">
      <w:start w:val="1"/>
      <w:numFmt w:val="bullet"/>
      <w:lvlText w:val=""/>
      <w:lvlJc w:val="left"/>
      <w:pPr>
        <w:tabs>
          <w:tab w:val="num" w:pos="720"/>
        </w:tabs>
        <w:ind w:left="720" w:hanging="360"/>
      </w:pPr>
      <w:rPr>
        <w:rFonts w:ascii="Wingdings" w:hAnsi="Wingdings" w:hint="default"/>
      </w:rPr>
    </w:lvl>
    <w:lvl w:ilvl="1" w:tplc="16F4CDEC" w:tentative="1">
      <w:start w:val="1"/>
      <w:numFmt w:val="bullet"/>
      <w:lvlText w:val=""/>
      <w:lvlJc w:val="left"/>
      <w:pPr>
        <w:tabs>
          <w:tab w:val="num" w:pos="1440"/>
        </w:tabs>
        <w:ind w:left="1440" w:hanging="360"/>
      </w:pPr>
      <w:rPr>
        <w:rFonts w:ascii="Wingdings" w:hAnsi="Wingdings" w:hint="default"/>
      </w:rPr>
    </w:lvl>
    <w:lvl w:ilvl="2" w:tplc="87E02310" w:tentative="1">
      <w:start w:val="1"/>
      <w:numFmt w:val="bullet"/>
      <w:lvlText w:val=""/>
      <w:lvlJc w:val="left"/>
      <w:pPr>
        <w:tabs>
          <w:tab w:val="num" w:pos="2160"/>
        </w:tabs>
        <w:ind w:left="2160" w:hanging="360"/>
      </w:pPr>
      <w:rPr>
        <w:rFonts w:ascii="Wingdings" w:hAnsi="Wingdings" w:hint="default"/>
      </w:rPr>
    </w:lvl>
    <w:lvl w:ilvl="3" w:tplc="9DB001EE" w:tentative="1">
      <w:start w:val="1"/>
      <w:numFmt w:val="bullet"/>
      <w:lvlText w:val=""/>
      <w:lvlJc w:val="left"/>
      <w:pPr>
        <w:tabs>
          <w:tab w:val="num" w:pos="2880"/>
        </w:tabs>
        <w:ind w:left="2880" w:hanging="360"/>
      </w:pPr>
      <w:rPr>
        <w:rFonts w:ascii="Wingdings" w:hAnsi="Wingdings" w:hint="default"/>
      </w:rPr>
    </w:lvl>
    <w:lvl w:ilvl="4" w:tplc="64D82848" w:tentative="1">
      <w:start w:val="1"/>
      <w:numFmt w:val="bullet"/>
      <w:lvlText w:val=""/>
      <w:lvlJc w:val="left"/>
      <w:pPr>
        <w:tabs>
          <w:tab w:val="num" w:pos="3600"/>
        </w:tabs>
        <w:ind w:left="3600" w:hanging="360"/>
      </w:pPr>
      <w:rPr>
        <w:rFonts w:ascii="Wingdings" w:hAnsi="Wingdings" w:hint="default"/>
      </w:rPr>
    </w:lvl>
    <w:lvl w:ilvl="5" w:tplc="9B72F932" w:tentative="1">
      <w:start w:val="1"/>
      <w:numFmt w:val="bullet"/>
      <w:lvlText w:val=""/>
      <w:lvlJc w:val="left"/>
      <w:pPr>
        <w:tabs>
          <w:tab w:val="num" w:pos="4320"/>
        </w:tabs>
        <w:ind w:left="4320" w:hanging="360"/>
      </w:pPr>
      <w:rPr>
        <w:rFonts w:ascii="Wingdings" w:hAnsi="Wingdings" w:hint="default"/>
      </w:rPr>
    </w:lvl>
    <w:lvl w:ilvl="6" w:tplc="B92C6ABA" w:tentative="1">
      <w:start w:val="1"/>
      <w:numFmt w:val="bullet"/>
      <w:lvlText w:val=""/>
      <w:lvlJc w:val="left"/>
      <w:pPr>
        <w:tabs>
          <w:tab w:val="num" w:pos="5040"/>
        </w:tabs>
        <w:ind w:left="5040" w:hanging="360"/>
      </w:pPr>
      <w:rPr>
        <w:rFonts w:ascii="Wingdings" w:hAnsi="Wingdings" w:hint="default"/>
      </w:rPr>
    </w:lvl>
    <w:lvl w:ilvl="7" w:tplc="C3A4191C" w:tentative="1">
      <w:start w:val="1"/>
      <w:numFmt w:val="bullet"/>
      <w:lvlText w:val=""/>
      <w:lvlJc w:val="left"/>
      <w:pPr>
        <w:tabs>
          <w:tab w:val="num" w:pos="5760"/>
        </w:tabs>
        <w:ind w:left="5760" w:hanging="360"/>
      </w:pPr>
      <w:rPr>
        <w:rFonts w:ascii="Wingdings" w:hAnsi="Wingdings" w:hint="default"/>
      </w:rPr>
    </w:lvl>
    <w:lvl w:ilvl="8" w:tplc="AD60C3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91352"/>
    <w:multiLevelType w:val="hybridMultilevel"/>
    <w:tmpl w:val="DC10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201CD"/>
    <w:multiLevelType w:val="hybridMultilevel"/>
    <w:tmpl w:val="7D188A70"/>
    <w:lvl w:ilvl="0" w:tplc="8E921CF6">
      <w:start w:val="1"/>
      <w:numFmt w:val="bullet"/>
      <w:lvlText w:val=""/>
      <w:lvlJc w:val="left"/>
      <w:pPr>
        <w:tabs>
          <w:tab w:val="num" w:pos="720"/>
        </w:tabs>
        <w:ind w:left="720" w:hanging="360"/>
      </w:pPr>
      <w:rPr>
        <w:rFonts w:ascii="Wingdings" w:hAnsi="Wingdings" w:hint="default"/>
      </w:rPr>
    </w:lvl>
    <w:lvl w:ilvl="1" w:tplc="7BC80AA6" w:tentative="1">
      <w:start w:val="1"/>
      <w:numFmt w:val="bullet"/>
      <w:lvlText w:val=""/>
      <w:lvlJc w:val="left"/>
      <w:pPr>
        <w:tabs>
          <w:tab w:val="num" w:pos="1440"/>
        </w:tabs>
        <w:ind w:left="1440" w:hanging="360"/>
      </w:pPr>
      <w:rPr>
        <w:rFonts w:ascii="Wingdings" w:hAnsi="Wingdings" w:hint="default"/>
      </w:rPr>
    </w:lvl>
    <w:lvl w:ilvl="2" w:tplc="BBCAC7E4" w:tentative="1">
      <w:start w:val="1"/>
      <w:numFmt w:val="bullet"/>
      <w:lvlText w:val=""/>
      <w:lvlJc w:val="left"/>
      <w:pPr>
        <w:tabs>
          <w:tab w:val="num" w:pos="2160"/>
        </w:tabs>
        <w:ind w:left="2160" w:hanging="360"/>
      </w:pPr>
      <w:rPr>
        <w:rFonts w:ascii="Wingdings" w:hAnsi="Wingdings" w:hint="default"/>
      </w:rPr>
    </w:lvl>
    <w:lvl w:ilvl="3" w:tplc="FAFC5860" w:tentative="1">
      <w:start w:val="1"/>
      <w:numFmt w:val="bullet"/>
      <w:lvlText w:val=""/>
      <w:lvlJc w:val="left"/>
      <w:pPr>
        <w:tabs>
          <w:tab w:val="num" w:pos="2880"/>
        </w:tabs>
        <w:ind w:left="2880" w:hanging="360"/>
      </w:pPr>
      <w:rPr>
        <w:rFonts w:ascii="Wingdings" w:hAnsi="Wingdings" w:hint="default"/>
      </w:rPr>
    </w:lvl>
    <w:lvl w:ilvl="4" w:tplc="C8A05F10" w:tentative="1">
      <w:start w:val="1"/>
      <w:numFmt w:val="bullet"/>
      <w:lvlText w:val=""/>
      <w:lvlJc w:val="left"/>
      <w:pPr>
        <w:tabs>
          <w:tab w:val="num" w:pos="3600"/>
        </w:tabs>
        <w:ind w:left="3600" w:hanging="360"/>
      </w:pPr>
      <w:rPr>
        <w:rFonts w:ascii="Wingdings" w:hAnsi="Wingdings" w:hint="default"/>
      </w:rPr>
    </w:lvl>
    <w:lvl w:ilvl="5" w:tplc="4A422702" w:tentative="1">
      <w:start w:val="1"/>
      <w:numFmt w:val="bullet"/>
      <w:lvlText w:val=""/>
      <w:lvlJc w:val="left"/>
      <w:pPr>
        <w:tabs>
          <w:tab w:val="num" w:pos="4320"/>
        </w:tabs>
        <w:ind w:left="4320" w:hanging="360"/>
      </w:pPr>
      <w:rPr>
        <w:rFonts w:ascii="Wingdings" w:hAnsi="Wingdings" w:hint="default"/>
      </w:rPr>
    </w:lvl>
    <w:lvl w:ilvl="6" w:tplc="ED1E3EC2" w:tentative="1">
      <w:start w:val="1"/>
      <w:numFmt w:val="bullet"/>
      <w:lvlText w:val=""/>
      <w:lvlJc w:val="left"/>
      <w:pPr>
        <w:tabs>
          <w:tab w:val="num" w:pos="5040"/>
        </w:tabs>
        <w:ind w:left="5040" w:hanging="360"/>
      </w:pPr>
      <w:rPr>
        <w:rFonts w:ascii="Wingdings" w:hAnsi="Wingdings" w:hint="default"/>
      </w:rPr>
    </w:lvl>
    <w:lvl w:ilvl="7" w:tplc="F7DC70B6" w:tentative="1">
      <w:start w:val="1"/>
      <w:numFmt w:val="bullet"/>
      <w:lvlText w:val=""/>
      <w:lvlJc w:val="left"/>
      <w:pPr>
        <w:tabs>
          <w:tab w:val="num" w:pos="5760"/>
        </w:tabs>
        <w:ind w:left="5760" w:hanging="360"/>
      </w:pPr>
      <w:rPr>
        <w:rFonts w:ascii="Wingdings" w:hAnsi="Wingdings" w:hint="default"/>
      </w:rPr>
    </w:lvl>
    <w:lvl w:ilvl="8" w:tplc="715A13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44228"/>
    <w:multiLevelType w:val="hybridMultilevel"/>
    <w:tmpl w:val="72EA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F4752"/>
    <w:multiLevelType w:val="hybridMultilevel"/>
    <w:tmpl w:val="CB086F5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12"/>
  </w:num>
  <w:num w:numId="6">
    <w:abstractNumId w:val="5"/>
  </w:num>
  <w:num w:numId="7">
    <w:abstractNumId w:val="4"/>
  </w:num>
  <w:num w:numId="8">
    <w:abstractNumId w:val="8"/>
  </w:num>
  <w:num w:numId="9">
    <w:abstractNumId w:val="0"/>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6"/>
    <w:rsid w:val="000263E9"/>
    <w:rsid w:val="00060C01"/>
    <w:rsid w:val="000B3AE3"/>
    <w:rsid w:val="0015521E"/>
    <w:rsid w:val="003319CC"/>
    <w:rsid w:val="003F244E"/>
    <w:rsid w:val="00462975"/>
    <w:rsid w:val="00480134"/>
    <w:rsid w:val="00500830"/>
    <w:rsid w:val="00525397"/>
    <w:rsid w:val="00552D19"/>
    <w:rsid w:val="00553F89"/>
    <w:rsid w:val="005E73DD"/>
    <w:rsid w:val="005E7A6E"/>
    <w:rsid w:val="0063464F"/>
    <w:rsid w:val="00662D6C"/>
    <w:rsid w:val="00676808"/>
    <w:rsid w:val="007E31E5"/>
    <w:rsid w:val="0080123B"/>
    <w:rsid w:val="008374CE"/>
    <w:rsid w:val="00852F89"/>
    <w:rsid w:val="00945F7E"/>
    <w:rsid w:val="009475F6"/>
    <w:rsid w:val="009704FB"/>
    <w:rsid w:val="00AA43FD"/>
    <w:rsid w:val="00C16025"/>
    <w:rsid w:val="00C56502"/>
    <w:rsid w:val="00CC6245"/>
    <w:rsid w:val="00D3462B"/>
    <w:rsid w:val="00D60637"/>
    <w:rsid w:val="00D72218"/>
    <w:rsid w:val="00D81A6E"/>
    <w:rsid w:val="00E148FC"/>
    <w:rsid w:val="00E14FAE"/>
    <w:rsid w:val="00E325AD"/>
    <w:rsid w:val="00EF1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74FD5"/>
  <w15:docId w15:val="{6D0092D1-66C9-4192-83BD-C9133DC0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14C"/>
  </w:style>
  <w:style w:type="paragraph" w:styleId="Footer">
    <w:name w:val="footer"/>
    <w:basedOn w:val="Normal"/>
    <w:link w:val="FooterChar"/>
    <w:uiPriority w:val="99"/>
    <w:unhideWhenUsed/>
    <w:rsid w:val="00EF1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14C"/>
  </w:style>
  <w:style w:type="paragraph" w:styleId="ListParagraph">
    <w:name w:val="List Paragraph"/>
    <w:basedOn w:val="Normal"/>
    <w:uiPriority w:val="34"/>
    <w:qFormat/>
    <w:rsid w:val="00525397"/>
    <w:pPr>
      <w:ind w:left="720"/>
      <w:contextualSpacing/>
    </w:pPr>
  </w:style>
  <w:style w:type="paragraph" w:customStyle="1" w:styleId="msolistparagraph0">
    <w:name w:val="msolistparagraph"/>
    <w:basedOn w:val="Normal"/>
    <w:uiPriority w:val="99"/>
    <w:rsid w:val="00D3462B"/>
    <w:pPr>
      <w:spacing w:after="0" w:line="240" w:lineRule="auto"/>
      <w:ind w:left="720"/>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462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28559">
      <w:bodyDiv w:val="1"/>
      <w:marLeft w:val="0"/>
      <w:marRight w:val="0"/>
      <w:marTop w:val="0"/>
      <w:marBottom w:val="0"/>
      <w:divBdr>
        <w:top w:val="none" w:sz="0" w:space="0" w:color="auto"/>
        <w:left w:val="none" w:sz="0" w:space="0" w:color="auto"/>
        <w:bottom w:val="none" w:sz="0" w:space="0" w:color="auto"/>
        <w:right w:val="none" w:sz="0" w:space="0" w:color="auto"/>
      </w:divBdr>
      <w:divsChild>
        <w:div w:id="968433335">
          <w:marLeft w:val="432"/>
          <w:marRight w:val="0"/>
          <w:marTop w:val="120"/>
          <w:marBottom w:val="0"/>
          <w:divBdr>
            <w:top w:val="none" w:sz="0" w:space="0" w:color="auto"/>
            <w:left w:val="none" w:sz="0" w:space="0" w:color="auto"/>
            <w:bottom w:val="none" w:sz="0" w:space="0" w:color="auto"/>
            <w:right w:val="none" w:sz="0" w:space="0" w:color="auto"/>
          </w:divBdr>
        </w:div>
        <w:div w:id="1698189031">
          <w:marLeft w:val="432"/>
          <w:marRight w:val="0"/>
          <w:marTop w:val="120"/>
          <w:marBottom w:val="0"/>
          <w:divBdr>
            <w:top w:val="none" w:sz="0" w:space="0" w:color="auto"/>
            <w:left w:val="none" w:sz="0" w:space="0" w:color="auto"/>
            <w:bottom w:val="none" w:sz="0" w:space="0" w:color="auto"/>
            <w:right w:val="none" w:sz="0" w:space="0" w:color="auto"/>
          </w:divBdr>
        </w:div>
        <w:div w:id="1963343944">
          <w:marLeft w:val="432"/>
          <w:marRight w:val="0"/>
          <w:marTop w:val="120"/>
          <w:marBottom w:val="0"/>
          <w:divBdr>
            <w:top w:val="none" w:sz="0" w:space="0" w:color="auto"/>
            <w:left w:val="none" w:sz="0" w:space="0" w:color="auto"/>
            <w:bottom w:val="none" w:sz="0" w:space="0" w:color="auto"/>
            <w:right w:val="none" w:sz="0" w:space="0" w:color="auto"/>
          </w:divBdr>
        </w:div>
      </w:divsChild>
    </w:div>
    <w:div w:id="616260882">
      <w:bodyDiv w:val="1"/>
      <w:marLeft w:val="0"/>
      <w:marRight w:val="0"/>
      <w:marTop w:val="0"/>
      <w:marBottom w:val="0"/>
      <w:divBdr>
        <w:top w:val="none" w:sz="0" w:space="0" w:color="auto"/>
        <w:left w:val="none" w:sz="0" w:space="0" w:color="auto"/>
        <w:bottom w:val="none" w:sz="0" w:space="0" w:color="auto"/>
        <w:right w:val="none" w:sz="0" w:space="0" w:color="auto"/>
      </w:divBdr>
      <w:divsChild>
        <w:div w:id="882836747">
          <w:marLeft w:val="432"/>
          <w:marRight w:val="0"/>
          <w:marTop w:val="120"/>
          <w:marBottom w:val="0"/>
          <w:divBdr>
            <w:top w:val="none" w:sz="0" w:space="0" w:color="auto"/>
            <w:left w:val="none" w:sz="0" w:space="0" w:color="auto"/>
            <w:bottom w:val="none" w:sz="0" w:space="0" w:color="auto"/>
            <w:right w:val="none" w:sz="0" w:space="0" w:color="auto"/>
          </w:divBdr>
        </w:div>
        <w:div w:id="1347564299">
          <w:marLeft w:val="432"/>
          <w:marRight w:val="0"/>
          <w:marTop w:val="120"/>
          <w:marBottom w:val="0"/>
          <w:divBdr>
            <w:top w:val="none" w:sz="0" w:space="0" w:color="auto"/>
            <w:left w:val="none" w:sz="0" w:space="0" w:color="auto"/>
            <w:bottom w:val="none" w:sz="0" w:space="0" w:color="auto"/>
            <w:right w:val="none" w:sz="0" w:space="0" w:color="auto"/>
          </w:divBdr>
        </w:div>
        <w:div w:id="204297238">
          <w:marLeft w:val="432"/>
          <w:marRight w:val="0"/>
          <w:marTop w:val="120"/>
          <w:marBottom w:val="0"/>
          <w:divBdr>
            <w:top w:val="none" w:sz="0" w:space="0" w:color="auto"/>
            <w:left w:val="none" w:sz="0" w:space="0" w:color="auto"/>
            <w:bottom w:val="none" w:sz="0" w:space="0" w:color="auto"/>
            <w:right w:val="none" w:sz="0" w:space="0" w:color="auto"/>
          </w:divBdr>
        </w:div>
        <w:div w:id="2146006225">
          <w:marLeft w:val="432"/>
          <w:marRight w:val="0"/>
          <w:marTop w:val="120"/>
          <w:marBottom w:val="0"/>
          <w:divBdr>
            <w:top w:val="none" w:sz="0" w:space="0" w:color="auto"/>
            <w:left w:val="none" w:sz="0" w:space="0" w:color="auto"/>
            <w:bottom w:val="none" w:sz="0" w:space="0" w:color="auto"/>
            <w:right w:val="none" w:sz="0" w:space="0" w:color="auto"/>
          </w:divBdr>
        </w:div>
      </w:divsChild>
    </w:div>
    <w:div w:id="681276200">
      <w:bodyDiv w:val="1"/>
      <w:marLeft w:val="0"/>
      <w:marRight w:val="0"/>
      <w:marTop w:val="0"/>
      <w:marBottom w:val="0"/>
      <w:divBdr>
        <w:top w:val="none" w:sz="0" w:space="0" w:color="auto"/>
        <w:left w:val="none" w:sz="0" w:space="0" w:color="auto"/>
        <w:bottom w:val="none" w:sz="0" w:space="0" w:color="auto"/>
        <w:right w:val="none" w:sz="0" w:space="0" w:color="auto"/>
      </w:divBdr>
      <w:divsChild>
        <w:div w:id="1208563707">
          <w:marLeft w:val="432"/>
          <w:marRight w:val="0"/>
          <w:marTop w:val="120"/>
          <w:marBottom w:val="0"/>
          <w:divBdr>
            <w:top w:val="none" w:sz="0" w:space="0" w:color="auto"/>
            <w:left w:val="none" w:sz="0" w:space="0" w:color="auto"/>
            <w:bottom w:val="none" w:sz="0" w:space="0" w:color="auto"/>
            <w:right w:val="none" w:sz="0" w:space="0" w:color="auto"/>
          </w:divBdr>
        </w:div>
      </w:divsChild>
    </w:div>
    <w:div w:id="1186676329">
      <w:bodyDiv w:val="1"/>
      <w:marLeft w:val="0"/>
      <w:marRight w:val="0"/>
      <w:marTop w:val="0"/>
      <w:marBottom w:val="0"/>
      <w:divBdr>
        <w:top w:val="none" w:sz="0" w:space="0" w:color="auto"/>
        <w:left w:val="none" w:sz="0" w:space="0" w:color="auto"/>
        <w:bottom w:val="none" w:sz="0" w:space="0" w:color="auto"/>
        <w:right w:val="none" w:sz="0" w:space="0" w:color="auto"/>
      </w:divBdr>
      <w:divsChild>
        <w:div w:id="1463035519">
          <w:marLeft w:val="432"/>
          <w:marRight w:val="0"/>
          <w:marTop w:val="120"/>
          <w:marBottom w:val="0"/>
          <w:divBdr>
            <w:top w:val="none" w:sz="0" w:space="0" w:color="auto"/>
            <w:left w:val="none" w:sz="0" w:space="0" w:color="auto"/>
            <w:bottom w:val="none" w:sz="0" w:space="0" w:color="auto"/>
            <w:right w:val="none" w:sz="0" w:space="0" w:color="auto"/>
          </w:divBdr>
        </w:div>
        <w:div w:id="1932470583">
          <w:marLeft w:val="432"/>
          <w:marRight w:val="0"/>
          <w:marTop w:val="120"/>
          <w:marBottom w:val="0"/>
          <w:divBdr>
            <w:top w:val="none" w:sz="0" w:space="0" w:color="auto"/>
            <w:left w:val="none" w:sz="0" w:space="0" w:color="auto"/>
            <w:bottom w:val="none" w:sz="0" w:space="0" w:color="auto"/>
            <w:right w:val="none" w:sz="0" w:space="0" w:color="auto"/>
          </w:divBdr>
        </w:div>
        <w:div w:id="779379785">
          <w:marLeft w:val="432"/>
          <w:marRight w:val="0"/>
          <w:marTop w:val="120"/>
          <w:marBottom w:val="0"/>
          <w:divBdr>
            <w:top w:val="none" w:sz="0" w:space="0" w:color="auto"/>
            <w:left w:val="none" w:sz="0" w:space="0" w:color="auto"/>
            <w:bottom w:val="none" w:sz="0" w:space="0" w:color="auto"/>
            <w:right w:val="none" w:sz="0" w:space="0" w:color="auto"/>
          </w:divBdr>
        </w:div>
        <w:div w:id="1738281018">
          <w:marLeft w:val="432"/>
          <w:marRight w:val="0"/>
          <w:marTop w:val="120"/>
          <w:marBottom w:val="0"/>
          <w:divBdr>
            <w:top w:val="none" w:sz="0" w:space="0" w:color="auto"/>
            <w:left w:val="none" w:sz="0" w:space="0" w:color="auto"/>
            <w:bottom w:val="none" w:sz="0" w:space="0" w:color="auto"/>
            <w:right w:val="none" w:sz="0" w:space="0" w:color="auto"/>
          </w:divBdr>
        </w:div>
        <w:div w:id="1544439514">
          <w:marLeft w:val="432"/>
          <w:marRight w:val="0"/>
          <w:marTop w:val="120"/>
          <w:marBottom w:val="0"/>
          <w:divBdr>
            <w:top w:val="none" w:sz="0" w:space="0" w:color="auto"/>
            <w:left w:val="none" w:sz="0" w:space="0" w:color="auto"/>
            <w:bottom w:val="none" w:sz="0" w:space="0" w:color="auto"/>
            <w:right w:val="none" w:sz="0" w:space="0" w:color="auto"/>
          </w:divBdr>
        </w:div>
      </w:divsChild>
    </w:div>
    <w:div w:id="1737584793">
      <w:bodyDiv w:val="1"/>
      <w:marLeft w:val="0"/>
      <w:marRight w:val="0"/>
      <w:marTop w:val="0"/>
      <w:marBottom w:val="0"/>
      <w:divBdr>
        <w:top w:val="none" w:sz="0" w:space="0" w:color="auto"/>
        <w:left w:val="none" w:sz="0" w:space="0" w:color="auto"/>
        <w:bottom w:val="none" w:sz="0" w:space="0" w:color="auto"/>
        <w:right w:val="none" w:sz="0" w:space="0" w:color="auto"/>
      </w:divBdr>
      <w:divsChild>
        <w:div w:id="303126926">
          <w:marLeft w:val="432"/>
          <w:marRight w:val="0"/>
          <w:marTop w:val="120"/>
          <w:marBottom w:val="0"/>
          <w:divBdr>
            <w:top w:val="none" w:sz="0" w:space="0" w:color="auto"/>
            <w:left w:val="none" w:sz="0" w:space="0" w:color="auto"/>
            <w:bottom w:val="none" w:sz="0" w:space="0" w:color="auto"/>
            <w:right w:val="none" w:sz="0" w:space="0" w:color="auto"/>
          </w:divBdr>
        </w:div>
        <w:div w:id="140586859">
          <w:marLeft w:val="432"/>
          <w:marRight w:val="0"/>
          <w:marTop w:val="120"/>
          <w:marBottom w:val="0"/>
          <w:divBdr>
            <w:top w:val="none" w:sz="0" w:space="0" w:color="auto"/>
            <w:left w:val="none" w:sz="0" w:space="0" w:color="auto"/>
            <w:bottom w:val="none" w:sz="0" w:space="0" w:color="auto"/>
            <w:right w:val="none" w:sz="0" w:space="0" w:color="auto"/>
          </w:divBdr>
        </w:div>
        <w:div w:id="21596869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1.png@01D27D45.553CF78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dc:creator>
  <cp:keywords>[]</cp:keywords>
  <dc:description/>
  <cp:lastModifiedBy>Elisabeth Johnson</cp:lastModifiedBy>
  <cp:revision>2</cp:revision>
  <cp:lastPrinted>2017-02-28T09:21:00Z</cp:lastPrinted>
  <dcterms:created xsi:type="dcterms:W3CDTF">2019-08-20T08:56:00Z</dcterms:created>
  <dcterms:modified xsi:type="dcterms:W3CDTF">2019-08-20T08:56:00Z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1c3ad6bd-8cad-4695-ad41-23321b66082d</vt:lpwstr>
  </property>
  <property fmtid="{D5CDD505-2E9C-101B-9397-08002B2CF9AE}" pid="3" name="bjSaver">
    <vt:lpwstr>sXhgsVyFtNY1H1KcyM5xAl+AdvobpLVZ</vt:lpwstr>
  </property>
  <property fmtid="{D5CDD505-2E9C-101B-9397-08002B2CF9AE}" pid="4" name="bjDocumentSecurityLabel">
    <vt:lpwstr>NO PROTECTIVE MARKING</vt:lpwstr>
  </property>
  <property fmtid="{D5CDD505-2E9C-101B-9397-08002B2CF9AE}" pid="5" name="docprop-sandwellprotectivemarking">
    <vt:lpwstr>[]</vt:lpwstr>
  </property>
</Properties>
</file>