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tblW w:w="15623" w:type="dxa"/>
        <w:tblInd w:w="-993" w:type="dxa"/>
        <w:tblLook w:val="04A0" w:firstRow="1" w:lastRow="0" w:firstColumn="1" w:lastColumn="0" w:noHBand="0" w:noVBand="1"/>
      </w:tblPr>
      <w:tblGrid>
        <w:gridCol w:w="15623"/>
      </w:tblGrid>
      <w:tr w:rsidR="001219B4" w:rsidRPr="0082757C" w:rsidTr="0082757C">
        <w:trPr>
          <w:trHeight w:val="1061"/>
        </w:trPr>
        <w:tc>
          <w:tcPr>
            <w:tcW w:w="15623" w:type="dxa"/>
            <w:tcBorders>
              <w:top w:val="nil"/>
              <w:left w:val="nil"/>
              <w:bottom w:val="nil"/>
              <w:right w:val="nil"/>
            </w:tcBorders>
            <w:shd w:val="clear" w:color="auto" w:fill="9966FF"/>
          </w:tcPr>
          <w:p w:rsidR="001219B4" w:rsidRPr="0082757C" w:rsidRDefault="001219B4" w:rsidP="004878B5">
            <w:pPr>
              <w:rPr>
                <w:lang w:val="en"/>
              </w:rPr>
            </w:pPr>
            <w:bookmarkStart w:id="0" w:name="_GoBack"/>
            <w:bookmarkEnd w:id="0"/>
            <w:r w:rsidRPr="0082757C">
              <w:rPr>
                <w:lang w:val="en"/>
              </w:rPr>
              <w:t>Children who go missing from home or care place themselves and, at times, others at risk. They are also at increased risk of being harmed. Children run away from conflict, problems at home or school, neglect, abuse or because they are being groomed by individuals who seek to exploit them. Many run away on numerous occasions. The reasons why children go missing from home or care are complex and frequently involve a number of 'push' and 'pull' factors, which should not be viewed in isolation from the child's experiences in daily life. </w:t>
            </w:r>
          </w:p>
          <w:p w:rsidR="001219B4" w:rsidRPr="0082757C" w:rsidRDefault="001219B4" w:rsidP="009868F2">
            <w:pPr>
              <w:pStyle w:val="ListParagraph"/>
              <w:ind w:left="0"/>
            </w:pPr>
            <w:r w:rsidRPr="0082757C">
              <w:t>A child will be defined as missing if their whereabouts are unknown and</w:t>
            </w:r>
          </w:p>
          <w:p w:rsidR="001219B4" w:rsidRPr="0082757C" w:rsidRDefault="001219B4" w:rsidP="009868F2">
            <w:pPr>
              <w:pStyle w:val="ListParagraph"/>
              <w:numPr>
                <w:ilvl w:val="0"/>
                <w:numId w:val="20"/>
              </w:numPr>
            </w:pPr>
            <w:r w:rsidRPr="0082757C">
              <w:t>The circumstances are out of character or</w:t>
            </w:r>
          </w:p>
          <w:p w:rsidR="001219B4" w:rsidRPr="0082757C" w:rsidRDefault="001219B4" w:rsidP="009868F2">
            <w:pPr>
              <w:pStyle w:val="ListParagraph"/>
              <w:numPr>
                <w:ilvl w:val="0"/>
                <w:numId w:val="20"/>
              </w:numPr>
            </w:pPr>
            <w:r w:rsidRPr="0082757C">
              <w:t>The context suggests the child may be</w:t>
            </w:r>
          </w:p>
          <w:p w:rsidR="001219B4" w:rsidRPr="0082757C" w:rsidRDefault="001219B4" w:rsidP="009868F2">
            <w:pPr>
              <w:pStyle w:val="ListParagraph"/>
              <w:numPr>
                <w:ilvl w:val="0"/>
                <w:numId w:val="21"/>
              </w:numPr>
            </w:pPr>
            <w:r w:rsidRPr="0082757C">
              <w:t>The subject of a crime or</w:t>
            </w:r>
          </w:p>
          <w:p w:rsidR="001219B4" w:rsidRPr="0082757C" w:rsidRDefault="001219B4" w:rsidP="009868F2">
            <w:pPr>
              <w:pStyle w:val="ListParagraph"/>
              <w:numPr>
                <w:ilvl w:val="0"/>
                <w:numId w:val="21"/>
              </w:numPr>
              <w:rPr>
                <w:iCs/>
              </w:rPr>
            </w:pPr>
            <w:r w:rsidRPr="0082757C">
              <w:t>At risk of harm themselves</w:t>
            </w:r>
          </w:p>
          <w:p w:rsidR="00861775" w:rsidRPr="0082757C" w:rsidRDefault="00861775" w:rsidP="00861775">
            <w:pPr>
              <w:pStyle w:val="ListParagraph"/>
              <w:ind w:left="1440"/>
              <w:rPr>
                <w:iCs/>
              </w:rPr>
            </w:pPr>
          </w:p>
        </w:tc>
      </w:tr>
      <w:tr w:rsidR="001219B4" w:rsidRPr="0082757C" w:rsidTr="0082757C">
        <w:trPr>
          <w:trHeight w:val="1045"/>
        </w:trPr>
        <w:tc>
          <w:tcPr>
            <w:tcW w:w="15623" w:type="dxa"/>
            <w:tcBorders>
              <w:top w:val="nil"/>
              <w:left w:val="nil"/>
              <w:bottom w:val="nil"/>
              <w:right w:val="nil"/>
            </w:tcBorders>
            <w:shd w:val="clear" w:color="auto" w:fill="9999FF"/>
          </w:tcPr>
          <w:p w:rsidR="001219B4" w:rsidRPr="0082757C" w:rsidRDefault="001219B4" w:rsidP="009868F2">
            <w:r w:rsidRPr="0082757C">
              <w:rPr>
                <w:b/>
              </w:rPr>
              <w:t>Children placed in Sandwell who are reported as missing</w:t>
            </w:r>
          </w:p>
          <w:p w:rsidR="001219B4" w:rsidRPr="0082757C" w:rsidRDefault="001219B4" w:rsidP="009868F2">
            <w:pPr>
              <w:rPr>
                <w:lang w:val="en"/>
              </w:rPr>
            </w:pPr>
            <w:r w:rsidRPr="0082757C">
              <w:rPr>
                <w:rFonts w:eastAsia="Times New Roman" w:cs="Times New Roman"/>
                <w:color w:val="000000"/>
                <w:lang w:val="en" w:eastAsia="en-GB"/>
              </w:rPr>
              <w:t xml:space="preserve">A missing </w:t>
            </w:r>
            <w:r w:rsidRPr="0082757C">
              <w:rPr>
                <w:rFonts w:eastAsia="Times New Roman" w:cs="Times New Roman"/>
                <w:bCs/>
                <w:color w:val="000000"/>
                <w:lang w:val="en" w:eastAsia="en-GB"/>
              </w:rPr>
              <w:t>child compact notification</w:t>
            </w:r>
            <w:r w:rsidRPr="0082757C">
              <w:rPr>
                <w:rFonts w:eastAsia="Times New Roman" w:cs="Times New Roman"/>
                <w:color w:val="000000"/>
                <w:lang w:val="en" w:eastAsia="en-GB"/>
              </w:rPr>
              <w:t xml:space="preserve"> will be received by the Local Authority via the CSE GCSX email inbox from West Midlands Police. This will be recorded using case note type </w:t>
            </w:r>
            <w:r w:rsidR="00171D29" w:rsidRPr="0082757C">
              <w:rPr>
                <w:rFonts w:eastAsia="Times New Roman" w:cs="Times New Roman"/>
                <w:color w:val="000000"/>
                <w:lang w:val="en" w:eastAsia="en-GB"/>
              </w:rPr>
              <w:t>‘</w:t>
            </w:r>
            <w:r w:rsidRPr="0082757C">
              <w:rPr>
                <w:rFonts w:eastAsia="Times New Roman" w:cs="Times New Roman"/>
                <w:color w:val="000000"/>
                <w:lang w:val="en" w:eastAsia="en-GB"/>
              </w:rPr>
              <w:t>Missing Child</w:t>
            </w:r>
            <w:r w:rsidR="00171D29" w:rsidRPr="0082757C">
              <w:rPr>
                <w:rFonts w:eastAsia="Times New Roman" w:cs="Times New Roman"/>
                <w:color w:val="000000"/>
                <w:lang w:val="en" w:eastAsia="en-GB"/>
              </w:rPr>
              <w:t>’</w:t>
            </w:r>
            <w:r w:rsidRPr="0082757C">
              <w:rPr>
                <w:rFonts w:eastAsia="Times New Roman" w:cs="Times New Roman"/>
                <w:color w:val="000000"/>
                <w:lang w:val="en" w:eastAsia="en-GB"/>
              </w:rPr>
              <w:t xml:space="preserve"> on the Liquid Logic case recording system and the information work flowed to the allocated worker and manager. You must ensure </w:t>
            </w:r>
            <w:r w:rsidRPr="0082757C">
              <w:rPr>
                <w:lang w:val="en"/>
              </w:rPr>
              <w:t>that you record a missing</w:t>
            </w:r>
            <w:r w:rsidRPr="0082757C">
              <w:rPr>
                <w:b/>
                <w:bCs/>
                <w:lang w:val="en"/>
              </w:rPr>
              <w:t xml:space="preserve"> child action plan</w:t>
            </w:r>
            <w:r w:rsidRPr="0082757C">
              <w:rPr>
                <w:lang w:val="en"/>
              </w:rPr>
              <w:t xml:space="preserve"> for every missing episode. You should refer to the </w:t>
            </w:r>
            <w:r w:rsidR="00171D29" w:rsidRPr="0082757C">
              <w:rPr>
                <w:lang w:val="en"/>
              </w:rPr>
              <w:t>Guidance for c</w:t>
            </w:r>
            <w:r w:rsidRPr="0082757C">
              <w:rPr>
                <w:lang w:val="en"/>
              </w:rPr>
              <w:t>hildren missing from home or care on Tri X for full details of what is expected.</w:t>
            </w:r>
          </w:p>
          <w:p w:rsidR="00861775" w:rsidRPr="0082757C" w:rsidRDefault="00861775" w:rsidP="009868F2">
            <w:pPr>
              <w:rPr>
                <w:lang w:val="en"/>
              </w:rPr>
            </w:pPr>
          </w:p>
        </w:tc>
      </w:tr>
      <w:tr w:rsidR="001219B4" w:rsidRPr="0082757C" w:rsidTr="0082757C">
        <w:trPr>
          <w:trHeight w:val="523"/>
        </w:trPr>
        <w:tc>
          <w:tcPr>
            <w:tcW w:w="15623" w:type="dxa"/>
            <w:tcBorders>
              <w:top w:val="nil"/>
              <w:left w:val="nil"/>
              <w:bottom w:val="nil"/>
              <w:right w:val="nil"/>
            </w:tcBorders>
            <w:shd w:val="clear" w:color="auto" w:fill="9966FF"/>
          </w:tcPr>
          <w:p w:rsidR="001219B4" w:rsidRPr="0082757C" w:rsidRDefault="001219B4" w:rsidP="009868F2">
            <w:pPr>
              <w:rPr>
                <w:lang w:val="en"/>
              </w:rPr>
            </w:pPr>
            <w:r w:rsidRPr="0082757C">
              <w:rPr>
                <w:b/>
                <w:lang w:val="en"/>
              </w:rPr>
              <w:t>When the child is found</w:t>
            </w:r>
            <w:r w:rsidRPr="0082757C">
              <w:rPr>
                <w:lang w:val="en"/>
              </w:rPr>
              <w:t xml:space="preserve">, you will receive a case note notification titled missing child found notification. Barnardos will then undertake the return home interview. Once the return home interview is completed you will receive a copy which will be work flowed via LCS or EHM if the case is open to targeted services. </w:t>
            </w:r>
          </w:p>
          <w:p w:rsidR="00171D29" w:rsidRPr="0082757C" w:rsidRDefault="00171D29" w:rsidP="009868F2">
            <w:pPr>
              <w:rPr>
                <w:rFonts w:eastAsia="Times New Roman" w:cs="Times New Roman"/>
                <w:color w:val="000000"/>
                <w:lang w:val="en" w:eastAsia="en-GB"/>
              </w:rPr>
            </w:pPr>
          </w:p>
        </w:tc>
      </w:tr>
      <w:tr w:rsidR="001219B4" w:rsidRPr="0082757C" w:rsidTr="0082757C">
        <w:trPr>
          <w:trHeight w:val="1074"/>
        </w:trPr>
        <w:tc>
          <w:tcPr>
            <w:tcW w:w="15623" w:type="dxa"/>
            <w:tcBorders>
              <w:top w:val="nil"/>
              <w:left w:val="nil"/>
              <w:bottom w:val="nil"/>
              <w:right w:val="nil"/>
            </w:tcBorders>
            <w:shd w:val="clear" w:color="auto" w:fill="9999FF"/>
          </w:tcPr>
          <w:p w:rsidR="001219B4" w:rsidRPr="0082757C" w:rsidRDefault="001219B4" w:rsidP="009868F2">
            <w:pPr>
              <w:rPr>
                <w:rFonts w:cs="Arial"/>
              </w:rPr>
            </w:pPr>
            <w:r w:rsidRPr="0082757C">
              <w:rPr>
                <w:rFonts w:cs="Arial"/>
              </w:rPr>
              <w:t>What information will the return home interview give me?</w:t>
            </w:r>
          </w:p>
          <w:p w:rsidR="001219B4" w:rsidRPr="0082757C" w:rsidRDefault="001219B4" w:rsidP="009868F2">
            <w:pPr>
              <w:pStyle w:val="ListParagraph"/>
              <w:numPr>
                <w:ilvl w:val="0"/>
                <w:numId w:val="24"/>
              </w:numPr>
              <w:rPr>
                <w:rFonts w:cs="Arial"/>
              </w:rPr>
            </w:pPr>
            <w:r w:rsidRPr="0082757C">
              <w:rPr>
                <w:rFonts w:cs="Arial"/>
              </w:rPr>
              <w:t>Reasons why the child went missing</w:t>
            </w:r>
          </w:p>
          <w:p w:rsidR="001219B4" w:rsidRPr="0082757C" w:rsidRDefault="001219B4" w:rsidP="009868F2">
            <w:pPr>
              <w:pStyle w:val="ListParagraph"/>
              <w:numPr>
                <w:ilvl w:val="0"/>
                <w:numId w:val="24"/>
              </w:numPr>
              <w:rPr>
                <w:rFonts w:cs="Arial"/>
              </w:rPr>
            </w:pPr>
            <w:r w:rsidRPr="0082757C">
              <w:rPr>
                <w:rFonts w:cs="Arial"/>
              </w:rPr>
              <w:t>The child’s wishes and feelings</w:t>
            </w:r>
          </w:p>
          <w:p w:rsidR="001219B4" w:rsidRPr="0082757C" w:rsidRDefault="001219B4" w:rsidP="009868F2">
            <w:pPr>
              <w:pStyle w:val="ListParagraph"/>
              <w:numPr>
                <w:ilvl w:val="0"/>
                <w:numId w:val="24"/>
              </w:numPr>
              <w:rPr>
                <w:rFonts w:cs="Arial"/>
              </w:rPr>
            </w:pPr>
            <w:r w:rsidRPr="0082757C">
              <w:rPr>
                <w:rFonts w:cs="Arial"/>
              </w:rPr>
              <w:t>Health concerns such as substance misuse or sexual activity</w:t>
            </w:r>
          </w:p>
          <w:p w:rsidR="001219B4" w:rsidRPr="0082757C" w:rsidRDefault="001219B4" w:rsidP="009868F2">
            <w:pPr>
              <w:pStyle w:val="ListParagraph"/>
              <w:numPr>
                <w:ilvl w:val="0"/>
                <w:numId w:val="24"/>
              </w:numPr>
              <w:rPr>
                <w:rFonts w:cs="Arial"/>
              </w:rPr>
            </w:pPr>
            <w:r w:rsidRPr="0082757C">
              <w:rPr>
                <w:rFonts w:cs="Arial"/>
              </w:rPr>
              <w:t>Push and Pull factors</w:t>
            </w:r>
          </w:p>
          <w:p w:rsidR="001219B4" w:rsidRPr="0082757C" w:rsidRDefault="001219B4" w:rsidP="009868F2">
            <w:pPr>
              <w:pStyle w:val="ListParagraph"/>
              <w:numPr>
                <w:ilvl w:val="0"/>
                <w:numId w:val="24"/>
              </w:numPr>
              <w:rPr>
                <w:rFonts w:cs="Arial"/>
              </w:rPr>
            </w:pPr>
            <w:r w:rsidRPr="0082757C">
              <w:rPr>
                <w:rFonts w:cs="Arial"/>
              </w:rPr>
              <w:t>Any Actions needed.</w:t>
            </w:r>
          </w:p>
          <w:p w:rsidR="00171D29" w:rsidRPr="0082757C" w:rsidRDefault="00171D29" w:rsidP="00171D29">
            <w:pPr>
              <w:rPr>
                <w:rFonts w:cs="Arial"/>
              </w:rPr>
            </w:pPr>
          </w:p>
        </w:tc>
      </w:tr>
      <w:tr w:rsidR="001219B4" w:rsidRPr="0082757C" w:rsidTr="0082757C">
        <w:trPr>
          <w:trHeight w:val="871"/>
        </w:trPr>
        <w:tc>
          <w:tcPr>
            <w:tcW w:w="15623" w:type="dxa"/>
            <w:tcBorders>
              <w:top w:val="nil"/>
              <w:left w:val="nil"/>
              <w:bottom w:val="nil"/>
              <w:right w:val="nil"/>
            </w:tcBorders>
            <w:shd w:val="clear" w:color="auto" w:fill="9966FF"/>
          </w:tcPr>
          <w:p w:rsidR="001219B4" w:rsidRPr="0082757C" w:rsidRDefault="001219B4" w:rsidP="003B3352">
            <w:pPr>
              <w:ind w:left="360"/>
              <w:rPr>
                <w:rFonts w:cs="Arial"/>
                <w:b/>
                <w:u w:val="single"/>
              </w:rPr>
            </w:pPr>
            <w:r w:rsidRPr="0082757C">
              <w:rPr>
                <w:rFonts w:cs="Arial"/>
                <w:b/>
                <w:u w:val="single"/>
              </w:rPr>
              <w:t>Children placed out of borough</w:t>
            </w:r>
          </w:p>
          <w:p w:rsidR="001219B4" w:rsidRPr="0082757C" w:rsidRDefault="001219B4" w:rsidP="003B3352">
            <w:pPr>
              <w:rPr>
                <w:rFonts w:cs="Arial"/>
              </w:rPr>
            </w:pPr>
            <w:r w:rsidRPr="0082757C">
              <w:rPr>
                <w:rFonts w:cs="Arial"/>
              </w:rPr>
              <w:t xml:space="preserve">Please note for a child placed out of borough a missing notification is not received via the CSE GCSX email. If you have a child placed out of borough you must ensure you are aware of the procedures that you must follow. If you are not then please speak to </w:t>
            </w:r>
            <w:r w:rsidR="00171D29" w:rsidRPr="0082757C">
              <w:rPr>
                <w:rFonts w:cs="Arial"/>
              </w:rPr>
              <w:t>y</w:t>
            </w:r>
            <w:r w:rsidRPr="0082757C">
              <w:rPr>
                <w:rFonts w:cs="Arial"/>
              </w:rPr>
              <w:t xml:space="preserve">our Team Manager. </w:t>
            </w:r>
          </w:p>
        </w:tc>
      </w:tr>
      <w:tr w:rsidR="001219B4" w:rsidRPr="0082757C" w:rsidTr="0082757C">
        <w:trPr>
          <w:trHeight w:val="398"/>
        </w:trPr>
        <w:tc>
          <w:tcPr>
            <w:tcW w:w="15623" w:type="dxa"/>
            <w:tcBorders>
              <w:top w:val="nil"/>
              <w:left w:val="nil"/>
              <w:bottom w:val="nil"/>
              <w:right w:val="nil"/>
            </w:tcBorders>
            <w:shd w:val="clear" w:color="auto" w:fill="9999FF"/>
          </w:tcPr>
          <w:p w:rsidR="001219B4" w:rsidRPr="0082757C" w:rsidRDefault="001219B4" w:rsidP="003B3352">
            <w:pPr>
              <w:ind w:left="360"/>
              <w:rPr>
                <w:rFonts w:cs="Arial"/>
                <w:b/>
                <w:u w:val="single"/>
              </w:rPr>
            </w:pPr>
            <w:r w:rsidRPr="0082757C">
              <w:rPr>
                <w:rFonts w:cs="Arial"/>
                <w:b/>
                <w:u w:val="single"/>
              </w:rPr>
              <w:t>Questions to ask yourself:</w:t>
            </w:r>
          </w:p>
          <w:p w:rsidR="001219B4" w:rsidRPr="0082757C" w:rsidRDefault="001219B4" w:rsidP="003B3352">
            <w:pPr>
              <w:numPr>
                <w:ilvl w:val="0"/>
                <w:numId w:val="12"/>
              </w:numPr>
              <w:rPr>
                <w:rFonts w:cs="Arial"/>
              </w:rPr>
            </w:pPr>
            <w:r w:rsidRPr="0082757C">
              <w:rPr>
                <w:rFonts w:cs="Arial"/>
              </w:rPr>
              <w:t>Do you use the information from the missing, found and return interviews to inform your ongoing plan? If not why not?</w:t>
            </w:r>
          </w:p>
          <w:p w:rsidR="001219B4" w:rsidRPr="0082757C" w:rsidRDefault="001219B4" w:rsidP="003B3352">
            <w:pPr>
              <w:numPr>
                <w:ilvl w:val="0"/>
                <w:numId w:val="12"/>
              </w:numPr>
              <w:rPr>
                <w:rFonts w:cs="Arial"/>
              </w:rPr>
            </w:pPr>
            <w:r w:rsidRPr="0082757C">
              <w:rPr>
                <w:rFonts w:cs="Arial"/>
              </w:rPr>
              <w:t>Have you read the Children Missing from Home and Care Guidance on Tri X?</w:t>
            </w:r>
          </w:p>
          <w:p w:rsidR="001219B4" w:rsidRPr="0082757C" w:rsidRDefault="001219B4" w:rsidP="003B3352">
            <w:pPr>
              <w:numPr>
                <w:ilvl w:val="0"/>
                <w:numId w:val="12"/>
              </w:numPr>
              <w:rPr>
                <w:rFonts w:cs="Arial"/>
              </w:rPr>
            </w:pPr>
            <w:r w:rsidRPr="0082757C">
              <w:rPr>
                <w:rFonts w:cs="Arial"/>
              </w:rPr>
              <w:t>Do you know what Push and Pull factors are?</w:t>
            </w:r>
            <w:r w:rsidR="00171D29" w:rsidRPr="0082757C">
              <w:rPr>
                <w:rFonts w:cs="Arial"/>
              </w:rPr>
              <w:t xml:space="preserve"> Consider how they can inform your plan.</w:t>
            </w:r>
          </w:p>
          <w:p w:rsidR="001219B4" w:rsidRPr="0082757C" w:rsidRDefault="001219B4" w:rsidP="003B3352">
            <w:pPr>
              <w:numPr>
                <w:ilvl w:val="0"/>
                <w:numId w:val="12"/>
              </w:numPr>
              <w:rPr>
                <w:rFonts w:cs="Arial"/>
              </w:rPr>
            </w:pPr>
            <w:r w:rsidRPr="0082757C">
              <w:rPr>
                <w:rFonts w:cs="Arial"/>
              </w:rPr>
              <w:t>On your case load, do you have children that have been reported missing if so are you confident that you have an effective safeguarding plan in place?</w:t>
            </w:r>
          </w:p>
          <w:p w:rsidR="001219B4" w:rsidRPr="0082757C" w:rsidRDefault="001219B4" w:rsidP="003B3352">
            <w:pPr>
              <w:numPr>
                <w:ilvl w:val="0"/>
                <w:numId w:val="12"/>
              </w:numPr>
              <w:rPr>
                <w:rFonts w:cs="Arial"/>
              </w:rPr>
            </w:pPr>
            <w:r w:rsidRPr="0082757C">
              <w:rPr>
                <w:rFonts w:cs="Arial"/>
              </w:rPr>
              <w:t>Have you included the needs and interventions required in your plan for the child e.g. CIN, CP, LAC or TAF?</w:t>
            </w:r>
          </w:p>
          <w:p w:rsidR="00171D29" w:rsidRPr="0082757C" w:rsidRDefault="00171D29" w:rsidP="003B3352">
            <w:pPr>
              <w:numPr>
                <w:ilvl w:val="0"/>
                <w:numId w:val="12"/>
              </w:numPr>
              <w:rPr>
                <w:rFonts w:cs="Arial"/>
              </w:rPr>
            </w:pPr>
            <w:r w:rsidRPr="0082757C">
              <w:rPr>
                <w:rFonts w:cs="Arial"/>
              </w:rPr>
              <w:t>Have you recorded all missing episodes in the child’s chronology?</w:t>
            </w:r>
          </w:p>
          <w:p w:rsidR="001219B4" w:rsidRPr="0082757C" w:rsidRDefault="001219B4" w:rsidP="003B3352">
            <w:pPr>
              <w:rPr>
                <w:rFonts w:cs="Arial"/>
              </w:rPr>
            </w:pPr>
          </w:p>
        </w:tc>
      </w:tr>
      <w:tr w:rsidR="00AA5ACE" w:rsidRPr="0082757C" w:rsidTr="0082757C">
        <w:trPr>
          <w:trHeight w:val="871"/>
        </w:trPr>
        <w:tc>
          <w:tcPr>
            <w:tcW w:w="15623" w:type="dxa"/>
            <w:tcBorders>
              <w:top w:val="nil"/>
              <w:left w:val="nil"/>
              <w:bottom w:val="nil"/>
              <w:right w:val="nil"/>
            </w:tcBorders>
            <w:shd w:val="clear" w:color="auto" w:fill="9966FF"/>
          </w:tcPr>
          <w:p w:rsidR="004B50AF" w:rsidRPr="0082757C" w:rsidRDefault="004B50AF" w:rsidP="004B50AF">
            <w:pPr>
              <w:tabs>
                <w:tab w:val="left" w:pos="284"/>
              </w:tabs>
              <w:ind w:right="188"/>
              <w:rPr>
                <w:b/>
              </w:rPr>
            </w:pPr>
            <w:r w:rsidRPr="0082757C">
              <w:rPr>
                <w:b/>
              </w:rPr>
              <w:t xml:space="preserve">       If the answer is no to any of the above questions, please refer to the following and don’t be afraid to ask:</w:t>
            </w:r>
          </w:p>
          <w:p w:rsidR="004B50AF" w:rsidRPr="0082757C" w:rsidRDefault="004B50AF" w:rsidP="004B50AF">
            <w:pPr>
              <w:pStyle w:val="ListParagraph"/>
              <w:numPr>
                <w:ilvl w:val="0"/>
                <w:numId w:val="19"/>
              </w:numPr>
              <w:tabs>
                <w:tab w:val="left" w:pos="284"/>
              </w:tabs>
              <w:ind w:right="188"/>
            </w:pPr>
            <w:r w:rsidRPr="0082757C">
              <w:t>Your Team Manager or a member of staff from the CSE team</w:t>
            </w:r>
          </w:p>
          <w:p w:rsidR="00AA5ACE" w:rsidRPr="0082757C" w:rsidRDefault="004B50AF" w:rsidP="0082757C">
            <w:pPr>
              <w:pStyle w:val="ListParagraph"/>
              <w:numPr>
                <w:ilvl w:val="0"/>
                <w:numId w:val="19"/>
              </w:numPr>
              <w:tabs>
                <w:tab w:val="left" w:pos="284"/>
              </w:tabs>
              <w:ind w:right="188"/>
              <w:rPr>
                <w:rFonts w:cs="Arial"/>
              </w:rPr>
            </w:pPr>
            <w:r w:rsidRPr="0082757C">
              <w:t>Tri X</w:t>
            </w:r>
          </w:p>
        </w:tc>
      </w:tr>
    </w:tbl>
    <w:p w:rsidR="00D26133" w:rsidRPr="0082757C" w:rsidRDefault="00D26133" w:rsidP="0082757C">
      <w:pPr>
        <w:rPr>
          <w:sz w:val="28"/>
          <w:szCs w:val="28"/>
        </w:rPr>
      </w:pPr>
    </w:p>
    <w:sectPr w:rsidR="00D26133" w:rsidRPr="0082757C" w:rsidSect="001302D1">
      <w:headerReference w:type="first" r:id="rId11"/>
      <w:pgSz w:w="16838" w:h="11906" w:orient="landscape"/>
      <w:pgMar w:top="1022" w:right="1440" w:bottom="0" w:left="1440" w:header="142"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F7" w:rsidRDefault="000154F7" w:rsidP="00980CE2">
      <w:pPr>
        <w:spacing w:after="0" w:line="240" w:lineRule="auto"/>
      </w:pPr>
      <w:r>
        <w:separator/>
      </w:r>
    </w:p>
  </w:endnote>
  <w:endnote w:type="continuationSeparator" w:id="0">
    <w:p w:rsidR="000154F7" w:rsidRDefault="000154F7" w:rsidP="0098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F7" w:rsidRDefault="000154F7" w:rsidP="00980CE2">
      <w:pPr>
        <w:spacing w:after="0" w:line="240" w:lineRule="auto"/>
      </w:pPr>
      <w:r>
        <w:separator/>
      </w:r>
    </w:p>
  </w:footnote>
  <w:footnote w:type="continuationSeparator" w:id="0">
    <w:p w:rsidR="000154F7" w:rsidRDefault="000154F7" w:rsidP="00980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7" w:rsidRPr="00A71665" w:rsidRDefault="000154F7" w:rsidP="00CD6432">
    <w:pPr>
      <w:pStyle w:val="Heading1"/>
      <w:rPr>
        <w:sz w:val="24"/>
        <w:szCs w:val="24"/>
      </w:rPr>
    </w:pPr>
    <w:sdt>
      <w:sdtPr>
        <w:rPr>
          <w:color w:val="FF0000"/>
          <w:sz w:val="24"/>
          <w:szCs w:val="24"/>
          <w:highlight w:val="lightGray"/>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id w:val="334120594"/>
        <w:docPartObj>
          <w:docPartGallery w:val="Watermarks"/>
          <w:docPartUnique/>
        </w:docPartObj>
      </w:sdtPr>
      <w:sdtEndPr/>
      <w:sdtContent>
        <w:r>
          <w:rPr>
            <w:noProof/>
            <w:color w:val="FF0000"/>
            <w:sz w:val="24"/>
            <w:szCs w:val="24"/>
            <w:highlight w:val="lightGray"/>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64CED">
      <w:rPr>
        <w:sz w:val="24"/>
        <w:szCs w:val="24"/>
      </w:rPr>
      <w:t>Missing from Home or Care</w:t>
    </w:r>
  </w:p>
  <w:p w:rsidR="00A71665" w:rsidRPr="00A71665" w:rsidRDefault="009C5707" w:rsidP="00CD6432">
    <w:pPr>
      <w:pStyle w:val="Heading1"/>
      <w:rPr>
        <w:sz w:val="20"/>
        <w:szCs w:val="20"/>
      </w:rPr>
    </w:pPr>
    <w:r w:rsidRPr="00A71665">
      <w:rPr>
        <w:sz w:val="20"/>
        <w:szCs w:val="20"/>
      </w:rPr>
      <w:t xml:space="preserve">One Page </w:t>
    </w:r>
    <w:r w:rsidR="00CD6432" w:rsidRPr="00A71665">
      <w:rPr>
        <w:sz w:val="20"/>
        <w:szCs w:val="20"/>
      </w:rPr>
      <w:t xml:space="preserve">Briefing </w:t>
    </w:r>
    <w:r w:rsidR="007A531D" w:rsidRPr="00A71665">
      <w:rPr>
        <w:sz w:val="20"/>
        <w:szCs w:val="20"/>
      </w:rPr>
      <w:t xml:space="preserve">for Social Workers </w:t>
    </w:r>
    <w:r w:rsidR="00A76EDE" w:rsidRPr="00A71665">
      <w:rPr>
        <w:sz w:val="20"/>
        <w:szCs w:val="20"/>
      </w:rPr>
      <w:t xml:space="preserve">and </w:t>
    </w:r>
    <w:r w:rsidRPr="00A71665">
      <w:rPr>
        <w:sz w:val="20"/>
        <w:szCs w:val="20"/>
      </w:rPr>
      <w:t>Lead Professional</w:t>
    </w:r>
    <w:r w:rsidR="007A531D" w:rsidRPr="00A71665">
      <w:rPr>
        <w:sz w:val="20"/>
        <w:szCs w:val="20"/>
      </w:rPr>
      <w:t>s</w:t>
    </w:r>
  </w:p>
  <w:p w:rsidR="00FB2EEF" w:rsidRPr="00A71665" w:rsidRDefault="00A71665" w:rsidP="00CD6432">
    <w:pPr>
      <w:pStyle w:val="Heading1"/>
      <w:rPr>
        <w:b w:val="0"/>
        <w:sz w:val="16"/>
        <w:szCs w:val="16"/>
      </w:rPr>
    </w:pPr>
    <w:r w:rsidRPr="00A71665">
      <w:rPr>
        <w:b w:val="0"/>
        <w:sz w:val="16"/>
        <w:szCs w:val="16"/>
      </w:rPr>
      <w:t>October 2017 MB V.1</w:t>
    </w:r>
    <w:r w:rsidR="007E487D" w:rsidRPr="00A71665">
      <w:rPr>
        <w:b w:val="0"/>
        <w:sz w:val="16"/>
        <w:szCs w:val="16"/>
      </w:rPr>
      <w:tab/>
    </w:r>
    <w:r w:rsidR="007E487D" w:rsidRPr="00A71665">
      <w:rPr>
        <w:b w:val="0"/>
        <w:sz w:val="16"/>
        <w:szCs w:val="16"/>
      </w:rPr>
      <w:tab/>
    </w:r>
    <w:r w:rsidR="007E487D" w:rsidRPr="00A71665">
      <w:rPr>
        <w:b w:val="0"/>
        <w:sz w:val="16"/>
        <w:szCs w:val="16"/>
      </w:rPr>
      <w:tab/>
    </w:r>
    <w:r w:rsidR="007E487D" w:rsidRPr="00A71665">
      <w:rPr>
        <w:b w:val="0"/>
        <w:sz w:val="16"/>
        <w:szCs w:val="16"/>
      </w:rPr>
      <w:tab/>
    </w:r>
    <w:r w:rsidR="007E487D" w:rsidRPr="00A71665">
      <w:rPr>
        <w:b w:val="0"/>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3BD"/>
    <w:multiLevelType w:val="hybridMultilevel"/>
    <w:tmpl w:val="C4A0B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C65EB2"/>
    <w:multiLevelType w:val="hybridMultilevel"/>
    <w:tmpl w:val="A09CF0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0D709A"/>
    <w:multiLevelType w:val="hybridMultilevel"/>
    <w:tmpl w:val="397E085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C513265"/>
    <w:multiLevelType w:val="hybridMultilevel"/>
    <w:tmpl w:val="19E6D9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D337FE5"/>
    <w:multiLevelType w:val="hybridMultilevel"/>
    <w:tmpl w:val="78D4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DA5999"/>
    <w:multiLevelType w:val="hybridMultilevel"/>
    <w:tmpl w:val="19088E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43A2B2D"/>
    <w:multiLevelType w:val="hybridMultilevel"/>
    <w:tmpl w:val="19E6D9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B1A6F16"/>
    <w:multiLevelType w:val="hybridMultilevel"/>
    <w:tmpl w:val="BC06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8F6C73"/>
    <w:multiLevelType w:val="hybridMultilevel"/>
    <w:tmpl w:val="A09CF0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5DD46A9"/>
    <w:multiLevelType w:val="hybridMultilevel"/>
    <w:tmpl w:val="2E0E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F82010"/>
    <w:multiLevelType w:val="hybridMultilevel"/>
    <w:tmpl w:val="88FA58E2"/>
    <w:lvl w:ilvl="0" w:tplc="0809000F">
      <w:start w:val="1"/>
      <w:numFmt w:val="decimal"/>
      <w:lvlText w:val="%1."/>
      <w:lvlJc w:val="left"/>
      <w:pPr>
        <w:ind w:left="720" w:hanging="360"/>
      </w:pPr>
    </w:lvl>
    <w:lvl w:ilvl="1" w:tplc="08090019">
      <w:start w:val="1"/>
      <w:numFmt w:val="lowerLetter"/>
      <w:lvlText w:val="%2."/>
      <w:lvlJc w:val="left"/>
      <w:pPr>
        <w:ind w:left="149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8C094F"/>
    <w:multiLevelType w:val="multilevel"/>
    <w:tmpl w:val="9D3C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FA6F15"/>
    <w:multiLevelType w:val="hybridMultilevel"/>
    <w:tmpl w:val="A8A65BF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B5C08C1"/>
    <w:multiLevelType w:val="hybridMultilevel"/>
    <w:tmpl w:val="59FCB2D0"/>
    <w:lvl w:ilvl="0" w:tplc="45181FE0">
      <w:start w:val="1"/>
      <w:numFmt w:val="lowerLetter"/>
      <w:lvlText w:val="%1)"/>
      <w:lvlJc w:val="left"/>
      <w:pPr>
        <w:tabs>
          <w:tab w:val="num" w:pos="360"/>
        </w:tabs>
        <w:ind w:left="360" w:hanging="360"/>
      </w:pPr>
      <w:rPr>
        <w:rFonts w:ascii="Arial" w:eastAsia="Times New Roman" w:hAnsi="Arial" w:cs="Arial"/>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0943237"/>
    <w:multiLevelType w:val="hybridMultilevel"/>
    <w:tmpl w:val="DF4E609E"/>
    <w:lvl w:ilvl="0" w:tplc="2856CA7A">
      <w:start w:val="1"/>
      <w:numFmt w:val="bullet"/>
      <w:lvlText w:val=""/>
      <w:lvlJc w:val="left"/>
      <w:pPr>
        <w:ind w:left="786" w:hanging="360"/>
      </w:pPr>
      <w:rPr>
        <w:rFonts w:ascii="Symbol" w:hAnsi="Symbol" w:hint="default"/>
        <w:color w:val="auto"/>
        <w:sz w:val="20"/>
        <w:szCs w:val="2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nsid w:val="45C72D17"/>
    <w:multiLevelType w:val="hybridMultilevel"/>
    <w:tmpl w:val="31ACD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C4959AF"/>
    <w:multiLevelType w:val="hybridMultilevel"/>
    <w:tmpl w:val="22BCF29E"/>
    <w:lvl w:ilvl="0" w:tplc="26A853A2">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7D55B33"/>
    <w:multiLevelType w:val="hybridMultilevel"/>
    <w:tmpl w:val="09B6F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5D850FE2"/>
    <w:multiLevelType w:val="hybridMultilevel"/>
    <w:tmpl w:val="0322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0367BA"/>
    <w:multiLevelType w:val="hybridMultilevel"/>
    <w:tmpl w:val="CA4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773F81"/>
    <w:multiLevelType w:val="hybridMultilevel"/>
    <w:tmpl w:val="19E6D9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6CB2243"/>
    <w:multiLevelType w:val="hybridMultilevel"/>
    <w:tmpl w:val="92FAF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8650FE9"/>
    <w:multiLevelType w:val="hybridMultilevel"/>
    <w:tmpl w:val="010A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0"/>
  </w:num>
  <w:num w:numId="4">
    <w:abstractNumId w:val="13"/>
  </w:num>
  <w:num w:numId="5">
    <w:abstractNumId w:val="21"/>
  </w:num>
  <w:num w:numId="6">
    <w:abstractNumId w:val="16"/>
  </w:num>
  <w:num w:numId="7">
    <w:abstractNumId w:val="10"/>
  </w:num>
  <w:num w:numId="8">
    <w:abstractNumId w:val="5"/>
  </w:num>
  <w:num w:numId="9">
    <w:abstractNumId w:val="12"/>
  </w:num>
  <w:num w:numId="10">
    <w:abstractNumId w:val="8"/>
  </w:num>
  <w:num w:numId="11">
    <w:abstractNumId w:val="1"/>
  </w:num>
  <w:num w:numId="12">
    <w:abstractNumId w:val="3"/>
  </w:num>
  <w:num w:numId="13">
    <w:abstractNumId w:val="20"/>
  </w:num>
  <w:num w:numId="14">
    <w:abstractNumId w:val="22"/>
  </w:num>
  <w:num w:numId="15">
    <w:abstractNumId w:val="6"/>
  </w:num>
  <w:num w:numId="16">
    <w:abstractNumId w:val="14"/>
  </w:num>
  <w:num w:numId="17">
    <w:abstractNumId w:val="17"/>
  </w:num>
  <w:num w:numId="18">
    <w:abstractNumId w:val="18"/>
  </w:num>
  <w:num w:numId="19">
    <w:abstractNumId w:val="19"/>
  </w:num>
  <w:num w:numId="20">
    <w:abstractNumId w:val="9"/>
  </w:num>
  <w:num w:numId="21">
    <w:abstractNumId w:val="2"/>
  </w:num>
  <w:num w:numId="22">
    <w:abstractNumId w:val="11"/>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E2"/>
    <w:rsid w:val="0000070C"/>
    <w:rsid w:val="000154F7"/>
    <w:rsid w:val="000865A8"/>
    <w:rsid w:val="000970DF"/>
    <w:rsid w:val="000F18D2"/>
    <w:rsid w:val="00103F78"/>
    <w:rsid w:val="001219B4"/>
    <w:rsid w:val="001302D1"/>
    <w:rsid w:val="00171D29"/>
    <w:rsid w:val="001B46C3"/>
    <w:rsid w:val="001E0F0E"/>
    <w:rsid w:val="001E65A5"/>
    <w:rsid w:val="001E7966"/>
    <w:rsid w:val="00207CD8"/>
    <w:rsid w:val="00263345"/>
    <w:rsid w:val="00283FF3"/>
    <w:rsid w:val="002A6F8D"/>
    <w:rsid w:val="002B13B7"/>
    <w:rsid w:val="002C29A5"/>
    <w:rsid w:val="002D4D78"/>
    <w:rsid w:val="00342F48"/>
    <w:rsid w:val="00357AE9"/>
    <w:rsid w:val="003721F2"/>
    <w:rsid w:val="00374BDF"/>
    <w:rsid w:val="00381B49"/>
    <w:rsid w:val="003A0116"/>
    <w:rsid w:val="003B0494"/>
    <w:rsid w:val="003B3352"/>
    <w:rsid w:val="003B7099"/>
    <w:rsid w:val="003D4E81"/>
    <w:rsid w:val="003E0BF0"/>
    <w:rsid w:val="004023C7"/>
    <w:rsid w:val="0042547F"/>
    <w:rsid w:val="004562CC"/>
    <w:rsid w:val="00466586"/>
    <w:rsid w:val="0048572E"/>
    <w:rsid w:val="004878B5"/>
    <w:rsid w:val="00495178"/>
    <w:rsid w:val="004B3C4B"/>
    <w:rsid w:val="004B50AF"/>
    <w:rsid w:val="004C774E"/>
    <w:rsid w:val="00500541"/>
    <w:rsid w:val="005412CB"/>
    <w:rsid w:val="005504E0"/>
    <w:rsid w:val="00573BA6"/>
    <w:rsid w:val="005B5B33"/>
    <w:rsid w:val="005F4174"/>
    <w:rsid w:val="006074CF"/>
    <w:rsid w:val="0069112A"/>
    <w:rsid w:val="006C6827"/>
    <w:rsid w:val="006D0E84"/>
    <w:rsid w:val="006D3AF5"/>
    <w:rsid w:val="006E2FBF"/>
    <w:rsid w:val="006F1D12"/>
    <w:rsid w:val="00716935"/>
    <w:rsid w:val="007233A6"/>
    <w:rsid w:val="00743601"/>
    <w:rsid w:val="00764983"/>
    <w:rsid w:val="0077384E"/>
    <w:rsid w:val="007813C5"/>
    <w:rsid w:val="00786264"/>
    <w:rsid w:val="007A531D"/>
    <w:rsid w:val="007E487D"/>
    <w:rsid w:val="007F5C72"/>
    <w:rsid w:val="0082757C"/>
    <w:rsid w:val="00854367"/>
    <w:rsid w:val="00861775"/>
    <w:rsid w:val="00885438"/>
    <w:rsid w:val="0088788C"/>
    <w:rsid w:val="008A2049"/>
    <w:rsid w:val="008B6A2E"/>
    <w:rsid w:val="008C515C"/>
    <w:rsid w:val="008C7298"/>
    <w:rsid w:val="008D0B57"/>
    <w:rsid w:val="009007AF"/>
    <w:rsid w:val="009015F2"/>
    <w:rsid w:val="00923A47"/>
    <w:rsid w:val="00931718"/>
    <w:rsid w:val="009332F7"/>
    <w:rsid w:val="0095760C"/>
    <w:rsid w:val="00980CE2"/>
    <w:rsid w:val="009868F2"/>
    <w:rsid w:val="00994A81"/>
    <w:rsid w:val="00997CD7"/>
    <w:rsid w:val="009C5707"/>
    <w:rsid w:val="009C7D6F"/>
    <w:rsid w:val="00A22ABF"/>
    <w:rsid w:val="00A22F23"/>
    <w:rsid w:val="00A30CA4"/>
    <w:rsid w:val="00A32CC3"/>
    <w:rsid w:val="00A372AC"/>
    <w:rsid w:val="00A40A47"/>
    <w:rsid w:val="00A461F8"/>
    <w:rsid w:val="00A521A6"/>
    <w:rsid w:val="00A65F5D"/>
    <w:rsid w:val="00A673CB"/>
    <w:rsid w:val="00A71665"/>
    <w:rsid w:val="00A76EDE"/>
    <w:rsid w:val="00A81E92"/>
    <w:rsid w:val="00A84E69"/>
    <w:rsid w:val="00AA5ACE"/>
    <w:rsid w:val="00AD3A1C"/>
    <w:rsid w:val="00B30900"/>
    <w:rsid w:val="00B51D26"/>
    <w:rsid w:val="00BA7473"/>
    <w:rsid w:val="00BC27AC"/>
    <w:rsid w:val="00BE06E3"/>
    <w:rsid w:val="00BE34AF"/>
    <w:rsid w:val="00C03237"/>
    <w:rsid w:val="00C42E12"/>
    <w:rsid w:val="00C5535A"/>
    <w:rsid w:val="00C92D20"/>
    <w:rsid w:val="00CA2E4D"/>
    <w:rsid w:val="00CA3A9A"/>
    <w:rsid w:val="00CA7490"/>
    <w:rsid w:val="00CD6432"/>
    <w:rsid w:val="00CD6DA6"/>
    <w:rsid w:val="00D26133"/>
    <w:rsid w:val="00D46613"/>
    <w:rsid w:val="00D47EE8"/>
    <w:rsid w:val="00D647C7"/>
    <w:rsid w:val="00DB1D5F"/>
    <w:rsid w:val="00DC5652"/>
    <w:rsid w:val="00DD6148"/>
    <w:rsid w:val="00DE0C72"/>
    <w:rsid w:val="00E354CA"/>
    <w:rsid w:val="00E610F2"/>
    <w:rsid w:val="00E678FD"/>
    <w:rsid w:val="00E70E97"/>
    <w:rsid w:val="00E7521C"/>
    <w:rsid w:val="00E90940"/>
    <w:rsid w:val="00EA68E6"/>
    <w:rsid w:val="00EB6533"/>
    <w:rsid w:val="00EC19CF"/>
    <w:rsid w:val="00EE6C29"/>
    <w:rsid w:val="00EF301D"/>
    <w:rsid w:val="00F04992"/>
    <w:rsid w:val="00F16ACF"/>
    <w:rsid w:val="00F35A3B"/>
    <w:rsid w:val="00F6316B"/>
    <w:rsid w:val="00F64CED"/>
    <w:rsid w:val="00F911C3"/>
    <w:rsid w:val="00FA5FE6"/>
    <w:rsid w:val="00FB2EEF"/>
    <w:rsid w:val="00FC1250"/>
    <w:rsid w:val="00FD3EAE"/>
    <w:rsid w:val="00FD723E"/>
    <w:rsid w:val="00FE2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0E84"/>
    <w:pPr>
      <w:keepNext/>
      <w:spacing w:after="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CE2"/>
  </w:style>
  <w:style w:type="paragraph" w:styleId="Footer">
    <w:name w:val="footer"/>
    <w:basedOn w:val="Normal"/>
    <w:link w:val="FooterChar"/>
    <w:uiPriority w:val="99"/>
    <w:unhideWhenUsed/>
    <w:rsid w:val="00980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CE2"/>
  </w:style>
  <w:style w:type="paragraph" w:styleId="BalloonText">
    <w:name w:val="Balloon Text"/>
    <w:basedOn w:val="Normal"/>
    <w:link w:val="BalloonTextChar"/>
    <w:uiPriority w:val="99"/>
    <w:semiHidden/>
    <w:unhideWhenUsed/>
    <w:rsid w:val="00980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E2"/>
    <w:rPr>
      <w:rFonts w:ascii="Tahoma" w:hAnsi="Tahoma" w:cs="Tahoma"/>
      <w:sz w:val="16"/>
      <w:szCs w:val="16"/>
    </w:rPr>
  </w:style>
  <w:style w:type="table" w:styleId="TableGrid">
    <w:name w:val="Table Grid"/>
    <w:basedOn w:val="TableNormal"/>
    <w:uiPriority w:val="59"/>
    <w:rsid w:val="00A4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A4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40A47"/>
    <w:pPr>
      <w:ind w:left="720"/>
      <w:contextualSpacing/>
    </w:pPr>
  </w:style>
  <w:style w:type="table" w:styleId="MediumShading2-Accent4">
    <w:name w:val="Medium Shading 2 Accent 4"/>
    <w:basedOn w:val="TableNormal"/>
    <w:uiPriority w:val="64"/>
    <w:rsid w:val="00E70E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E70E97"/>
    <w:pPr>
      <w:spacing w:after="0" w:line="240" w:lineRule="auto"/>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MediumGrid1-Accent5">
    <w:name w:val="Medium Grid 1 Accent 5"/>
    <w:basedOn w:val="TableNormal"/>
    <w:uiPriority w:val="67"/>
    <w:rsid w:val="00F04992"/>
    <w:pPr>
      <w:spacing w:after="0" w:line="240" w:lineRule="auto"/>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character" w:customStyle="1" w:styleId="Heading1Char">
    <w:name w:val="Heading 1 Char"/>
    <w:basedOn w:val="DefaultParagraphFont"/>
    <w:link w:val="Heading1"/>
    <w:rsid w:val="006D0E84"/>
    <w:rPr>
      <w:rFonts w:ascii="Arial" w:eastAsia="Times New Roman" w:hAnsi="Arial" w:cs="Arial"/>
      <w:b/>
      <w:bCs/>
      <w:kern w:val="32"/>
      <w:sz w:val="32"/>
      <w:szCs w:val="32"/>
    </w:rPr>
  </w:style>
  <w:style w:type="character" w:styleId="Hyperlink">
    <w:name w:val="Hyperlink"/>
    <w:uiPriority w:val="99"/>
    <w:unhideWhenUsed/>
    <w:rsid w:val="005B5B33"/>
    <w:rPr>
      <w:color w:val="0000FF"/>
      <w:u w:val="single"/>
    </w:rPr>
  </w:style>
  <w:style w:type="character" w:customStyle="1" w:styleId="Mention">
    <w:name w:val="Mention"/>
    <w:basedOn w:val="DefaultParagraphFont"/>
    <w:uiPriority w:val="99"/>
    <w:semiHidden/>
    <w:unhideWhenUsed/>
    <w:rsid w:val="00A521A6"/>
    <w:rPr>
      <w:color w:val="2B579A"/>
      <w:shd w:val="clear" w:color="auto" w:fill="E6E6E6"/>
    </w:rPr>
  </w:style>
  <w:style w:type="table" w:customStyle="1" w:styleId="GridTable1LightAccent5">
    <w:name w:val="Grid Table 1 Light Accent 5"/>
    <w:basedOn w:val="TableNormal"/>
    <w:uiPriority w:val="46"/>
    <w:rsid w:val="001B46C3"/>
    <w:pPr>
      <w:spacing w:after="0" w:line="240" w:lineRule="auto"/>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E0BF0"/>
    <w:pPr>
      <w:spacing w:before="150" w:after="150" w:line="240" w:lineRule="auto"/>
    </w:pPr>
    <w:rPr>
      <w:rFonts w:ascii="Times New Roman" w:eastAsia="Times New Roman" w:hAnsi="Times New Roman" w:cs="Times New Roman"/>
      <w:color w:val="000000"/>
      <w:sz w:val="24"/>
      <w:szCs w:val="24"/>
      <w:lang w:eastAsia="en-GB"/>
    </w:rPr>
  </w:style>
  <w:style w:type="character" w:styleId="Strong">
    <w:name w:val="Strong"/>
    <w:basedOn w:val="DefaultParagraphFont"/>
    <w:uiPriority w:val="22"/>
    <w:qFormat/>
    <w:rsid w:val="003E0BF0"/>
    <w:rPr>
      <w:b/>
      <w:bCs/>
    </w:rPr>
  </w:style>
  <w:style w:type="character" w:customStyle="1" w:styleId="highlight1">
    <w:name w:val="highlight1"/>
    <w:basedOn w:val="DefaultParagraphFont"/>
    <w:rsid w:val="003E0BF0"/>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0E84"/>
    <w:pPr>
      <w:keepNext/>
      <w:spacing w:after="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CE2"/>
  </w:style>
  <w:style w:type="paragraph" w:styleId="Footer">
    <w:name w:val="footer"/>
    <w:basedOn w:val="Normal"/>
    <w:link w:val="FooterChar"/>
    <w:uiPriority w:val="99"/>
    <w:unhideWhenUsed/>
    <w:rsid w:val="00980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CE2"/>
  </w:style>
  <w:style w:type="paragraph" w:styleId="BalloonText">
    <w:name w:val="Balloon Text"/>
    <w:basedOn w:val="Normal"/>
    <w:link w:val="BalloonTextChar"/>
    <w:uiPriority w:val="99"/>
    <w:semiHidden/>
    <w:unhideWhenUsed/>
    <w:rsid w:val="00980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E2"/>
    <w:rPr>
      <w:rFonts w:ascii="Tahoma" w:hAnsi="Tahoma" w:cs="Tahoma"/>
      <w:sz w:val="16"/>
      <w:szCs w:val="16"/>
    </w:rPr>
  </w:style>
  <w:style w:type="table" w:styleId="TableGrid">
    <w:name w:val="Table Grid"/>
    <w:basedOn w:val="TableNormal"/>
    <w:uiPriority w:val="59"/>
    <w:rsid w:val="00A4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A4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40A47"/>
    <w:pPr>
      <w:ind w:left="720"/>
      <w:contextualSpacing/>
    </w:pPr>
  </w:style>
  <w:style w:type="table" w:styleId="MediumShading2-Accent4">
    <w:name w:val="Medium Shading 2 Accent 4"/>
    <w:basedOn w:val="TableNormal"/>
    <w:uiPriority w:val="64"/>
    <w:rsid w:val="00E70E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E70E97"/>
    <w:pPr>
      <w:spacing w:after="0" w:line="240" w:lineRule="auto"/>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MediumGrid1-Accent5">
    <w:name w:val="Medium Grid 1 Accent 5"/>
    <w:basedOn w:val="TableNormal"/>
    <w:uiPriority w:val="67"/>
    <w:rsid w:val="00F04992"/>
    <w:pPr>
      <w:spacing w:after="0" w:line="240" w:lineRule="auto"/>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character" w:customStyle="1" w:styleId="Heading1Char">
    <w:name w:val="Heading 1 Char"/>
    <w:basedOn w:val="DefaultParagraphFont"/>
    <w:link w:val="Heading1"/>
    <w:rsid w:val="006D0E84"/>
    <w:rPr>
      <w:rFonts w:ascii="Arial" w:eastAsia="Times New Roman" w:hAnsi="Arial" w:cs="Arial"/>
      <w:b/>
      <w:bCs/>
      <w:kern w:val="32"/>
      <w:sz w:val="32"/>
      <w:szCs w:val="32"/>
    </w:rPr>
  </w:style>
  <w:style w:type="character" w:styleId="Hyperlink">
    <w:name w:val="Hyperlink"/>
    <w:uiPriority w:val="99"/>
    <w:unhideWhenUsed/>
    <w:rsid w:val="005B5B33"/>
    <w:rPr>
      <w:color w:val="0000FF"/>
      <w:u w:val="single"/>
    </w:rPr>
  </w:style>
  <w:style w:type="character" w:customStyle="1" w:styleId="Mention">
    <w:name w:val="Mention"/>
    <w:basedOn w:val="DefaultParagraphFont"/>
    <w:uiPriority w:val="99"/>
    <w:semiHidden/>
    <w:unhideWhenUsed/>
    <w:rsid w:val="00A521A6"/>
    <w:rPr>
      <w:color w:val="2B579A"/>
      <w:shd w:val="clear" w:color="auto" w:fill="E6E6E6"/>
    </w:rPr>
  </w:style>
  <w:style w:type="table" w:customStyle="1" w:styleId="GridTable1LightAccent5">
    <w:name w:val="Grid Table 1 Light Accent 5"/>
    <w:basedOn w:val="TableNormal"/>
    <w:uiPriority w:val="46"/>
    <w:rsid w:val="001B46C3"/>
    <w:pPr>
      <w:spacing w:after="0" w:line="240" w:lineRule="auto"/>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E0BF0"/>
    <w:pPr>
      <w:spacing w:before="150" w:after="150" w:line="240" w:lineRule="auto"/>
    </w:pPr>
    <w:rPr>
      <w:rFonts w:ascii="Times New Roman" w:eastAsia="Times New Roman" w:hAnsi="Times New Roman" w:cs="Times New Roman"/>
      <w:color w:val="000000"/>
      <w:sz w:val="24"/>
      <w:szCs w:val="24"/>
      <w:lang w:eastAsia="en-GB"/>
    </w:rPr>
  </w:style>
  <w:style w:type="character" w:styleId="Strong">
    <w:name w:val="Strong"/>
    <w:basedOn w:val="DefaultParagraphFont"/>
    <w:uiPriority w:val="22"/>
    <w:qFormat/>
    <w:rsid w:val="003E0BF0"/>
    <w:rPr>
      <w:b/>
      <w:bCs/>
    </w:rPr>
  </w:style>
  <w:style w:type="character" w:customStyle="1" w:styleId="highlight1">
    <w:name w:val="highlight1"/>
    <w:basedOn w:val="DefaultParagraphFont"/>
    <w:rsid w:val="003E0BF0"/>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9898">
      <w:bodyDiv w:val="1"/>
      <w:marLeft w:val="0"/>
      <w:marRight w:val="0"/>
      <w:marTop w:val="0"/>
      <w:marBottom w:val="0"/>
      <w:divBdr>
        <w:top w:val="none" w:sz="0" w:space="0" w:color="auto"/>
        <w:left w:val="none" w:sz="0" w:space="0" w:color="auto"/>
        <w:bottom w:val="none" w:sz="0" w:space="0" w:color="auto"/>
        <w:right w:val="none" w:sz="0" w:space="0" w:color="auto"/>
      </w:divBdr>
      <w:divsChild>
        <w:div w:id="67924129">
          <w:marLeft w:val="0"/>
          <w:marRight w:val="0"/>
          <w:marTop w:val="0"/>
          <w:marBottom w:val="0"/>
          <w:divBdr>
            <w:top w:val="none" w:sz="0" w:space="0" w:color="auto"/>
            <w:left w:val="none" w:sz="0" w:space="0" w:color="auto"/>
            <w:bottom w:val="none" w:sz="0" w:space="0" w:color="auto"/>
            <w:right w:val="none" w:sz="0" w:space="0" w:color="auto"/>
          </w:divBdr>
          <w:divsChild>
            <w:div w:id="35662140">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412746839">
      <w:bodyDiv w:val="1"/>
      <w:marLeft w:val="0"/>
      <w:marRight w:val="0"/>
      <w:marTop w:val="0"/>
      <w:marBottom w:val="0"/>
      <w:divBdr>
        <w:top w:val="none" w:sz="0" w:space="0" w:color="auto"/>
        <w:left w:val="none" w:sz="0" w:space="0" w:color="auto"/>
        <w:bottom w:val="none" w:sz="0" w:space="0" w:color="auto"/>
        <w:right w:val="none" w:sz="0" w:space="0" w:color="auto"/>
      </w:divBdr>
      <w:divsChild>
        <w:div w:id="927924982">
          <w:marLeft w:val="547"/>
          <w:marRight w:val="0"/>
          <w:marTop w:val="0"/>
          <w:marBottom w:val="0"/>
          <w:divBdr>
            <w:top w:val="none" w:sz="0" w:space="0" w:color="auto"/>
            <w:left w:val="none" w:sz="0" w:space="0" w:color="auto"/>
            <w:bottom w:val="none" w:sz="0" w:space="0" w:color="auto"/>
            <w:right w:val="none" w:sz="0" w:space="0" w:color="auto"/>
          </w:divBdr>
        </w:div>
      </w:divsChild>
    </w:div>
    <w:div w:id="537622983">
      <w:bodyDiv w:val="1"/>
      <w:marLeft w:val="0"/>
      <w:marRight w:val="0"/>
      <w:marTop w:val="0"/>
      <w:marBottom w:val="0"/>
      <w:divBdr>
        <w:top w:val="none" w:sz="0" w:space="0" w:color="auto"/>
        <w:left w:val="none" w:sz="0" w:space="0" w:color="auto"/>
        <w:bottom w:val="none" w:sz="0" w:space="0" w:color="auto"/>
        <w:right w:val="none" w:sz="0" w:space="0" w:color="auto"/>
      </w:divBdr>
      <w:divsChild>
        <w:div w:id="522018600">
          <w:marLeft w:val="547"/>
          <w:marRight w:val="0"/>
          <w:marTop w:val="0"/>
          <w:marBottom w:val="0"/>
          <w:divBdr>
            <w:top w:val="none" w:sz="0" w:space="0" w:color="auto"/>
            <w:left w:val="none" w:sz="0" w:space="0" w:color="auto"/>
            <w:bottom w:val="none" w:sz="0" w:space="0" w:color="auto"/>
            <w:right w:val="none" w:sz="0" w:space="0" w:color="auto"/>
          </w:divBdr>
        </w:div>
      </w:divsChild>
    </w:div>
    <w:div w:id="697504929">
      <w:bodyDiv w:val="1"/>
      <w:marLeft w:val="0"/>
      <w:marRight w:val="0"/>
      <w:marTop w:val="0"/>
      <w:marBottom w:val="0"/>
      <w:divBdr>
        <w:top w:val="none" w:sz="0" w:space="0" w:color="auto"/>
        <w:left w:val="none" w:sz="0" w:space="0" w:color="auto"/>
        <w:bottom w:val="none" w:sz="0" w:space="0" w:color="auto"/>
        <w:right w:val="none" w:sz="0" w:space="0" w:color="auto"/>
      </w:divBdr>
    </w:div>
    <w:div w:id="728923344">
      <w:bodyDiv w:val="1"/>
      <w:marLeft w:val="0"/>
      <w:marRight w:val="0"/>
      <w:marTop w:val="0"/>
      <w:marBottom w:val="0"/>
      <w:divBdr>
        <w:top w:val="none" w:sz="0" w:space="0" w:color="auto"/>
        <w:left w:val="none" w:sz="0" w:space="0" w:color="auto"/>
        <w:bottom w:val="none" w:sz="0" w:space="0" w:color="auto"/>
        <w:right w:val="none" w:sz="0" w:space="0" w:color="auto"/>
      </w:divBdr>
    </w:div>
    <w:div w:id="1056204189">
      <w:bodyDiv w:val="1"/>
      <w:marLeft w:val="0"/>
      <w:marRight w:val="0"/>
      <w:marTop w:val="0"/>
      <w:marBottom w:val="0"/>
      <w:divBdr>
        <w:top w:val="none" w:sz="0" w:space="0" w:color="auto"/>
        <w:left w:val="none" w:sz="0" w:space="0" w:color="auto"/>
        <w:bottom w:val="none" w:sz="0" w:space="0" w:color="auto"/>
        <w:right w:val="none" w:sz="0" w:space="0" w:color="auto"/>
      </w:divBdr>
      <w:divsChild>
        <w:div w:id="1897668101">
          <w:marLeft w:val="547"/>
          <w:marRight w:val="0"/>
          <w:marTop w:val="0"/>
          <w:marBottom w:val="0"/>
          <w:divBdr>
            <w:top w:val="none" w:sz="0" w:space="0" w:color="auto"/>
            <w:left w:val="none" w:sz="0" w:space="0" w:color="auto"/>
            <w:bottom w:val="none" w:sz="0" w:space="0" w:color="auto"/>
            <w:right w:val="none" w:sz="0" w:space="0" w:color="auto"/>
          </w:divBdr>
        </w:div>
        <w:div w:id="537552181">
          <w:marLeft w:val="1166"/>
          <w:marRight w:val="0"/>
          <w:marTop w:val="0"/>
          <w:marBottom w:val="0"/>
          <w:divBdr>
            <w:top w:val="none" w:sz="0" w:space="0" w:color="auto"/>
            <w:left w:val="none" w:sz="0" w:space="0" w:color="auto"/>
            <w:bottom w:val="none" w:sz="0" w:space="0" w:color="auto"/>
            <w:right w:val="none" w:sz="0" w:space="0" w:color="auto"/>
          </w:divBdr>
        </w:div>
      </w:divsChild>
    </w:div>
    <w:div w:id="1609044828">
      <w:bodyDiv w:val="1"/>
      <w:marLeft w:val="0"/>
      <w:marRight w:val="0"/>
      <w:marTop w:val="0"/>
      <w:marBottom w:val="0"/>
      <w:divBdr>
        <w:top w:val="none" w:sz="0" w:space="0" w:color="auto"/>
        <w:left w:val="none" w:sz="0" w:space="0" w:color="auto"/>
        <w:bottom w:val="none" w:sz="0" w:space="0" w:color="auto"/>
        <w:right w:val="none" w:sz="0" w:space="0" w:color="auto"/>
      </w:divBdr>
    </w:div>
    <w:div w:id="1656254228">
      <w:bodyDiv w:val="1"/>
      <w:marLeft w:val="0"/>
      <w:marRight w:val="0"/>
      <w:marTop w:val="0"/>
      <w:marBottom w:val="0"/>
      <w:divBdr>
        <w:top w:val="none" w:sz="0" w:space="0" w:color="auto"/>
        <w:left w:val="none" w:sz="0" w:space="0" w:color="auto"/>
        <w:bottom w:val="none" w:sz="0" w:space="0" w:color="auto"/>
        <w:right w:val="none" w:sz="0" w:space="0" w:color="auto"/>
      </w:divBdr>
    </w:div>
    <w:div w:id="1664699966">
      <w:bodyDiv w:val="1"/>
      <w:marLeft w:val="0"/>
      <w:marRight w:val="0"/>
      <w:marTop w:val="0"/>
      <w:marBottom w:val="0"/>
      <w:divBdr>
        <w:top w:val="none" w:sz="0" w:space="0" w:color="auto"/>
        <w:left w:val="none" w:sz="0" w:space="0" w:color="auto"/>
        <w:bottom w:val="none" w:sz="0" w:space="0" w:color="auto"/>
        <w:right w:val="none" w:sz="0" w:space="0" w:color="auto"/>
      </w:divBdr>
    </w:div>
    <w:div w:id="20409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c1522a0d-8b67-48f3-9f04-651e495f9c5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63E3E1-F7B5-4015-943E-FC19A4FABAA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FAE4999-4799-441F-8448-5065A037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SSCB Learning and Improvement Framework</vt:lpstr>
    </vt:vector>
  </TitlesOfParts>
  <Company>Sandwell Safeguarding Children Board</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SSCB Learning and Improvement Framework</dc:title>
  <dc:creator>raj_bector</dc:creator>
  <cp:keywords>[]</cp:keywords>
  <cp:lastModifiedBy>Simon Dean</cp:lastModifiedBy>
  <cp:revision>2</cp:revision>
  <cp:lastPrinted>2016-05-31T09:24:00Z</cp:lastPrinted>
  <dcterms:created xsi:type="dcterms:W3CDTF">2020-08-05T07:42:00Z</dcterms:created>
  <dcterms:modified xsi:type="dcterms:W3CDTF">2020-08-05T07:42:00Z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512cceea-ce3e-4f5c-8ef4-67f23496ad66</vt:lpwstr>
  </property>
  <property fmtid="{D5CDD505-2E9C-101B-9397-08002B2CF9AE}" pid="3" name="bjSaver">
    <vt:lpwstr>Unh5q+3mEEIpmdsA1JNfvh97s8Ts+q2/</vt:lpwstr>
  </property>
  <property fmtid="{D5CDD505-2E9C-101B-9397-08002B2CF9AE}" pid="4" name="bjDocumentSecurityLabel">
    <vt:lpwstr>NO PROTECTIVE MARKING</vt:lpwstr>
  </property>
  <property fmtid="{D5CDD505-2E9C-101B-9397-08002B2CF9AE}" pid="5" name="docprop-sandwellprotectivemarking">
    <vt:lpwstr>[]</vt:lpwstr>
  </property>
</Properties>
</file>