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EA5D" w14:textId="68D82D64" w:rsidR="00EC4EA5" w:rsidRDefault="00EC4EA5" w:rsidP="00EC4EA5">
      <w:pPr>
        <w:autoSpaceDE w:val="0"/>
        <w:autoSpaceDN w:val="0"/>
        <w:adjustRightInd w:val="0"/>
        <w:spacing w:after="0" w:line="240" w:lineRule="auto"/>
        <w:jc w:val="center"/>
        <w:rPr>
          <w:rFonts w:ascii="Arial" w:hAnsi="Arial" w:cs="Arial"/>
          <w:b/>
          <w:bCs/>
          <w:color w:val="404040"/>
          <w:sz w:val="28"/>
          <w:szCs w:val="28"/>
        </w:rPr>
      </w:pPr>
    </w:p>
    <w:p w14:paraId="16AA8286" w14:textId="77777777" w:rsidR="00EC4EA5" w:rsidRDefault="00EC4EA5" w:rsidP="00EC4EA5">
      <w:pPr>
        <w:autoSpaceDE w:val="0"/>
        <w:autoSpaceDN w:val="0"/>
        <w:adjustRightInd w:val="0"/>
        <w:spacing w:after="0" w:line="240" w:lineRule="auto"/>
        <w:jc w:val="center"/>
        <w:rPr>
          <w:rFonts w:ascii="Arial" w:hAnsi="Arial" w:cs="Arial"/>
          <w:b/>
          <w:bCs/>
          <w:color w:val="404040"/>
          <w:sz w:val="28"/>
          <w:szCs w:val="28"/>
        </w:rPr>
      </w:pPr>
    </w:p>
    <w:p w14:paraId="002C42B5" w14:textId="77777777" w:rsidR="00EC4EA5" w:rsidRDefault="00EC4EA5" w:rsidP="00EC4EA5">
      <w:pPr>
        <w:autoSpaceDE w:val="0"/>
        <w:autoSpaceDN w:val="0"/>
        <w:adjustRightInd w:val="0"/>
        <w:spacing w:after="0" w:line="240" w:lineRule="auto"/>
        <w:jc w:val="center"/>
        <w:rPr>
          <w:rFonts w:ascii="Arial" w:hAnsi="Arial" w:cs="Arial"/>
          <w:b/>
          <w:bCs/>
          <w:color w:val="404040"/>
          <w:sz w:val="28"/>
          <w:szCs w:val="28"/>
        </w:rPr>
      </w:pPr>
    </w:p>
    <w:p w14:paraId="1EEE02AC" w14:textId="265E0681" w:rsidR="00EC4EA5" w:rsidRPr="00666031" w:rsidRDefault="00EC4EA5" w:rsidP="00EC4EA5">
      <w:pPr>
        <w:autoSpaceDE w:val="0"/>
        <w:autoSpaceDN w:val="0"/>
        <w:adjustRightInd w:val="0"/>
        <w:spacing w:after="0" w:line="240" w:lineRule="auto"/>
        <w:jc w:val="center"/>
        <w:rPr>
          <w:rFonts w:cstheme="minorHAnsi"/>
          <w:b/>
          <w:bCs/>
          <w:color w:val="4472C4" w:themeColor="accent1"/>
        </w:rPr>
      </w:pPr>
      <w:r w:rsidRPr="00666031">
        <w:rPr>
          <w:rFonts w:cstheme="minorHAnsi"/>
          <w:b/>
          <w:bCs/>
          <w:color w:val="4472C4" w:themeColor="accent1"/>
        </w:rPr>
        <w:t>Section 20 sub section 11 (CA 1989) Certification</w:t>
      </w:r>
    </w:p>
    <w:p w14:paraId="2BE93CBA" w14:textId="77777777" w:rsidR="00EC4EA5" w:rsidRPr="00666031" w:rsidRDefault="00EC4EA5" w:rsidP="00EC4EA5">
      <w:pPr>
        <w:autoSpaceDE w:val="0"/>
        <w:autoSpaceDN w:val="0"/>
        <w:adjustRightInd w:val="0"/>
        <w:spacing w:after="0" w:line="240" w:lineRule="auto"/>
        <w:jc w:val="center"/>
        <w:rPr>
          <w:rFonts w:cstheme="minorHAnsi"/>
          <w:b/>
          <w:bCs/>
          <w:color w:val="4472C4" w:themeColor="accent1"/>
        </w:rPr>
      </w:pPr>
      <w:r w:rsidRPr="00666031">
        <w:rPr>
          <w:rFonts w:cstheme="minorHAnsi"/>
          <w:b/>
          <w:bCs/>
          <w:color w:val="4472C4" w:themeColor="accent1"/>
        </w:rPr>
        <w:t xml:space="preserve">By the Social Worker upon obtaining s20 consent of the young person aged 16 or over </w:t>
      </w:r>
    </w:p>
    <w:p w14:paraId="2DCB86E9" w14:textId="77777777" w:rsidR="00EC4EA5" w:rsidRPr="00666031" w:rsidRDefault="00EC4EA5" w:rsidP="00EC4EA5">
      <w:pPr>
        <w:autoSpaceDE w:val="0"/>
        <w:autoSpaceDN w:val="0"/>
        <w:adjustRightInd w:val="0"/>
        <w:spacing w:after="0" w:line="240" w:lineRule="auto"/>
        <w:jc w:val="center"/>
        <w:rPr>
          <w:rFonts w:cstheme="minorHAnsi"/>
          <w:b/>
          <w:bCs/>
          <w:color w:val="404040"/>
        </w:rPr>
      </w:pPr>
    </w:p>
    <w:p w14:paraId="74035C3A" w14:textId="77777777" w:rsidR="00EC4EA5" w:rsidRPr="00666031" w:rsidRDefault="00EC4EA5" w:rsidP="00EC4EA5">
      <w:pPr>
        <w:autoSpaceDE w:val="0"/>
        <w:autoSpaceDN w:val="0"/>
        <w:adjustRightInd w:val="0"/>
        <w:spacing w:after="0" w:line="360" w:lineRule="auto"/>
        <w:jc w:val="both"/>
        <w:rPr>
          <w:rFonts w:cstheme="minorHAnsi"/>
          <w:color w:val="000000"/>
        </w:rPr>
      </w:pPr>
      <w:r w:rsidRPr="00666031">
        <w:rPr>
          <w:rFonts w:cstheme="minorHAnsi"/>
          <w:color w:val="000000"/>
        </w:rPr>
        <w:t>I, ………………………………………</w:t>
      </w:r>
      <w:proofErr w:type="gramStart"/>
      <w:r w:rsidRPr="00666031">
        <w:rPr>
          <w:rFonts w:cstheme="minorHAnsi"/>
          <w:color w:val="000000"/>
        </w:rPr>
        <w:t>…..</w:t>
      </w:r>
      <w:proofErr w:type="gramEnd"/>
      <w:r w:rsidRPr="00666031">
        <w:rPr>
          <w:rFonts w:cstheme="minorHAnsi"/>
          <w:color w:val="000000"/>
        </w:rPr>
        <w:t xml:space="preserve"> obtained valid consent for ………………………….</w:t>
      </w:r>
    </w:p>
    <w:p w14:paraId="3FF61721" w14:textId="77777777" w:rsidR="00EC4EA5" w:rsidRPr="00666031" w:rsidRDefault="00EC4EA5" w:rsidP="00EC4EA5">
      <w:pPr>
        <w:autoSpaceDE w:val="0"/>
        <w:autoSpaceDN w:val="0"/>
        <w:adjustRightInd w:val="0"/>
        <w:spacing w:after="0" w:line="360" w:lineRule="auto"/>
        <w:jc w:val="both"/>
        <w:rPr>
          <w:rFonts w:cstheme="minorHAnsi"/>
          <w:color w:val="000000"/>
        </w:rPr>
      </w:pPr>
      <w:r w:rsidRPr="00666031">
        <w:rPr>
          <w:rFonts w:cstheme="minorHAnsi"/>
          <w:color w:val="000000"/>
        </w:rPr>
        <w:t xml:space="preserve">…………………………………………….to be accommodated on………………. </w:t>
      </w:r>
    </w:p>
    <w:p w14:paraId="5EE222C8" w14:textId="77777777" w:rsidR="00EC4EA5" w:rsidRPr="00666031" w:rsidRDefault="00EC4EA5" w:rsidP="00EC4EA5">
      <w:pPr>
        <w:autoSpaceDE w:val="0"/>
        <w:autoSpaceDN w:val="0"/>
        <w:adjustRightInd w:val="0"/>
        <w:spacing w:after="0" w:line="360" w:lineRule="auto"/>
        <w:jc w:val="both"/>
        <w:rPr>
          <w:rFonts w:cstheme="minorHAnsi"/>
          <w:color w:val="000000"/>
        </w:rPr>
      </w:pPr>
    </w:p>
    <w:p w14:paraId="245D2BAC" w14:textId="77777777" w:rsidR="00EC4EA5" w:rsidRPr="00666031" w:rsidRDefault="00EC4EA5" w:rsidP="00EC4EA5">
      <w:pPr>
        <w:autoSpaceDE w:val="0"/>
        <w:autoSpaceDN w:val="0"/>
        <w:adjustRightInd w:val="0"/>
        <w:spacing w:after="0" w:line="360" w:lineRule="auto"/>
        <w:jc w:val="both"/>
        <w:rPr>
          <w:rFonts w:cstheme="minorHAnsi"/>
          <w:color w:val="000000"/>
        </w:rPr>
      </w:pPr>
      <w:r w:rsidRPr="00666031">
        <w:rPr>
          <w:rFonts w:cstheme="minorHAnsi"/>
          <w:color w:val="000000"/>
        </w:rPr>
        <w:t xml:space="preserve">1. </w:t>
      </w:r>
      <w:r w:rsidRPr="00666031">
        <w:rPr>
          <w:rFonts w:cstheme="minorHAnsi"/>
          <w:b/>
          <w:bCs/>
          <w:color w:val="000000"/>
        </w:rPr>
        <w:t>I am satisfied</w:t>
      </w:r>
      <w:r w:rsidRPr="00666031">
        <w:rPr>
          <w:rFonts w:cstheme="minorHAnsi"/>
          <w:color w:val="000000"/>
        </w:rPr>
        <w:t xml:space="preserve"> that the young person signing the consent had the capacity to do so and that the consent is valid consent because:</w:t>
      </w:r>
    </w:p>
    <w:p w14:paraId="2561373C" w14:textId="77777777" w:rsidR="00EC4EA5" w:rsidRPr="00666031" w:rsidRDefault="00EC4EA5" w:rsidP="00EC4EA5">
      <w:pPr>
        <w:pStyle w:val="ListParagraph"/>
        <w:autoSpaceDE w:val="0"/>
        <w:autoSpaceDN w:val="0"/>
        <w:adjustRightInd w:val="0"/>
        <w:spacing w:after="0" w:line="360" w:lineRule="auto"/>
        <w:jc w:val="both"/>
        <w:rPr>
          <w:rFonts w:cstheme="minorHAnsi"/>
          <w:color w:val="000000"/>
        </w:rPr>
      </w:pPr>
    </w:p>
    <w:p w14:paraId="1D90B2CB" w14:textId="77777777" w:rsidR="00EC4EA5" w:rsidRPr="00666031" w:rsidRDefault="00EC4EA5" w:rsidP="00EC4EA5">
      <w:pPr>
        <w:pStyle w:val="ListParagraph"/>
        <w:numPr>
          <w:ilvl w:val="0"/>
          <w:numId w:val="1"/>
        </w:numPr>
        <w:autoSpaceDE w:val="0"/>
        <w:autoSpaceDN w:val="0"/>
        <w:adjustRightInd w:val="0"/>
        <w:spacing w:after="0" w:line="360" w:lineRule="auto"/>
        <w:jc w:val="both"/>
        <w:rPr>
          <w:rFonts w:cstheme="minorHAnsi"/>
          <w:color w:val="000000"/>
        </w:rPr>
      </w:pPr>
      <w:r w:rsidRPr="00666031">
        <w:rPr>
          <w:rFonts w:cstheme="minorHAnsi"/>
          <w:color w:val="000000"/>
        </w:rPr>
        <w:t>I believe the young person fully understands the consequences of giving such  consent.</w:t>
      </w:r>
    </w:p>
    <w:p w14:paraId="5327DFD9" w14:textId="77777777" w:rsidR="00EC4EA5" w:rsidRPr="00666031" w:rsidRDefault="00EC4EA5" w:rsidP="00EC4EA5">
      <w:pPr>
        <w:pStyle w:val="ListParagraph"/>
        <w:numPr>
          <w:ilvl w:val="0"/>
          <w:numId w:val="1"/>
        </w:numPr>
        <w:autoSpaceDE w:val="0"/>
        <w:autoSpaceDN w:val="0"/>
        <w:adjustRightInd w:val="0"/>
        <w:spacing w:after="0" w:line="360" w:lineRule="auto"/>
        <w:jc w:val="both"/>
        <w:rPr>
          <w:rFonts w:cstheme="minorHAnsi"/>
          <w:color w:val="000000"/>
        </w:rPr>
      </w:pPr>
      <w:r w:rsidRPr="00666031">
        <w:rPr>
          <w:rFonts w:cstheme="minorHAnsi"/>
          <w:color w:val="000000"/>
        </w:rPr>
        <w:t>I believe the young person fully appreciates the range of choice available and the consequences of refusal as well as giving consent.</w:t>
      </w:r>
    </w:p>
    <w:p w14:paraId="3BC37A53" w14:textId="77777777" w:rsidR="00EC4EA5" w:rsidRPr="00666031" w:rsidRDefault="00EC4EA5" w:rsidP="00EC4EA5">
      <w:pPr>
        <w:pStyle w:val="ListParagraph"/>
        <w:numPr>
          <w:ilvl w:val="0"/>
          <w:numId w:val="1"/>
        </w:numPr>
        <w:autoSpaceDE w:val="0"/>
        <w:autoSpaceDN w:val="0"/>
        <w:adjustRightInd w:val="0"/>
        <w:spacing w:after="0" w:line="360" w:lineRule="auto"/>
        <w:jc w:val="both"/>
        <w:rPr>
          <w:rFonts w:cstheme="minorHAnsi"/>
          <w:color w:val="000000"/>
        </w:rPr>
      </w:pPr>
      <w:r w:rsidRPr="00666031">
        <w:rPr>
          <w:rFonts w:cstheme="minorHAnsi"/>
          <w:color w:val="000000"/>
        </w:rPr>
        <w:t>I believe the young person to be in possession of all the facts and issues material to the giving of consent.</w:t>
      </w:r>
    </w:p>
    <w:p w14:paraId="55388A9B" w14:textId="77777777" w:rsidR="00EC4EA5" w:rsidRPr="00666031" w:rsidRDefault="00EC4EA5" w:rsidP="00EC4EA5">
      <w:pPr>
        <w:pStyle w:val="ListParagraph"/>
        <w:numPr>
          <w:ilvl w:val="0"/>
          <w:numId w:val="1"/>
        </w:numPr>
        <w:autoSpaceDE w:val="0"/>
        <w:autoSpaceDN w:val="0"/>
        <w:adjustRightInd w:val="0"/>
        <w:spacing w:after="0" w:line="360" w:lineRule="auto"/>
        <w:jc w:val="both"/>
        <w:rPr>
          <w:rFonts w:cstheme="minorHAnsi"/>
          <w:color w:val="000000"/>
        </w:rPr>
      </w:pPr>
      <w:r w:rsidRPr="00666031">
        <w:rPr>
          <w:rFonts w:cstheme="minorHAnsi"/>
          <w:color w:val="000000"/>
        </w:rPr>
        <w:t xml:space="preserve">The young person has been able to retain and weigh up information and is able to provide consistent explanations for their decision making. </w:t>
      </w:r>
    </w:p>
    <w:p w14:paraId="752A4EF2" w14:textId="77777777" w:rsidR="00EC4EA5" w:rsidRPr="00666031" w:rsidRDefault="00EC4EA5" w:rsidP="00EC4EA5">
      <w:pPr>
        <w:pStyle w:val="ListParagraph"/>
        <w:autoSpaceDE w:val="0"/>
        <w:autoSpaceDN w:val="0"/>
        <w:adjustRightInd w:val="0"/>
        <w:spacing w:after="0" w:line="360" w:lineRule="auto"/>
        <w:jc w:val="both"/>
        <w:rPr>
          <w:rFonts w:cstheme="minorHAnsi"/>
          <w:color w:val="000000"/>
        </w:rPr>
      </w:pPr>
    </w:p>
    <w:p w14:paraId="732396AB" w14:textId="77777777" w:rsidR="00EC4EA5" w:rsidRPr="00666031" w:rsidRDefault="00EC4EA5" w:rsidP="00EC4EA5">
      <w:pPr>
        <w:autoSpaceDE w:val="0"/>
        <w:autoSpaceDN w:val="0"/>
        <w:adjustRightInd w:val="0"/>
        <w:spacing w:after="0" w:line="360" w:lineRule="auto"/>
        <w:jc w:val="both"/>
        <w:rPr>
          <w:rFonts w:cstheme="minorHAnsi"/>
          <w:color w:val="000000"/>
        </w:rPr>
      </w:pPr>
      <w:r w:rsidRPr="00666031">
        <w:rPr>
          <w:rFonts w:cstheme="minorHAnsi"/>
          <w:color w:val="000000"/>
        </w:rPr>
        <w:t xml:space="preserve">2. </w:t>
      </w:r>
      <w:r w:rsidRPr="00666031">
        <w:rPr>
          <w:rFonts w:cstheme="minorHAnsi"/>
          <w:b/>
          <w:bCs/>
          <w:color w:val="000000"/>
        </w:rPr>
        <w:t>I have considered</w:t>
      </w:r>
      <w:r w:rsidRPr="00666031">
        <w:rPr>
          <w:rFonts w:cstheme="minorHAnsi"/>
          <w:color w:val="000000"/>
        </w:rPr>
        <w:t xml:space="preserve"> whether it is necessary and proportionate for the young person to be accommodated as a Looked After Child (young person); in coming to this view I have considered in particular:</w:t>
      </w:r>
    </w:p>
    <w:p w14:paraId="37580898" w14:textId="77777777" w:rsidR="00EC4EA5" w:rsidRPr="00666031" w:rsidRDefault="00EC4EA5" w:rsidP="00EC4EA5">
      <w:pPr>
        <w:pStyle w:val="ListParagraph"/>
        <w:numPr>
          <w:ilvl w:val="0"/>
          <w:numId w:val="2"/>
        </w:numPr>
        <w:autoSpaceDE w:val="0"/>
        <w:autoSpaceDN w:val="0"/>
        <w:adjustRightInd w:val="0"/>
        <w:spacing w:after="0" w:line="360" w:lineRule="auto"/>
        <w:jc w:val="both"/>
        <w:rPr>
          <w:rFonts w:cstheme="minorHAnsi"/>
          <w:color w:val="000000"/>
        </w:rPr>
      </w:pPr>
      <w:r w:rsidRPr="00666031">
        <w:rPr>
          <w:rFonts w:cstheme="minorHAnsi"/>
          <w:color w:val="000000"/>
        </w:rPr>
        <w:t>If it is necessary for the safety of the young person to be accommodated at this time</w:t>
      </w:r>
      <w:r w:rsidRPr="00666031">
        <w:rPr>
          <w:rFonts w:cstheme="minorHAnsi"/>
        </w:rPr>
        <w:t>.</w:t>
      </w:r>
    </w:p>
    <w:p w14:paraId="474E8D67" w14:textId="77777777" w:rsidR="00EC4EA5" w:rsidRPr="00666031" w:rsidRDefault="00EC4EA5" w:rsidP="00EC4EA5">
      <w:pPr>
        <w:pStyle w:val="ListParagraph"/>
        <w:autoSpaceDE w:val="0"/>
        <w:autoSpaceDN w:val="0"/>
        <w:adjustRightInd w:val="0"/>
        <w:spacing w:after="0" w:line="360" w:lineRule="auto"/>
        <w:jc w:val="both"/>
        <w:rPr>
          <w:rFonts w:cstheme="minorHAnsi"/>
          <w:i/>
          <w:color w:val="000000"/>
        </w:rPr>
      </w:pPr>
    </w:p>
    <w:p w14:paraId="2B938E9F" w14:textId="77777777" w:rsidR="00EC4EA5" w:rsidRPr="00666031" w:rsidRDefault="00EC4EA5" w:rsidP="00EC4EA5">
      <w:pPr>
        <w:autoSpaceDE w:val="0"/>
        <w:autoSpaceDN w:val="0"/>
        <w:adjustRightInd w:val="0"/>
        <w:spacing w:after="0" w:line="360" w:lineRule="auto"/>
        <w:jc w:val="both"/>
        <w:rPr>
          <w:rFonts w:cstheme="minorHAnsi"/>
          <w:color w:val="000000"/>
        </w:rPr>
      </w:pPr>
      <w:r w:rsidRPr="00666031">
        <w:rPr>
          <w:rFonts w:cstheme="minorHAnsi"/>
          <w:caps/>
          <w:color w:val="000000"/>
        </w:rPr>
        <w:t>A</w:t>
      </w:r>
      <w:r w:rsidRPr="00666031">
        <w:rPr>
          <w:rFonts w:cstheme="minorHAnsi"/>
          <w:color w:val="000000"/>
        </w:rPr>
        <w:t>fter considering all of the above matters, I consider that the voluntary accommodation of the young person is necessary.  My analysis of these matters is written on the young person’s file and has been approved by the Head of Service</w:t>
      </w:r>
    </w:p>
    <w:p w14:paraId="56D33A4F" w14:textId="77777777" w:rsidR="00EC4EA5" w:rsidRPr="00666031" w:rsidRDefault="00EC4EA5" w:rsidP="00EC4EA5">
      <w:pPr>
        <w:autoSpaceDE w:val="0"/>
        <w:autoSpaceDN w:val="0"/>
        <w:adjustRightInd w:val="0"/>
        <w:spacing w:after="0" w:line="360" w:lineRule="auto"/>
        <w:jc w:val="both"/>
        <w:rPr>
          <w:rFonts w:cstheme="minorHAnsi"/>
          <w:color w:val="000000"/>
        </w:rPr>
      </w:pPr>
    </w:p>
    <w:p w14:paraId="0070CCA8" w14:textId="22C16388" w:rsidR="00EC4EA5" w:rsidRPr="00666031" w:rsidRDefault="00EC4EA5" w:rsidP="00EC4EA5">
      <w:pPr>
        <w:tabs>
          <w:tab w:val="left" w:pos="142"/>
        </w:tabs>
        <w:autoSpaceDE w:val="0"/>
        <w:autoSpaceDN w:val="0"/>
        <w:adjustRightInd w:val="0"/>
        <w:spacing w:after="0" w:line="360" w:lineRule="auto"/>
        <w:jc w:val="both"/>
        <w:rPr>
          <w:rFonts w:cstheme="minorHAnsi"/>
          <w:color w:val="000000"/>
        </w:rPr>
      </w:pPr>
      <w:r w:rsidRPr="00666031">
        <w:rPr>
          <w:rFonts w:cstheme="minorHAnsi"/>
          <w:b/>
          <w:color w:val="000000"/>
        </w:rPr>
        <w:t>3.</w:t>
      </w:r>
      <w:r w:rsidRPr="00666031">
        <w:rPr>
          <w:rFonts w:cstheme="minorHAnsi"/>
          <w:color w:val="000000"/>
        </w:rPr>
        <w:t xml:space="preserve"> </w:t>
      </w:r>
      <w:r w:rsidRPr="00666031">
        <w:rPr>
          <w:rFonts w:cstheme="minorHAnsi"/>
          <w:b/>
          <w:bCs/>
          <w:color w:val="000000"/>
        </w:rPr>
        <w:t>I have also considered</w:t>
      </w:r>
      <w:r w:rsidRPr="00666031">
        <w:rPr>
          <w:rFonts w:cstheme="minorHAnsi"/>
          <w:color w:val="000000"/>
        </w:rPr>
        <w:t xml:space="preserve"> whether the young person is sufficiently fluent in English to understand the agreement and have decided that s/he is </w:t>
      </w:r>
      <w:r w:rsidRPr="00666031">
        <w:rPr>
          <w:rFonts w:cstheme="minorHAnsi"/>
          <w:b/>
          <w:color w:val="000000"/>
        </w:rPr>
        <w:t>or</w:t>
      </w:r>
      <w:r w:rsidRPr="00666031">
        <w:rPr>
          <w:rFonts w:cstheme="minorHAnsi"/>
          <w:color w:val="000000"/>
        </w:rPr>
        <w:t xml:space="preserve"> that this written document should be has been translated into the young person’s own language and the young person should sign the foreign language text, adding, in their own language, words to the effect that 'I have read this document and I agree to its terms.'</w:t>
      </w:r>
    </w:p>
    <w:p w14:paraId="7014214F" w14:textId="39C314F4" w:rsidR="00623B4A" w:rsidRPr="00666031" w:rsidRDefault="00623B4A" w:rsidP="00EC4EA5">
      <w:pPr>
        <w:tabs>
          <w:tab w:val="left" w:pos="142"/>
        </w:tabs>
        <w:autoSpaceDE w:val="0"/>
        <w:autoSpaceDN w:val="0"/>
        <w:adjustRightInd w:val="0"/>
        <w:spacing w:after="0" w:line="360" w:lineRule="auto"/>
        <w:jc w:val="both"/>
        <w:rPr>
          <w:rFonts w:cstheme="minorHAnsi"/>
          <w:color w:val="000000"/>
        </w:rPr>
      </w:pPr>
    </w:p>
    <w:p w14:paraId="0C07A7BD" w14:textId="1CBAC1FF" w:rsidR="00623B4A" w:rsidRPr="00666031" w:rsidRDefault="00623B4A" w:rsidP="00EC4EA5">
      <w:pPr>
        <w:tabs>
          <w:tab w:val="left" w:pos="142"/>
        </w:tabs>
        <w:autoSpaceDE w:val="0"/>
        <w:autoSpaceDN w:val="0"/>
        <w:adjustRightInd w:val="0"/>
        <w:spacing w:after="0" w:line="360" w:lineRule="auto"/>
        <w:jc w:val="both"/>
        <w:rPr>
          <w:rFonts w:cstheme="minorHAnsi"/>
          <w:color w:val="000000"/>
        </w:rPr>
      </w:pPr>
    </w:p>
    <w:p w14:paraId="43B1204A" w14:textId="7D3089C0" w:rsidR="00623B4A" w:rsidRPr="00666031" w:rsidRDefault="00623B4A" w:rsidP="00EC4EA5">
      <w:pPr>
        <w:tabs>
          <w:tab w:val="left" w:pos="142"/>
        </w:tabs>
        <w:autoSpaceDE w:val="0"/>
        <w:autoSpaceDN w:val="0"/>
        <w:adjustRightInd w:val="0"/>
        <w:spacing w:after="0" w:line="360" w:lineRule="auto"/>
        <w:jc w:val="both"/>
        <w:rPr>
          <w:rFonts w:cstheme="minorHAnsi"/>
          <w:color w:val="000000"/>
        </w:rPr>
      </w:pPr>
    </w:p>
    <w:p w14:paraId="7A9BE091" w14:textId="3BE6AA85" w:rsidR="002B7AD6" w:rsidRPr="00666031" w:rsidRDefault="00623B4A" w:rsidP="00041F6A">
      <w:pPr>
        <w:pStyle w:val="NormalWeb"/>
        <w:jc w:val="both"/>
        <w:rPr>
          <w:rFonts w:asciiTheme="minorHAnsi" w:hAnsiTheme="minorHAnsi" w:cstheme="minorHAnsi"/>
          <w:b/>
          <w:bCs/>
          <w:color w:val="000000"/>
          <w:lang w:val="en"/>
        </w:rPr>
      </w:pPr>
      <w:r w:rsidRPr="00666031">
        <w:rPr>
          <w:rFonts w:asciiTheme="minorHAnsi" w:hAnsiTheme="minorHAnsi" w:cstheme="minorHAnsi"/>
          <w:b/>
          <w:bCs/>
          <w:color w:val="000000"/>
        </w:rPr>
        <w:t>4.</w:t>
      </w:r>
      <w:r w:rsidRPr="00666031">
        <w:rPr>
          <w:rFonts w:asciiTheme="minorHAnsi" w:hAnsiTheme="minorHAnsi" w:cstheme="minorHAnsi"/>
          <w:color w:val="000000"/>
          <w:lang w:val="en"/>
        </w:rPr>
        <w:t xml:space="preserve">  </w:t>
      </w:r>
      <w:r w:rsidR="007F5FD7" w:rsidRPr="00666031">
        <w:rPr>
          <w:rFonts w:asciiTheme="minorHAnsi" w:hAnsiTheme="minorHAnsi" w:cstheme="minorHAnsi"/>
          <w:b/>
          <w:bCs/>
          <w:color w:val="000000"/>
          <w:lang w:val="en"/>
        </w:rPr>
        <w:t xml:space="preserve">I agree that I have </w:t>
      </w:r>
      <w:r w:rsidR="00F10B30" w:rsidRPr="00666031">
        <w:rPr>
          <w:rFonts w:asciiTheme="minorHAnsi" w:hAnsiTheme="minorHAnsi" w:cstheme="minorHAnsi"/>
          <w:b/>
          <w:bCs/>
          <w:color w:val="000000"/>
          <w:lang w:val="en"/>
        </w:rPr>
        <w:t xml:space="preserve">explained the following information to the young person in order that they understand the responsibility of the council regarding </w:t>
      </w:r>
      <w:r w:rsidR="009E4CFE" w:rsidRPr="00666031">
        <w:rPr>
          <w:rFonts w:asciiTheme="minorHAnsi" w:hAnsiTheme="minorHAnsi" w:cstheme="minorHAnsi"/>
          <w:b/>
          <w:bCs/>
          <w:color w:val="000000"/>
          <w:lang w:val="en"/>
        </w:rPr>
        <w:t xml:space="preserve">General Data Protection </w:t>
      </w:r>
      <w:r w:rsidR="007F5FD7" w:rsidRPr="00666031">
        <w:rPr>
          <w:rFonts w:asciiTheme="minorHAnsi" w:hAnsiTheme="minorHAnsi" w:cstheme="minorHAnsi"/>
          <w:b/>
          <w:bCs/>
          <w:color w:val="000000"/>
          <w:lang w:val="en"/>
        </w:rPr>
        <w:t xml:space="preserve">Regulation (GDPR). </w:t>
      </w:r>
    </w:p>
    <w:p w14:paraId="37F74AAA" w14:textId="5B01851B" w:rsidR="00E340D7" w:rsidRPr="00666031" w:rsidRDefault="00041F6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WSCC abides</w:t>
      </w:r>
      <w:r w:rsidR="00623B4A" w:rsidRPr="00666031">
        <w:rPr>
          <w:rFonts w:asciiTheme="minorHAnsi" w:hAnsiTheme="minorHAnsi" w:cstheme="minorHAnsi"/>
          <w:i/>
          <w:iCs/>
          <w:color w:val="000000"/>
          <w:lang w:val="en"/>
        </w:rPr>
        <w:t xml:space="preserve"> to child specific consideration under GDPR that applies to all children and young people and their consent whom we have contact with.  </w:t>
      </w:r>
    </w:p>
    <w:p w14:paraId="680704BD" w14:textId="5A481373" w:rsidR="00623B4A" w:rsidRPr="00666031" w:rsidRDefault="00623B4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 xml:space="preserve">Our works follows the </w:t>
      </w:r>
      <w:hyperlink r:id="rId10" w:history="1">
        <w:r w:rsidRPr="00666031">
          <w:rPr>
            <w:rStyle w:val="Hyperlink"/>
            <w:rFonts w:asciiTheme="minorHAnsi" w:hAnsiTheme="minorHAnsi" w:cstheme="minorHAnsi"/>
            <w:i/>
            <w:iCs/>
            <w:color w:val="0059A9"/>
            <w:lang w:val="en"/>
          </w:rPr>
          <w:t>Guide to GDPR</w:t>
        </w:r>
      </w:hyperlink>
      <w:r w:rsidRPr="00666031">
        <w:rPr>
          <w:rFonts w:asciiTheme="minorHAnsi" w:hAnsiTheme="minorHAnsi" w:cstheme="minorHAnsi"/>
          <w:i/>
          <w:iCs/>
          <w:color w:val="000000"/>
          <w:lang w:val="en"/>
        </w:rPr>
        <w:t xml:space="preserve"> for the requirements that apply to all data subjects. This guidance helps you and our staff to understand your specific considerations especially when we are making an important decision with you and on a lawful basis for processing </w:t>
      </w:r>
      <w:r w:rsidR="00041F6A" w:rsidRPr="00666031">
        <w:rPr>
          <w:rFonts w:asciiTheme="minorHAnsi" w:hAnsiTheme="minorHAnsi" w:cstheme="minorHAnsi"/>
          <w:i/>
          <w:iCs/>
          <w:color w:val="000000"/>
          <w:lang w:val="en"/>
        </w:rPr>
        <w:t>your</w:t>
      </w:r>
      <w:r w:rsidRPr="00666031">
        <w:rPr>
          <w:rFonts w:asciiTheme="minorHAnsi" w:hAnsiTheme="minorHAnsi" w:cstheme="minorHAnsi"/>
          <w:i/>
          <w:iCs/>
          <w:color w:val="000000"/>
          <w:lang w:val="en"/>
        </w:rPr>
        <w:t xml:space="preserve"> personal data. </w:t>
      </w:r>
    </w:p>
    <w:p w14:paraId="704DB1CE" w14:textId="50339BA9" w:rsidR="00623B4A" w:rsidRPr="00666031" w:rsidRDefault="00623B4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 xml:space="preserve">When we refer to a </w:t>
      </w:r>
      <w:r w:rsidR="00041F6A" w:rsidRPr="00666031">
        <w:rPr>
          <w:rFonts w:asciiTheme="minorHAnsi" w:hAnsiTheme="minorHAnsi" w:cstheme="minorHAnsi"/>
          <w:i/>
          <w:iCs/>
          <w:color w:val="000000"/>
          <w:lang w:val="en"/>
        </w:rPr>
        <w:t>child,</w:t>
      </w:r>
      <w:r w:rsidRPr="00666031">
        <w:rPr>
          <w:rFonts w:asciiTheme="minorHAnsi" w:hAnsiTheme="minorHAnsi" w:cstheme="minorHAnsi"/>
          <w:i/>
          <w:iCs/>
          <w:color w:val="000000"/>
          <w:lang w:val="en"/>
        </w:rPr>
        <w:t xml:space="preserve"> we mean anyone under the age of 18. This is in accordance with the UN Convention on the Rights of the Child which defines a child as everyone under 18 unless, "under the law applicable to the child, majority is attained earlier" (Office of the High Commissioner for Human Rights, 1989). The UK has ratified this convention. </w:t>
      </w:r>
    </w:p>
    <w:p w14:paraId="6FAB224C" w14:textId="77777777" w:rsidR="00623B4A" w:rsidRPr="00666031" w:rsidRDefault="00623B4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 xml:space="preserve">When we refer to someone with parental responsibility for a </w:t>
      </w:r>
      <w:proofErr w:type="gramStart"/>
      <w:r w:rsidRPr="00666031">
        <w:rPr>
          <w:rFonts w:asciiTheme="minorHAnsi" w:hAnsiTheme="minorHAnsi" w:cstheme="minorHAnsi"/>
          <w:i/>
          <w:iCs/>
          <w:color w:val="000000"/>
          <w:lang w:val="en"/>
        </w:rPr>
        <w:t>child</w:t>
      </w:r>
      <w:proofErr w:type="gramEnd"/>
      <w:r w:rsidRPr="00666031">
        <w:rPr>
          <w:rFonts w:asciiTheme="minorHAnsi" w:hAnsiTheme="minorHAnsi" w:cstheme="minorHAnsi"/>
          <w:i/>
          <w:iCs/>
          <w:color w:val="000000"/>
          <w:lang w:val="en"/>
        </w:rPr>
        <w:t xml:space="preserve"> we mean someone who, according to the law in the child’s country of residence, has the legal rights and responsibilities for a child that are normally afforded to parents. This will not always be a child’s ‘natural parents’ and parental responsibility can be held by more than one natural or legal person. </w:t>
      </w:r>
    </w:p>
    <w:p w14:paraId="134F9E32" w14:textId="33B0F558" w:rsidR="00623B4A" w:rsidRPr="00666031" w:rsidRDefault="00623B4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 xml:space="preserve">The GDPR contains provisions intended to enhance the protection of children’s personal data and to ensure that children are addressed in plain clear language that they can understand. Transparency and </w:t>
      </w:r>
      <w:r w:rsidR="00041F6A" w:rsidRPr="00666031">
        <w:rPr>
          <w:rFonts w:asciiTheme="minorHAnsi" w:hAnsiTheme="minorHAnsi" w:cstheme="minorHAnsi"/>
          <w:i/>
          <w:iCs/>
          <w:color w:val="000000"/>
          <w:lang w:val="en"/>
        </w:rPr>
        <w:t>accountability are</w:t>
      </w:r>
      <w:r w:rsidRPr="00666031">
        <w:rPr>
          <w:rFonts w:asciiTheme="minorHAnsi" w:hAnsiTheme="minorHAnsi" w:cstheme="minorHAnsi"/>
          <w:i/>
          <w:iCs/>
          <w:color w:val="000000"/>
          <w:lang w:val="en"/>
        </w:rPr>
        <w:t xml:space="preserve"> important where children’s data is </w:t>
      </w:r>
      <w:proofErr w:type="gramStart"/>
      <w:r w:rsidRPr="00666031">
        <w:rPr>
          <w:rFonts w:asciiTheme="minorHAnsi" w:hAnsiTheme="minorHAnsi" w:cstheme="minorHAnsi"/>
          <w:i/>
          <w:iCs/>
          <w:color w:val="000000"/>
          <w:lang w:val="en"/>
        </w:rPr>
        <w:t>concerned</w:t>
      </w:r>
      <w:proofErr w:type="gramEnd"/>
      <w:r w:rsidRPr="00666031">
        <w:rPr>
          <w:rFonts w:asciiTheme="minorHAnsi" w:hAnsiTheme="minorHAnsi" w:cstheme="minorHAnsi"/>
          <w:i/>
          <w:iCs/>
          <w:color w:val="000000"/>
          <w:lang w:val="en"/>
        </w:rPr>
        <w:t xml:space="preserve"> and this is especially relevant when they are accessing our services or when you as a young person consent to us for example accommodating you on a voluntary basis.  We call this type of accommodation Section 20 of the Children Act 1989 and your social worker will explain this to you so you are informed and can make the appropriate decision. In all circumstances we also carefully consider the level of protection we are giving that data.</w:t>
      </w:r>
    </w:p>
    <w:p w14:paraId="70749CE2" w14:textId="77777777" w:rsidR="00623B4A" w:rsidRPr="00666031" w:rsidRDefault="00623B4A" w:rsidP="007F5FD7">
      <w:pPr>
        <w:pStyle w:val="NormalWeb"/>
        <w:jc w:val="both"/>
        <w:rPr>
          <w:rFonts w:asciiTheme="minorHAnsi" w:hAnsiTheme="minorHAnsi" w:cstheme="minorHAnsi"/>
          <w:i/>
          <w:iCs/>
          <w:color w:val="000000"/>
          <w:lang w:val="en"/>
        </w:rPr>
      </w:pPr>
      <w:r w:rsidRPr="00666031">
        <w:rPr>
          <w:rFonts w:asciiTheme="minorHAnsi" w:hAnsiTheme="minorHAnsi" w:cstheme="minorHAnsi"/>
          <w:i/>
          <w:iCs/>
          <w:color w:val="000000"/>
          <w:lang w:val="en"/>
        </w:rPr>
        <w:t xml:space="preserve">It will help you understand what you need to do </w:t>
      </w:r>
      <w:proofErr w:type="gramStart"/>
      <w:r w:rsidRPr="00666031">
        <w:rPr>
          <w:rFonts w:asciiTheme="minorHAnsi" w:hAnsiTheme="minorHAnsi" w:cstheme="minorHAnsi"/>
          <w:i/>
          <w:iCs/>
          <w:color w:val="000000"/>
          <w:lang w:val="en"/>
        </w:rPr>
        <w:t>on the basis of</w:t>
      </w:r>
      <w:proofErr w:type="gramEnd"/>
      <w:r w:rsidRPr="00666031">
        <w:rPr>
          <w:rFonts w:asciiTheme="minorHAnsi" w:hAnsiTheme="minorHAnsi" w:cstheme="minorHAnsi"/>
          <w:i/>
          <w:iCs/>
          <w:color w:val="000000"/>
          <w:lang w:val="en"/>
        </w:rPr>
        <w:t xml:space="preserve"> consent, and what you need to consider if you are in agreement to be accommodated by the Local Authority. It also explains what rights you have under the GDPR.</w:t>
      </w:r>
    </w:p>
    <w:p w14:paraId="1CA0080D" w14:textId="44B37732" w:rsidR="00623B4A" w:rsidRPr="00666031" w:rsidRDefault="00623B4A" w:rsidP="00EC4EA5">
      <w:pPr>
        <w:tabs>
          <w:tab w:val="left" w:pos="142"/>
        </w:tabs>
        <w:autoSpaceDE w:val="0"/>
        <w:autoSpaceDN w:val="0"/>
        <w:adjustRightInd w:val="0"/>
        <w:spacing w:after="0" w:line="360" w:lineRule="auto"/>
        <w:jc w:val="both"/>
        <w:rPr>
          <w:rFonts w:cstheme="minorHAnsi"/>
          <w:b/>
          <w:bCs/>
          <w:color w:val="000000"/>
        </w:rPr>
      </w:pPr>
    </w:p>
    <w:p w14:paraId="0268085A" w14:textId="77777777" w:rsidR="00EC4EA5" w:rsidRPr="00666031" w:rsidRDefault="00EC4EA5" w:rsidP="00EC4EA5">
      <w:pPr>
        <w:autoSpaceDE w:val="0"/>
        <w:autoSpaceDN w:val="0"/>
        <w:adjustRightInd w:val="0"/>
        <w:spacing w:after="0" w:line="240" w:lineRule="auto"/>
        <w:rPr>
          <w:rFonts w:cstheme="minorHAnsi"/>
          <w:color w:val="000000"/>
        </w:rPr>
      </w:pPr>
      <w:bookmarkStart w:id="0" w:name="_GoBack"/>
      <w:bookmarkEnd w:id="0"/>
    </w:p>
    <w:p w14:paraId="6C150477" w14:textId="77777777" w:rsidR="00EC4EA5" w:rsidRPr="00666031" w:rsidRDefault="00EC4EA5" w:rsidP="00EC4EA5">
      <w:pPr>
        <w:autoSpaceDE w:val="0"/>
        <w:autoSpaceDN w:val="0"/>
        <w:adjustRightInd w:val="0"/>
        <w:spacing w:after="0" w:line="240" w:lineRule="auto"/>
        <w:rPr>
          <w:rFonts w:cstheme="minorHAnsi"/>
          <w:color w:val="000000"/>
        </w:rPr>
      </w:pPr>
      <w:r w:rsidRPr="00666031">
        <w:rPr>
          <w:rFonts w:cstheme="minorHAnsi"/>
          <w:color w:val="000000"/>
        </w:rPr>
        <w:t>Signed………………………………………………… Dated……………………………….</w:t>
      </w:r>
    </w:p>
    <w:p w14:paraId="7D592F2A" w14:textId="77777777" w:rsidR="00EC4EA5" w:rsidRPr="00666031" w:rsidRDefault="00EC4EA5" w:rsidP="00EC4EA5">
      <w:pPr>
        <w:spacing w:line="240" w:lineRule="auto"/>
        <w:rPr>
          <w:rFonts w:cstheme="minorHAnsi"/>
        </w:rPr>
      </w:pPr>
    </w:p>
    <w:p w14:paraId="61735F5C" w14:textId="77777777" w:rsidR="00EC4EA5" w:rsidRPr="00666031" w:rsidRDefault="00EC4EA5" w:rsidP="00EC4EA5">
      <w:pPr>
        <w:spacing w:line="240" w:lineRule="auto"/>
        <w:rPr>
          <w:rFonts w:cstheme="minorHAnsi"/>
        </w:rPr>
      </w:pPr>
      <w:r w:rsidRPr="00666031">
        <w:rPr>
          <w:rFonts w:cstheme="minorHAnsi"/>
        </w:rPr>
        <w:t>Discussed and decision confirmed by manager</w:t>
      </w:r>
    </w:p>
    <w:p w14:paraId="221E2510" w14:textId="77777777" w:rsidR="00EC4EA5" w:rsidRPr="00666031" w:rsidRDefault="00EC4EA5" w:rsidP="00EC4EA5">
      <w:pPr>
        <w:spacing w:line="240" w:lineRule="auto"/>
        <w:rPr>
          <w:rFonts w:cstheme="minorHAnsi"/>
        </w:rPr>
      </w:pPr>
      <w:r w:rsidRPr="00666031">
        <w:rPr>
          <w:rFonts w:cstheme="minorHAnsi"/>
        </w:rPr>
        <w:t>Signed………………………………………………….Position………………………………………</w:t>
      </w:r>
    </w:p>
    <w:p w14:paraId="7980AC14" w14:textId="77777777" w:rsidR="00EC4EA5" w:rsidRPr="00666031" w:rsidRDefault="00EC4EA5" w:rsidP="00EC4EA5">
      <w:pPr>
        <w:spacing w:line="240" w:lineRule="auto"/>
        <w:rPr>
          <w:rFonts w:cstheme="minorHAnsi"/>
        </w:rPr>
      </w:pPr>
      <w:r w:rsidRPr="00666031">
        <w:rPr>
          <w:rFonts w:cstheme="minorHAnsi"/>
        </w:rPr>
        <w:t>Dated……………………………………………………</w:t>
      </w:r>
    </w:p>
    <w:p w14:paraId="5856703A" w14:textId="77777777" w:rsidR="00EC4EA5" w:rsidRPr="00666031" w:rsidRDefault="00EC4EA5" w:rsidP="00EC4EA5">
      <w:pPr>
        <w:spacing w:line="240" w:lineRule="auto"/>
        <w:rPr>
          <w:rFonts w:cstheme="minorHAnsi"/>
        </w:rPr>
      </w:pPr>
      <w:r w:rsidRPr="00666031">
        <w:rPr>
          <w:rFonts w:cstheme="minorHAnsi"/>
        </w:rPr>
        <w:t>Review date:</w:t>
      </w:r>
    </w:p>
    <w:p w14:paraId="503706F8" w14:textId="77777777" w:rsidR="00DD76E9" w:rsidRPr="00666031" w:rsidRDefault="00666031">
      <w:pPr>
        <w:rPr>
          <w:rFonts w:cstheme="minorHAnsi"/>
        </w:rPr>
      </w:pPr>
    </w:p>
    <w:sectPr w:rsidR="00DD76E9" w:rsidRPr="0066603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3451" w14:textId="77777777" w:rsidR="00666031" w:rsidRDefault="00666031" w:rsidP="00666031">
      <w:pPr>
        <w:spacing w:after="0" w:line="240" w:lineRule="auto"/>
      </w:pPr>
      <w:r>
        <w:separator/>
      </w:r>
    </w:p>
  </w:endnote>
  <w:endnote w:type="continuationSeparator" w:id="0">
    <w:p w14:paraId="086C16F7" w14:textId="77777777" w:rsidR="00666031" w:rsidRDefault="00666031" w:rsidP="0066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B10B" w14:textId="77777777" w:rsidR="00666031" w:rsidRDefault="00666031" w:rsidP="00666031">
      <w:pPr>
        <w:spacing w:after="0" w:line="240" w:lineRule="auto"/>
      </w:pPr>
      <w:r>
        <w:separator/>
      </w:r>
    </w:p>
  </w:footnote>
  <w:footnote w:type="continuationSeparator" w:id="0">
    <w:p w14:paraId="22EA477D" w14:textId="77777777" w:rsidR="00666031" w:rsidRDefault="00666031" w:rsidP="00666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874" w14:textId="6278B55B" w:rsidR="00666031" w:rsidRDefault="00666031">
    <w:pPr>
      <w:pStyle w:val="Header"/>
    </w:pPr>
    <w:r>
      <w:rPr>
        <w:noProof/>
        <w:sz w:val="20"/>
      </w:rPr>
      <w:drawing>
        <wp:inline distT="0" distB="0" distL="0" distR="0" wp14:anchorId="4BD24889" wp14:editId="5D359FDC">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402"/>
    <w:multiLevelType w:val="hybridMultilevel"/>
    <w:tmpl w:val="93E659DE"/>
    <w:lvl w:ilvl="0" w:tplc="CF84B2B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DC584B"/>
    <w:multiLevelType w:val="hybridMultilevel"/>
    <w:tmpl w:val="562C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A5"/>
    <w:rsid w:val="00041F6A"/>
    <w:rsid w:val="002B7AD6"/>
    <w:rsid w:val="00357EEE"/>
    <w:rsid w:val="00623B4A"/>
    <w:rsid w:val="00666031"/>
    <w:rsid w:val="007F5FD7"/>
    <w:rsid w:val="009E4CFE"/>
    <w:rsid w:val="00B00DB9"/>
    <w:rsid w:val="00C9433C"/>
    <w:rsid w:val="00E340D7"/>
    <w:rsid w:val="00E92D41"/>
    <w:rsid w:val="00EA4112"/>
    <w:rsid w:val="00EC4EA5"/>
    <w:rsid w:val="00F1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571"/>
  <w15:chartTrackingRefBased/>
  <w15:docId w15:val="{BD854C56-BA24-4151-9CEF-EFB06E4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A5"/>
    <w:pPr>
      <w:ind w:left="720"/>
      <w:contextualSpacing/>
    </w:pPr>
  </w:style>
  <w:style w:type="character" w:styleId="Hyperlink">
    <w:name w:val="Hyperlink"/>
    <w:basedOn w:val="DefaultParagraphFont"/>
    <w:uiPriority w:val="99"/>
    <w:semiHidden/>
    <w:unhideWhenUsed/>
    <w:rsid w:val="00623B4A"/>
    <w:rPr>
      <w:color w:val="0563C1"/>
      <w:u w:val="single"/>
    </w:rPr>
  </w:style>
  <w:style w:type="paragraph" w:styleId="NormalWeb">
    <w:name w:val="Normal (Web)"/>
    <w:basedOn w:val="Normal"/>
    <w:uiPriority w:val="99"/>
    <w:semiHidden/>
    <w:unhideWhenUsed/>
    <w:rsid w:val="00623B4A"/>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66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031"/>
  </w:style>
  <w:style w:type="paragraph" w:styleId="Footer">
    <w:name w:val="footer"/>
    <w:basedOn w:val="Normal"/>
    <w:link w:val="FooterChar"/>
    <w:uiPriority w:val="99"/>
    <w:unhideWhenUsed/>
    <w:rsid w:val="00666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61477">
      <w:bodyDiv w:val="1"/>
      <w:marLeft w:val="0"/>
      <w:marRight w:val="0"/>
      <w:marTop w:val="0"/>
      <w:marBottom w:val="0"/>
      <w:divBdr>
        <w:top w:val="none" w:sz="0" w:space="0" w:color="auto"/>
        <w:left w:val="none" w:sz="0" w:space="0" w:color="auto"/>
        <w:bottom w:val="none" w:sz="0" w:space="0" w:color="auto"/>
        <w:right w:val="none" w:sz="0" w:space="0" w:color="auto"/>
      </w:divBdr>
    </w:div>
    <w:div w:id="1491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for-organisations/guide-to-the-general-data-protection-regulation-gdpr/individual-rights/rights-related-to-automated-decision-making-including-profil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D98DA-F199-4BDB-93D0-A772876FB812}">
  <ds:schemaRefs>
    <ds:schemaRef ds:uri="http://schemas.microsoft.com/sharepoint/v3/contenttype/forms"/>
  </ds:schemaRefs>
</ds:datastoreItem>
</file>

<file path=customXml/itemProps2.xml><?xml version="1.0" encoding="utf-8"?>
<ds:datastoreItem xmlns:ds="http://schemas.openxmlformats.org/officeDocument/2006/customXml" ds:itemID="{22CA9227-CEBE-4A1F-8F21-0EF0D74DD662}">
  <ds:schemaRefs>
    <ds:schemaRef ds:uri="http://purl.org/dc/terms/"/>
    <ds:schemaRef ds:uri="http://schemas.openxmlformats.org/package/2006/metadata/core-properties"/>
    <ds:schemaRef ds:uri="http://schemas.microsoft.com/office/2006/documentManagement/types"/>
    <ds:schemaRef ds:uri="40ce525e-bbd7-45c3-9d6f-d2dd9c46bb8c"/>
    <ds:schemaRef ds:uri="http://purl.org/dc/elements/1.1/"/>
    <ds:schemaRef ds:uri="http://schemas.microsoft.com/office/2006/metadata/properties"/>
    <ds:schemaRef ds:uri="http://schemas.microsoft.com/office/infopath/2007/PartnerControl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D2A74D7E-8158-4B62-84A6-367FE00F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4</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McQueen</dc:creator>
  <cp:keywords/>
  <dc:description/>
  <cp:lastModifiedBy>Marisa De Jager</cp:lastModifiedBy>
  <cp:revision>2</cp:revision>
  <dcterms:created xsi:type="dcterms:W3CDTF">2020-09-14T06:28:00Z</dcterms:created>
  <dcterms:modified xsi:type="dcterms:W3CDTF">2020-09-14T06:28:00Z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