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189A" w14:textId="077DDA9F" w:rsidR="002E3310" w:rsidRPr="0069387E" w:rsidRDefault="0069387E" w:rsidP="004C48DA">
      <w:pPr>
        <w:spacing w:after="0" w:line="276" w:lineRule="auto"/>
        <w:rPr>
          <w:rFonts w:ascii="Arial Rounded MT Bold" w:hAnsi="Arial Rounded MT Bold" w:cs="Arial"/>
          <w:bCs/>
          <w:sz w:val="28"/>
          <w:szCs w:val="28"/>
        </w:rPr>
      </w:pPr>
      <w:r w:rsidRPr="0069387E">
        <w:rPr>
          <w:rFonts w:ascii="Arial Rounded MT Bold" w:hAnsi="Arial Rounded MT Bold" w:cs="Arial"/>
          <w:bCs/>
          <w:sz w:val="28"/>
          <w:szCs w:val="28"/>
        </w:rPr>
        <w:t>Newcastle Children’s Social Care: Pre-Proceedings</w:t>
      </w:r>
      <w:r w:rsidR="00C77996" w:rsidRPr="0069387E">
        <w:rPr>
          <w:rFonts w:ascii="Arial Rounded MT Bold" w:hAnsi="Arial Rounded MT Bold" w:cs="Arial"/>
          <w:bCs/>
          <w:sz w:val="28"/>
          <w:szCs w:val="28"/>
        </w:rPr>
        <w:t xml:space="preserve"> meeting</w:t>
      </w:r>
    </w:p>
    <w:p w14:paraId="0B3381AC" w14:textId="77777777" w:rsidR="00C77996" w:rsidRPr="0069387E" w:rsidRDefault="002E3310" w:rsidP="004C48DA">
      <w:pPr>
        <w:spacing w:after="0" w:line="276" w:lineRule="auto"/>
        <w:rPr>
          <w:rFonts w:ascii="Arial Rounded MT Bold" w:hAnsi="Arial Rounded MT Bold" w:cs="Arial"/>
          <w:bCs/>
          <w:sz w:val="28"/>
          <w:szCs w:val="28"/>
        </w:rPr>
      </w:pPr>
      <w:r w:rsidRPr="0069387E">
        <w:rPr>
          <w:rFonts w:ascii="Arial Rounded MT Bold" w:hAnsi="Arial Rounded MT Bold" w:cs="Arial"/>
          <w:bCs/>
          <w:sz w:val="28"/>
          <w:szCs w:val="28"/>
        </w:rPr>
        <w:t>A</w:t>
      </w:r>
      <w:r w:rsidR="00C77996" w:rsidRPr="0069387E">
        <w:rPr>
          <w:rFonts w:ascii="Arial Rounded MT Bold" w:hAnsi="Arial Rounded MT Bold" w:cs="Arial"/>
          <w:bCs/>
          <w:sz w:val="28"/>
          <w:szCs w:val="28"/>
        </w:rPr>
        <w:t>genda and guidance</w:t>
      </w:r>
    </w:p>
    <w:p w14:paraId="52026007" w14:textId="77777777" w:rsidR="004C48DA" w:rsidRPr="0069387E" w:rsidRDefault="004C48DA" w:rsidP="004C4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02ABD64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The purpose of the meeting is to discuss:</w:t>
      </w:r>
    </w:p>
    <w:p w14:paraId="42B07ECB" w14:textId="77777777" w:rsidR="00C77996" w:rsidRPr="0069387E" w:rsidRDefault="00C77996" w:rsidP="00DD7DA0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What the parent does well</w:t>
      </w:r>
    </w:p>
    <w:p w14:paraId="07FD06F1" w14:textId="77777777" w:rsidR="00C77996" w:rsidRPr="0069387E" w:rsidRDefault="00C77996" w:rsidP="00DD7DA0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What the l</w:t>
      </w:r>
      <w:r w:rsidR="00603EDD" w:rsidRPr="0069387E">
        <w:rPr>
          <w:rFonts w:ascii="Arial" w:hAnsi="Arial" w:cs="Arial"/>
          <w:sz w:val="24"/>
          <w:szCs w:val="24"/>
        </w:rPr>
        <w:t>ocal authority is worried about</w:t>
      </w:r>
    </w:p>
    <w:p w14:paraId="1100132F" w14:textId="77777777" w:rsidR="00C77996" w:rsidRPr="0069387E" w:rsidRDefault="00C77996" w:rsidP="00DD7DA0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Clarify that it is not a child protection conference and that the minutes from this meeting will form part of the evidence presented to court if ca</w:t>
      </w:r>
      <w:r w:rsidR="00603EDD" w:rsidRPr="0069387E">
        <w:rPr>
          <w:rFonts w:ascii="Arial" w:hAnsi="Arial" w:cs="Arial"/>
          <w:sz w:val="24"/>
          <w:szCs w:val="24"/>
        </w:rPr>
        <w:t>re proceedings become necessary</w:t>
      </w:r>
    </w:p>
    <w:p w14:paraId="4AECBE6D" w14:textId="77777777" w:rsidR="00C77996" w:rsidRPr="0069387E" w:rsidRDefault="00C77996" w:rsidP="00DD7DA0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At the end of the meeting it is hoped a plan can be agreed which if acted up on will avoid the need to initiate proceedings or reduce their length if they are needed.</w:t>
      </w:r>
    </w:p>
    <w:p w14:paraId="285FF548" w14:textId="77777777" w:rsidR="002E3310" w:rsidRPr="0069387E" w:rsidRDefault="002E3310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51A2C0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 xml:space="preserve">Agree who will take the minutes, and who will circulate them. </w:t>
      </w:r>
    </w:p>
    <w:p w14:paraId="4ADD6030" w14:textId="77777777" w:rsidR="00C77996" w:rsidRPr="0069387E" w:rsidRDefault="00C77996" w:rsidP="004C48DA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69387E">
        <w:rPr>
          <w:rFonts w:ascii="Arial" w:hAnsi="Arial" w:cs="Arial"/>
          <w:i/>
          <w:sz w:val="24"/>
          <w:szCs w:val="24"/>
        </w:rPr>
        <w:t>(This could be legal, the chair or the social worker. Minutes should be distributed within 5 working days)</w:t>
      </w:r>
    </w:p>
    <w:p w14:paraId="43E8467F" w14:textId="77777777" w:rsidR="002E3310" w:rsidRPr="0069387E" w:rsidRDefault="002E3310" w:rsidP="004C48DA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40E55ED0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Introductions</w:t>
      </w:r>
    </w:p>
    <w:p w14:paraId="3A7321E3" w14:textId="77777777" w:rsidR="00C77996" w:rsidRPr="0069387E" w:rsidRDefault="00C77996" w:rsidP="00DD7DA0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Check who was invited and whether the persons with PR have approached</w:t>
      </w:r>
      <w:r w:rsidR="00603EDD" w:rsidRPr="0069387E">
        <w:rPr>
          <w:rFonts w:ascii="Arial" w:hAnsi="Arial" w:cs="Arial"/>
          <w:sz w:val="24"/>
          <w:szCs w:val="24"/>
        </w:rPr>
        <w:t xml:space="preserve"> a solicitor to represent them</w:t>
      </w:r>
    </w:p>
    <w:p w14:paraId="6DE7D083" w14:textId="77777777" w:rsidR="00C77996" w:rsidRPr="0069387E" w:rsidRDefault="00C77996" w:rsidP="00DD7DA0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 xml:space="preserve">Set out any special requirements </w:t>
      </w:r>
      <w:r w:rsidR="00DD7DA0" w:rsidRPr="0069387E">
        <w:rPr>
          <w:rFonts w:ascii="Arial" w:hAnsi="Arial" w:cs="Arial"/>
          <w:sz w:val="24"/>
          <w:szCs w:val="24"/>
        </w:rPr>
        <w:t>e.g.</w:t>
      </w:r>
      <w:r w:rsidRPr="0069387E">
        <w:rPr>
          <w:rFonts w:ascii="Arial" w:hAnsi="Arial" w:cs="Arial"/>
          <w:sz w:val="24"/>
          <w:szCs w:val="24"/>
        </w:rPr>
        <w:t xml:space="preserve"> advocate, interpreter</w:t>
      </w:r>
    </w:p>
    <w:p w14:paraId="713723A1" w14:textId="2D36A6F5" w:rsidR="00C77996" w:rsidRPr="0069387E" w:rsidRDefault="00C77996" w:rsidP="00DD7DA0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Check that those with PR and their solicitors have copie</w:t>
      </w:r>
      <w:r w:rsidR="00603EDD" w:rsidRPr="0069387E">
        <w:rPr>
          <w:rFonts w:ascii="Arial" w:hAnsi="Arial" w:cs="Arial"/>
          <w:sz w:val="24"/>
          <w:szCs w:val="24"/>
        </w:rPr>
        <w:t xml:space="preserve">s of the </w:t>
      </w:r>
      <w:r w:rsidR="0069387E" w:rsidRPr="0069387E">
        <w:rPr>
          <w:rFonts w:ascii="Arial" w:hAnsi="Arial" w:cs="Arial"/>
          <w:sz w:val="24"/>
          <w:szCs w:val="24"/>
        </w:rPr>
        <w:t>Pre-Proceedings</w:t>
      </w:r>
      <w:r w:rsidR="00603EDD" w:rsidRPr="0069387E">
        <w:rPr>
          <w:rFonts w:ascii="Arial" w:hAnsi="Arial" w:cs="Arial"/>
          <w:sz w:val="24"/>
          <w:szCs w:val="24"/>
        </w:rPr>
        <w:t xml:space="preserve"> letter</w:t>
      </w:r>
    </w:p>
    <w:p w14:paraId="2D6C16BE" w14:textId="6838C5CA" w:rsidR="004C48DA" w:rsidRPr="0069387E" w:rsidRDefault="00C77996" w:rsidP="004C48DA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 xml:space="preserve">Consider any others permitted to attend, </w:t>
      </w:r>
      <w:r w:rsidR="00DD7DA0" w:rsidRPr="0069387E">
        <w:rPr>
          <w:rFonts w:ascii="Arial" w:hAnsi="Arial" w:cs="Arial"/>
          <w:sz w:val="24"/>
          <w:szCs w:val="24"/>
        </w:rPr>
        <w:t>e.g.</w:t>
      </w:r>
      <w:r w:rsidRPr="0069387E">
        <w:rPr>
          <w:rFonts w:ascii="Arial" w:hAnsi="Arial" w:cs="Arial"/>
          <w:sz w:val="24"/>
          <w:szCs w:val="24"/>
        </w:rPr>
        <w:t xml:space="preserve"> for support.</w:t>
      </w:r>
    </w:p>
    <w:p w14:paraId="26B149F9" w14:textId="77777777" w:rsidR="002E3310" w:rsidRPr="0069387E" w:rsidRDefault="002E3310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6F8BDA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Confirm family structure and the key people involved includ</w:t>
      </w:r>
      <w:r w:rsidR="00DD7DA0" w:rsidRPr="0069387E">
        <w:rPr>
          <w:rFonts w:ascii="Arial" w:hAnsi="Arial" w:cs="Arial"/>
          <w:b/>
          <w:sz w:val="24"/>
          <w:szCs w:val="24"/>
        </w:rPr>
        <w:t>ing extended family and friends</w:t>
      </w:r>
    </w:p>
    <w:p w14:paraId="6EF5B80B" w14:textId="341FDD5C" w:rsidR="004C48DA" w:rsidRPr="0069387E" w:rsidRDefault="00C77996" w:rsidP="004C48DA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Explore who parents would want to be assessed to care for their child if the case went into care proceedings. Explain that viability assessments will be undertaken in pre proceedings t</w:t>
      </w:r>
      <w:r w:rsidR="00603EDD" w:rsidRPr="0069387E">
        <w:rPr>
          <w:rFonts w:ascii="Arial" w:hAnsi="Arial" w:cs="Arial"/>
          <w:sz w:val="24"/>
          <w:szCs w:val="24"/>
        </w:rPr>
        <w:t>o prevent delay if needed later</w:t>
      </w:r>
    </w:p>
    <w:p w14:paraId="63A27C19" w14:textId="77777777" w:rsidR="002E3310" w:rsidRPr="0069387E" w:rsidRDefault="002E3310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7FBFE5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What is working well?</w:t>
      </w:r>
    </w:p>
    <w:p w14:paraId="1EF194DA" w14:textId="77777777" w:rsidR="00C77996" w:rsidRPr="0069387E" w:rsidRDefault="00C77996" w:rsidP="004C48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Brief summary by the chair or SW</w:t>
      </w:r>
    </w:p>
    <w:p w14:paraId="212097FE" w14:textId="77777777" w:rsidR="002E3310" w:rsidRPr="0069387E" w:rsidRDefault="002E3310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73AA36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lastRenderedPageBreak/>
        <w:t>What the local authority is worried about</w:t>
      </w:r>
    </w:p>
    <w:p w14:paraId="4255C9A3" w14:textId="77777777" w:rsidR="00C77996" w:rsidRPr="0069387E" w:rsidRDefault="00C77996" w:rsidP="00DD7DA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SW to briefly summarise the ‘bottom line’ concerns, as outlined in the PLO lette</w:t>
      </w:r>
      <w:r w:rsidR="00603EDD" w:rsidRPr="0069387E">
        <w:rPr>
          <w:rFonts w:ascii="Arial" w:hAnsi="Arial" w:cs="Arial"/>
          <w:sz w:val="24"/>
          <w:szCs w:val="24"/>
        </w:rPr>
        <w:t>r and the key evidence for them</w:t>
      </w:r>
    </w:p>
    <w:p w14:paraId="70253AF8" w14:textId="77777777" w:rsidR="00C77996" w:rsidRPr="0069387E" w:rsidRDefault="00C77996" w:rsidP="00DD7DA0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Discuss whether parents/carers agree that the concerns valid /accurate.</w:t>
      </w:r>
    </w:p>
    <w:p w14:paraId="5F54243E" w14:textId="457BD08A" w:rsidR="00DD7DA0" w:rsidRDefault="00DD7DA0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FC07DD" w14:textId="77777777" w:rsidR="0069387E" w:rsidRPr="0069387E" w:rsidRDefault="0069387E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FF4AF2" w14:textId="77777777" w:rsidR="00DD7DA0" w:rsidRPr="0069387E" w:rsidRDefault="00DD7DA0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EAF963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What is the plan to safeguard the child?</w:t>
      </w:r>
    </w:p>
    <w:p w14:paraId="7E6E0BC6" w14:textId="77777777" w:rsidR="00C77996" w:rsidRPr="0069387E" w:rsidRDefault="00C77996" w:rsidP="00DD7DA0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The plan should have been outlined in summary in the PLO letter and fo</w:t>
      </w:r>
      <w:r w:rsidR="00603EDD" w:rsidRPr="0069387E">
        <w:rPr>
          <w:rFonts w:ascii="Arial" w:hAnsi="Arial" w:cs="Arial"/>
          <w:sz w:val="24"/>
          <w:szCs w:val="24"/>
        </w:rPr>
        <w:t>rm the basis of this discussion</w:t>
      </w:r>
    </w:p>
    <w:p w14:paraId="5EC6AFB3" w14:textId="77777777" w:rsidR="00C77996" w:rsidRPr="0069387E" w:rsidRDefault="00C77996" w:rsidP="00DD7DA0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Go through the specifics of the plan and what parents/carers need to</w:t>
      </w:r>
      <w:r w:rsidR="00603EDD" w:rsidRPr="0069387E">
        <w:rPr>
          <w:rFonts w:ascii="Arial" w:hAnsi="Arial" w:cs="Arial"/>
          <w:sz w:val="24"/>
          <w:szCs w:val="24"/>
        </w:rPr>
        <w:t xml:space="preserve"> do and what the timescales are</w:t>
      </w:r>
    </w:p>
    <w:p w14:paraId="074F6123" w14:textId="1F8E3E05" w:rsidR="00C77996" w:rsidRPr="0069387E" w:rsidRDefault="00C77996" w:rsidP="00DD7DA0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 xml:space="preserve">Plan should include if appropriate, where the child should live, any </w:t>
      </w:r>
      <w:r w:rsidR="0069387E">
        <w:rPr>
          <w:rFonts w:ascii="Arial" w:hAnsi="Arial" w:cs="Arial"/>
          <w:sz w:val="24"/>
          <w:szCs w:val="24"/>
        </w:rPr>
        <w:t>family time</w:t>
      </w:r>
      <w:r w:rsidRPr="0069387E">
        <w:rPr>
          <w:rFonts w:ascii="Arial" w:hAnsi="Arial" w:cs="Arial"/>
          <w:sz w:val="24"/>
          <w:szCs w:val="24"/>
        </w:rPr>
        <w:t xml:space="preserve"> arrangements, any further assessments </w:t>
      </w:r>
      <w:r w:rsidR="0069387E">
        <w:rPr>
          <w:rFonts w:ascii="Arial" w:hAnsi="Arial" w:cs="Arial"/>
          <w:sz w:val="24"/>
          <w:szCs w:val="24"/>
        </w:rPr>
        <w:t>etc</w:t>
      </w:r>
    </w:p>
    <w:p w14:paraId="0B4E3FE7" w14:textId="77777777" w:rsidR="00C77996" w:rsidRPr="0069387E" w:rsidRDefault="00C77996" w:rsidP="00DD7DA0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Give the parent/carer time if they wish to consult their solicitor at this point in the meeting</w:t>
      </w:r>
    </w:p>
    <w:p w14:paraId="3C11CD47" w14:textId="3EE027D2" w:rsidR="00DD7DA0" w:rsidRPr="0069387E" w:rsidRDefault="00C77996" w:rsidP="0069387E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69387E">
        <w:rPr>
          <w:rFonts w:ascii="Arial" w:hAnsi="Arial" w:cs="Arial"/>
          <w:sz w:val="24"/>
          <w:szCs w:val="24"/>
          <w:u w:val="single"/>
        </w:rPr>
        <w:t xml:space="preserve">Parent/carer </w:t>
      </w:r>
      <w:r w:rsidR="0069387E" w:rsidRPr="0069387E">
        <w:rPr>
          <w:rFonts w:ascii="Arial" w:hAnsi="Arial" w:cs="Arial"/>
          <w:sz w:val="24"/>
          <w:szCs w:val="24"/>
          <w:u w:val="single"/>
        </w:rPr>
        <w:t>must s</w:t>
      </w:r>
      <w:r w:rsidRPr="0069387E">
        <w:rPr>
          <w:rFonts w:ascii="Arial" w:hAnsi="Arial" w:cs="Arial"/>
          <w:sz w:val="24"/>
          <w:szCs w:val="24"/>
          <w:u w:val="single"/>
        </w:rPr>
        <w:t>ign the plan at the meeting.</w:t>
      </w:r>
    </w:p>
    <w:p w14:paraId="11FCF729" w14:textId="77777777" w:rsidR="00603EDD" w:rsidRPr="0069387E" w:rsidRDefault="00603EDD" w:rsidP="00DD7DA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0A2959F" w14:textId="77777777" w:rsidR="00C77996" w:rsidRPr="0069387E" w:rsidRDefault="00C77996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Date for Review</w:t>
      </w:r>
    </w:p>
    <w:p w14:paraId="6852B14D" w14:textId="3E382081" w:rsidR="00C77996" w:rsidRDefault="00C77996" w:rsidP="00DD7DA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This sho</w:t>
      </w:r>
      <w:r w:rsidR="00F25851" w:rsidRPr="0069387E">
        <w:rPr>
          <w:rFonts w:ascii="Arial" w:hAnsi="Arial" w:cs="Arial"/>
          <w:sz w:val="24"/>
          <w:szCs w:val="24"/>
        </w:rPr>
        <w:t>uld be no later than 6-8 weeks</w:t>
      </w:r>
      <w:r w:rsidR="00603EDD" w:rsidRPr="0069387E">
        <w:rPr>
          <w:rFonts w:ascii="Arial" w:hAnsi="Arial" w:cs="Arial"/>
          <w:sz w:val="24"/>
          <w:szCs w:val="24"/>
        </w:rPr>
        <w:t xml:space="preserve"> and MUST be set at the meeting</w:t>
      </w:r>
    </w:p>
    <w:p w14:paraId="0A43BD9F" w14:textId="1A59E972" w:rsidR="0069387E" w:rsidRPr="0069387E" w:rsidRDefault="0069387E" w:rsidP="00DD7DA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Team Manager is responsible for identifying the Review Date on The PLO Tracker </w:t>
      </w:r>
    </w:p>
    <w:p w14:paraId="4768CE2F" w14:textId="68A72CC7" w:rsidR="00C77996" w:rsidRPr="0069387E" w:rsidRDefault="00C77996" w:rsidP="00DD7DA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 xml:space="preserve">If a further review is </w:t>
      </w:r>
      <w:r w:rsidR="0069387E" w:rsidRPr="0069387E">
        <w:rPr>
          <w:rFonts w:ascii="Arial" w:hAnsi="Arial" w:cs="Arial"/>
          <w:sz w:val="24"/>
          <w:szCs w:val="24"/>
        </w:rPr>
        <w:t>required,</w:t>
      </w:r>
      <w:r w:rsidRPr="0069387E">
        <w:rPr>
          <w:rFonts w:ascii="Arial" w:hAnsi="Arial" w:cs="Arial"/>
          <w:sz w:val="24"/>
          <w:szCs w:val="24"/>
        </w:rPr>
        <w:t xml:space="preserve"> this must be held within a further 6-8 weeks</w:t>
      </w:r>
      <w:r w:rsidR="0069387E">
        <w:rPr>
          <w:rFonts w:ascii="Arial" w:hAnsi="Arial" w:cs="Arial"/>
          <w:sz w:val="24"/>
          <w:szCs w:val="24"/>
        </w:rPr>
        <w:t xml:space="preserve"> – again the Team Manager is responsible for ensuring the date of the Review Meeting is added to the P</w:t>
      </w:r>
      <w:bookmarkStart w:id="0" w:name="_GoBack"/>
      <w:bookmarkEnd w:id="0"/>
      <w:r w:rsidR="0069387E">
        <w:rPr>
          <w:rFonts w:ascii="Arial" w:hAnsi="Arial" w:cs="Arial"/>
          <w:sz w:val="24"/>
          <w:szCs w:val="24"/>
        </w:rPr>
        <w:t>LO Tracker</w:t>
      </w:r>
    </w:p>
    <w:p w14:paraId="1ABABA8B" w14:textId="230C9459" w:rsidR="00C77996" w:rsidRPr="0069387E" w:rsidRDefault="00C77996" w:rsidP="00DD7DA0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Pre proceedings should NOT go beyond 16 weeks</w:t>
      </w:r>
      <w:r w:rsidR="00F25851" w:rsidRPr="0069387E">
        <w:rPr>
          <w:rFonts w:ascii="Arial" w:hAnsi="Arial" w:cs="Arial"/>
          <w:sz w:val="24"/>
          <w:szCs w:val="24"/>
        </w:rPr>
        <w:t xml:space="preserve"> unless approved by the </w:t>
      </w:r>
      <w:r w:rsidR="0069387E">
        <w:rPr>
          <w:rFonts w:ascii="Arial" w:hAnsi="Arial" w:cs="Arial"/>
          <w:sz w:val="24"/>
          <w:szCs w:val="24"/>
        </w:rPr>
        <w:t xml:space="preserve">Responsible Service Manager and the rationale for this recorded on the child’s file and reflected on the PLO Tracker </w:t>
      </w:r>
    </w:p>
    <w:p w14:paraId="0DA5FF27" w14:textId="77777777" w:rsidR="00603EDD" w:rsidRPr="0069387E" w:rsidRDefault="00603EDD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3A2128" w14:textId="77777777" w:rsidR="00F25851" w:rsidRPr="0069387E" w:rsidRDefault="00F25851" w:rsidP="002E3310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Internally consider any other issues for follow up and by whom.</w:t>
      </w:r>
    </w:p>
    <w:p w14:paraId="3516D8E5" w14:textId="77777777" w:rsidR="00F25851" w:rsidRPr="0069387E" w:rsidRDefault="00F25851" w:rsidP="002E3310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>Liaison with legal if the parent was not leg</w:t>
      </w:r>
      <w:r w:rsidR="00603EDD" w:rsidRPr="0069387E">
        <w:rPr>
          <w:rFonts w:ascii="Arial" w:hAnsi="Arial" w:cs="Arial"/>
          <w:sz w:val="24"/>
          <w:szCs w:val="24"/>
        </w:rPr>
        <w:t>ally represented by a solicitor</w:t>
      </w:r>
    </w:p>
    <w:p w14:paraId="2C17A854" w14:textId="77777777" w:rsidR="00C77996" w:rsidRPr="0069387E" w:rsidRDefault="00C77996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2A157FD" w14:textId="77777777" w:rsidR="00C77996" w:rsidRPr="0069387E" w:rsidRDefault="002E3310" w:rsidP="004C48D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9387E">
        <w:rPr>
          <w:rFonts w:ascii="Arial" w:hAnsi="Arial" w:cs="Arial"/>
          <w:b/>
          <w:sz w:val="24"/>
          <w:szCs w:val="24"/>
        </w:rPr>
        <w:t>Please note</w:t>
      </w:r>
    </w:p>
    <w:p w14:paraId="22B9449A" w14:textId="7AEF53E0" w:rsidR="00C77996" w:rsidRPr="0069387E" w:rsidRDefault="00C77996" w:rsidP="004C48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9387E">
        <w:rPr>
          <w:rFonts w:ascii="Arial" w:hAnsi="Arial" w:cs="Arial"/>
          <w:sz w:val="24"/>
          <w:szCs w:val="24"/>
        </w:rPr>
        <w:t xml:space="preserve">If the parent/carer refuses to attend the meeting, does not attend the meeting without good reason or refuses to sign the plan, the team manager </w:t>
      </w:r>
      <w:r w:rsidRPr="0069387E">
        <w:rPr>
          <w:rFonts w:ascii="Arial" w:hAnsi="Arial" w:cs="Arial"/>
          <w:b/>
          <w:sz w:val="24"/>
          <w:szCs w:val="24"/>
        </w:rPr>
        <w:t xml:space="preserve">must </w:t>
      </w:r>
      <w:r w:rsidR="00F25851" w:rsidRPr="0069387E">
        <w:rPr>
          <w:rFonts w:ascii="Arial" w:hAnsi="Arial" w:cs="Arial"/>
          <w:b/>
          <w:sz w:val="24"/>
          <w:szCs w:val="24"/>
        </w:rPr>
        <w:t>immediately</w:t>
      </w:r>
      <w:r w:rsidR="00F25851" w:rsidRPr="0069387E">
        <w:rPr>
          <w:rFonts w:ascii="Arial" w:hAnsi="Arial" w:cs="Arial"/>
          <w:sz w:val="24"/>
          <w:szCs w:val="24"/>
        </w:rPr>
        <w:t xml:space="preserve"> return to </w:t>
      </w:r>
      <w:r w:rsidR="0069387E">
        <w:rPr>
          <w:rFonts w:ascii="Arial" w:hAnsi="Arial" w:cs="Arial"/>
          <w:sz w:val="24"/>
          <w:szCs w:val="24"/>
        </w:rPr>
        <w:t>Legal Clinic or seek legal advice if the initiation of Care Proceedings has not already been agreed</w:t>
      </w:r>
      <w:r w:rsidR="00F25851" w:rsidRPr="0069387E">
        <w:rPr>
          <w:rFonts w:ascii="Arial" w:hAnsi="Arial" w:cs="Arial"/>
          <w:sz w:val="24"/>
          <w:szCs w:val="24"/>
        </w:rPr>
        <w:t>.</w:t>
      </w:r>
    </w:p>
    <w:p w14:paraId="38898A8F" w14:textId="77777777" w:rsidR="00BF4B7B" w:rsidRPr="0069387E" w:rsidRDefault="0069387E" w:rsidP="004C48D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BF4B7B" w:rsidRPr="006938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E8FD" w14:textId="77777777" w:rsidR="0069387E" w:rsidRDefault="0069387E" w:rsidP="0069387E">
      <w:pPr>
        <w:spacing w:after="0" w:line="240" w:lineRule="auto"/>
      </w:pPr>
      <w:r>
        <w:separator/>
      </w:r>
    </w:p>
  </w:endnote>
  <w:endnote w:type="continuationSeparator" w:id="0">
    <w:p w14:paraId="22D1B56E" w14:textId="77777777" w:rsidR="0069387E" w:rsidRDefault="0069387E" w:rsidP="006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4260" w14:textId="7190FE5E" w:rsidR="0069387E" w:rsidRDefault="0069387E">
    <w:pPr>
      <w:pStyle w:val="Footer"/>
    </w:pPr>
    <w:r>
      <w:rPr>
        <w:noProof/>
        <w:lang w:eastAsia="en-GB"/>
      </w:rPr>
      <w:drawing>
        <wp:inline distT="0" distB="0" distL="0" distR="0" wp14:anchorId="0B192036" wp14:editId="395C3B05">
          <wp:extent cx="5731510" cy="705485"/>
          <wp:effectExtent l="0" t="0" r="2540" b="0"/>
          <wp:docPr id="1" name="Picture 1" descr="Our Working Principles email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Working Principles email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3165C" w14:textId="77777777" w:rsidR="0069387E" w:rsidRDefault="0069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C951" w14:textId="77777777" w:rsidR="0069387E" w:rsidRDefault="0069387E" w:rsidP="0069387E">
      <w:pPr>
        <w:spacing w:after="0" w:line="240" w:lineRule="auto"/>
      </w:pPr>
      <w:r>
        <w:separator/>
      </w:r>
    </w:p>
  </w:footnote>
  <w:footnote w:type="continuationSeparator" w:id="0">
    <w:p w14:paraId="24E58C34" w14:textId="77777777" w:rsidR="0069387E" w:rsidRDefault="0069387E" w:rsidP="0069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88A"/>
    <w:multiLevelType w:val="hybridMultilevel"/>
    <w:tmpl w:val="3CB8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403"/>
    <w:multiLevelType w:val="hybridMultilevel"/>
    <w:tmpl w:val="166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B34"/>
    <w:multiLevelType w:val="hybridMultilevel"/>
    <w:tmpl w:val="4CAA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9DA"/>
    <w:multiLevelType w:val="hybridMultilevel"/>
    <w:tmpl w:val="AAB6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6B0E"/>
    <w:multiLevelType w:val="hybridMultilevel"/>
    <w:tmpl w:val="F6584C5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9300D"/>
    <w:multiLevelType w:val="hybridMultilevel"/>
    <w:tmpl w:val="3468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0253"/>
    <w:multiLevelType w:val="hybridMultilevel"/>
    <w:tmpl w:val="A90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6565"/>
    <w:multiLevelType w:val="hybridMultilevel"/>
    <w:tmpl w:val="2C5A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BAF"/>
    <w:multiLevelType w:val="hybridMultilevel"/>
    <w:tmpl w:val="DE10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875"/>
    <w:multiLevelType w:val="hybridMultilevel"/>
    <w:tmpl w:val="8FC0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65A8"/>
    <w:multiLevelType w:val="hybridMultilevel"/>
    <w:tmpl w:val="36AE37C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6337169"/>
    <w:multiLevelType w:val="hybridMultilevel"/>
    <w:tmpl w:val="31D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0203D"/>
    <w:multiLevelType w:val="hybridMultilevel"/>
    <w:tmpl w:val="95A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57A0"/>
    <w:multiLevelType w:val="hybridMultilevel"/>
    <w:tmpl w:val="C1DE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162E"/>
    <w:multiLevelType w:val="hybridMultilevel"/>
    <w:tmpl w:val="3414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D0B"/>
    <w:multiLevelType w:val="hybridMultilevel"/>
    <w:tmpl w:val="2CDC696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81F6AE4"/>
    <w:multiLevelType w:val="hybridMultilevel"/>
    <w:tmpl w:val="9A4261D6"/>
    <w:lvl w:ilvl="0" w:tplc="0AD4D61C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59CB029F"/>
    <w:multiLevelType w:val="hybridMultilevel"/>
    <w:tmpl w:val="6CF6A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B0621D"/>
    <w:multiLevelType w:val="hybridMultilevel"/>
    <w:tmpl w:val="9032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285A"/>
    <w:multiLevelType w:val="hybridMultilevel"/>
    <w:tmpl w:val="621E895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6EFF796D"/>
    <w:multiLevelType w:val="hybridMultilevel"/>
    <w:tmpl w:val="1CAA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7641D"/>
    <w:multiLevelType w:val="hybridMultilevel"/>
    <w:tmpl w:val="03B0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20"/>
  </w:num>
  <w:num w:numId="6">
    <w:abstractNumId w:val="1"/>
  </w:num>
  <w:num w:numId="7">
    <w:abstractNumId w:val="0"/>
  </w:num>
  <w:num w:numId="8">
    <w:abstractNumId w:val="0"/>
  </w:num>
  <w:num w:numId="9">
    <w:abstractNumId w:val="6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9"/>
  </w:num>
  <w:num w:numId="15">
    <w:abstractNumId w:val="5"/>
  </w:num>
  <w:num w:numId="16">
    <w:abstractNumId w:val="21"/>
  </w:num>
  <w:num w:numId="17">
    <w:abstractNumId w:val="2"/>
  </w:num>
  <w:num w:numId="18">
    <w:abstractNumId w:val="13"/>
  </w:num>
  <w:num w:numId="19">
    <w:abstractNumId w:val="8"/>
  </w:num>
  <w:num w:numId="20">
    <w:abstractNumId w:val="1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996"/>
    <w:rsid w:val="00057F64"/>
    <w:rsid w:val="00104860"/>
    <w:rsid w:val="001E241A"/>
    <w:rsid w:val="00224D87"/>
    <w:rsid w:val="002E3310"/>
    <w:rsid w:val="004C48DA"/>
    <w:rsid w:val="00603EDD"/>
    <w:rsid w:val="00676876"/>
    <w:rsid w:val="0069387E"/>
    <w:rsid w:val="007A2CDF"/>
    <w:rsid w:val="00C77996"/>
    <w:rsid w:val="00DD7DA0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BE95"/>
  <w15:docId w15:val="{0382771B-6768-4F9A-BAAB-495FAC5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9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79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799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9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7E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69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7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59F.5A12D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Colman, Maggie</dc:creator>
  <cp:lastModifiedBy>Houston, Elise</cp:lastModifiedBy>
  <cp:revision>3</cp:revision>
  <dcterms:created xsi:type="dcterms:W3CDTF">2020-08-04T15:53:00Z</dcterms:created>
  <dcterms:modified xsi:type="dcterms:W3CDTF">2020-08-06T15:17:00Z</dcterms:modified>
</cp:coreProperties>
</file>