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39" w:type="dxa"/>
        <w:tblLayout w:type="fixed"/>
        <w:tblLook w:val="04A0" w:firstRow="1" w:lastRow="0" w:firstColumn="1" w:lastColumn="0" w:noHBand="0" w:noVBand="1"/>
      </w:tblPr>
      <w:tblGrid>
        <w:gridCol w:w="1101"/>
        <w:gridCol w:w="425"/>
        <w:gridCol w:w="2835"/>
        <w:gridCol w:w="142"/>
        <w:gridCol w:w="567"/>
        <w:gridCol w:w="1134"/>
        <w:gridCol w:w="141"/>
        <w:gridCol w:w="1702"/>
        <w:gridCol w:w="141"/>
        <w:gridCol w:w="1843"/>
        <w:gridCol w:w="508"/>
      </w:tblGrid>
      <w:tr w:rsidR="00112187" w:rsidRPr="00892C98" w:rsidTr="007926F3">
        <w:trPr>
          <w:trHeight w:val="763"/>
        </w:trPr>
        <w:tc>
          <w:tcPr>
            <w:tcW w:w="1101" w:type="dxa"/>
            <w:shd w:val="clear" w:color="auto" w:fill="auto"/>
            <w:vAlign w:val="center"/>
          </w:tcPr>
          <w:p w:rsidR="00112187" w:rsidRPr="00892C98" w:rsidRDefault="00112187" w:rsidP="007926F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3589F1" wp14:editId="1EF9958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118110</wp:posOffset>
                      </wp:positionV>
                      <wp:extent cx="495300" cy="276225"/>
                      <wp:effectExtent l="20320" t="20320" r="27305" b="27305"/>
                      <wp:wrapNone/>
                      <wp:docPr id="4" name="Rounded 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5B3D7"/>
                              </a:solidFill>
                              <a:ln w="381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" o:spid="_x0000_s1026" style="position:absolute;margin-left:2.35pt;margin-top:9.3pt;width:39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em2gIAANcFAAAOAAAAZHJzL2Uyb0RvYy54bWysVE2P0zAQvSPxHyzfu/ls00abrtpui5AW&#10;WO2COLux0xgcO9hu0wXx3xk7aSnsBa3IwfLE4/F7M2/m+ubYCHRg2nAlCxxdhRgxWSrK5a7Anz5u&#10;RlOMjCWSEqEkK/ATM/hm/vrVddfmLFa1EpRpBEGkybu2wLW1bR4EpqxZQ8yVapmEw0rphlgw9S6g&#10;mnQQvRFBHIaToFOatlqVzBj4e9sf4rmPX1WstB+qyjCLRIEBm/Wr9uvWrcH8muQ7TdqalwMM8gIU&#10;DeESHj2HuiWWoL3mz0I1vNTKqMpelaoJVFXxknkOwCYK/2LzWJOWeS6QHNOe02T+X9jy/eFeI04L&#10;nGIkSQMlelB7SRlFD5A8IneCodSlqWtNDt6P7b12RE17p8qvBkm1qsGLLbRWXc0IBXCR8w/+uOAM&#10;A1fRtnunKLxC9lb5jB0r3biAkAt09IV5OheGHS0q4Wc6GychlK+EozibxPHYv0Dy0+VWG/uGqQa5&#10;TYG1o+Dw+xfI4c5YXxw6UCT0C0ZVI6DUByJQNJlMsiHi4ByQ/BTTs1WC0w0Xwht6t10JjeBqgWfj&#10;ZXJ7umwu3YREXYGTaQTIXxrDE/EadaldS+r3lnDR7wGmkC4481oHnt4B8jZQdhn0Ovyx2IzDLE2m&#10;oywbJ6M0WYej5XSzGi1WQD9bL1fLdfTTAY3SvOaUMrn2Mc2pLaL032Q3NGgv6HNjnAE6tGpvmX6s&#10;aYcod/WKp8kMBgXl0JnJNJyEswwjInYwUkqrMdLKfua29v3gxOHTeVmFdD2J4mlfbdHWpK/NOIRv&#10;qKvp3UGXF8976wJZ8Ix873EE+cC9U1q9tJ2a+67YKvoEygaQXr4wDWFTK/0dow4mS4HNtz3RDCPx&#10;VkJ3zKI0daPIG+k4i8HQlyfbyxMiSwhVYAsJ8duV7cfXvtV8V8NLkact1QI6quJOAB5fj2owYHp4&#10;BsOkc+Pp0vZev+fx/BcAAAD//wMAUEsDBBQABgAIAAAAIQA5eMB02wAAAAYBAAAPAAAAZHJzL2Rv&#10;d25yZXYueG1sTI5PS8NAEMXvgt9hGcFLsZsGiSHNpogiPYiCrfS8TcYkJDsbMtsm9tM7nvT4/vDe&#10;L9/MrldnHLn1ZGC1jEAhlb5qqTbwuX+5S0FxsFTZ3hMa+EaGTXF9ldus8hN94HkXaiUjxJk10IQw&#10;ZFpz2aCzvPQDkmRffnQ2iBxrXY12knHX6ziKEu1sS/LQ2AGfGiy73ckZ6BYDO168tdH2sH99v3SX&#10;7cTPxtzezI9rUAHn8FeGX3xBh0KYjv5EFavewP2DFMVOE1ASp7Hoo4EkXoEucv0fv/gBAAD//wMA&#10;UEsBAi0AFAAGAAgAAAAhALaDOJL+AAAA4QEAABMAAAAAAAAAAAAAAAAAAAAAAFtDb250ZW50X1R5&#10;cGVzXS54bWxQSwECLQAUAAYACAAAACEAOP0h/9YAAACUAQAACwAAAAAAAAAAAAAAAAAvAQAAX3Jl&#10;bHMvLnJlbHNQSwECLQAUAAYACAAAACEAUYiHptoCAADXBQAADgAAAAAAAAAAAAAAAAAuAgAAZHJz&#10;L2Uyb0RvYy54bWxQSwECLQAUAAYACAAAACEAOXjAdNsAAAAGAQAADwAAAAAAAAAAAAAAAAA0BQAA&#10;ZHJzL2Rvd25yZXYueG1sUEsFBgAAAAAEAAQA8wAAADwGAAAAAA==&#10;" fillcolor="#95b3d7" strokecolor="#95b3d7" strokeweight="3pt">
                      <v:shadow color="#4e6128" opacity=".5" offset="1pt"/>
                    </v:roundrect>
                  </w:pict>
                </mc:Fallback>
              </mc:AlternateConten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112187" w:rsidRPr="00892C98" w:rsidRDefault="00112187" w:rsidP="007926F3">
            <w:pPr>
              <w:rPr>
                <w:color w:val="4F81BD"/>
                <w:sz w:val="24"/>
                <w:szCs w:val="24"/>
              </w:rPr>
            </w:pPr>
            <w:r>
              <w:rPr>
                <w:color w:val="4F81BD"/>
                <w:sz w:val="24"/>
                <w:szCs w:val="24"/>
              </w:rPr>
              <w:t xml:space="preserve">Safeguarding </w:t>
            </w:r>
            <w:r w:rsidRPr="00892C98">
              <w:rPr>
                <w:color w:val="4F81BD"/>
                <w:sz w:val="24"/>
                <w:szCs w:val="24"/>
              </w:rPr>
              <w:t>Team</w:t>
            </w:r>
          </w:p>
        </w:tc>
        <w:tc>
          <w:tcPr>
            <w:tcW w:w="1134" w:type="dxa"/>
            <w:vAlign w:val="center"/>
          </w:tcPr>
          <w:p w:rsidR="00112187" w:rsidRPr="00892C98" w:rsidRDefault="00112187" w:rsidP="007926F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F17051" wp14:editId="136EB7E8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110490</wp:posOffset>
                      </wp:positionV>
                      <wp:extent cx="495300" cy="276225"/>
                      <wp:effectExtent l="22225" t="22225" r="25400" b="25400"/>
                      <wp:wrapNone/>
                      <wp:docPr id="3" name="Rounded 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ABF8F"/>
                              </a:solidFill>
                              <a:ln w="38100">
                                <a:solidFill>
                                  <a:srgbClr val="FABF8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" o:spid="_x0000_s1026" style="position:absolute;margin-left:3.25pt;margin-top:8.7pt;width:39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LQ2QIAANcFAAAOAAAAZHJzL2Uyb0RvYy54bWysVF1v0zAUfUfiP1h+7/LZNo2WTm3XIqQB&#10;0wbi2Y2dxuDYwXabDsR/59pJS2EvaCIPlm98fX3OuR/XN8dGoAPThitZ4OgqxIjJUlEudwX+9HEz&#10;yjAylkhKhJKswE/M4Jv561fXXZuzWNVKUKYRBJEm79oC19a2eRCYsmYNMVeqZRIOK6UbYsHUu4Bq&#10;0kH0RgRxGE6CTmnaalUyY+DvbX+I5z5+VbHSfqgqwywSBQZs1q/ar1u3BvNrku80aWteDjDIC1A0&#10;hEt49BzqlliC9po/C9XwUiujKntVqiZQVcVL5jkAmyj8i81jTVrmuYA4pj3LZP5f2PL94V4jTguc&#10;YCRJAyl6UHtJGUUPIB6RO8FQ4mTqWpOD92N7rx1R096p8qtBUq1q8GILrVVXM0IBXOT8gz8uOMPA&#10;VbTt3ikKr5C9VV6xY6UbFxC0QEefmKdzYtjRohJ+prNxEkL6SjiKp5M4HvsXSH663Gpj3zDVILcp&#10;sHYUHH7/AjncGeuTQweKhH7BqGoEpPpABIomk8l0iDg4ByQ/xfRsleB0w4Xwht5tV0IjuFrgzWK5&#10;yTbDZXPpJiTqQNYsAuQvjeGJ+Bp10q4l9XtLuOj3AFNIF5z5Wgee3gF0Gyg7BX0d/lhsxuE0TbLR&#10;dDpORmmyDkfLbLMaLVZAf7perpbr6KcDGqV5zSllcu1jmlNbROm/ld3QoH1BnxvjDNChVXvL9GNN&#10;O0S5y1ecJTMYFJRDZyZZOAlnU4yI2MFIKa3GSCv7mdva94MrDi/nZRbS9SSKsz7boq1Jn5txCN8p&#10;Nb071OXF8966QBY8I997HKF84N5JVl/arpr7rtgq+gSVDSB9+cI0hE2t9HeMOpgsBTbf9kQzjMRb&#10;Cd0xi9LUjSJvpONpDIa+PNlenhBZQqgCWxDEb1e2H1/7VvNdDS9FnrZUC+ioirsC8Ph6VIMB08Mz&#10;GCadG0+Xtvf6PY/nvwAAAP//AwBQSwMEFAAGAAgAAAAhAMrDlEXaAAAABgEAAA8AAABkcnMvZG93&#10;bnJldi54bWxMjstOwzAQRfdI/IM1SOyoAyppCXGqioeERFlQkNhO4mkSiMeV7bTh7xlWsLwP3XvK&#10;1eQGdaAQe88GLmcZKOLG255bA+9vjxdLUDEhWxw8k4FvirCqTk9KLKw/8isdtqlVMsKxQANdSvtC&#10;69h05DDO/J5Ysp0PDpPI0Gob8CjjbtBXWZZrhz3LQ4d7uuuo+dqOzkD4GF+e8nu9fli0ZDcY6t0n&#10;Phtzfjatb0ElmtJfGX7xBR0qYar9yDaqwUB+LUWxF3NQEi/nomuxsxvQVan/41c/AAAA//8DAFBL&#10;AQItABQABgAIAAAAIQC2gziS/gAAAOEBAAATAAAAAAAAAAAAAAAAAAAAAABbQ29udGVudF9UeXBl&#10;c10ueG1sUEsBAi0AFAAGAAgAAAAhADj9If/WAAAAlAEAAAsAAAAAAAAAAAAAAAAALwEAAF9yZWxz&#10;Ly5yZWxzUEsBAi0AFAAGAAgAAAAhAEiCMtDZAgAA1wUAAA4AAAAAAAAAAAAAAAAALgIAAGRycy9l&#10;Mm9Eb2MueG1sUEsBAi0AFAAGAAgAAAAhAMrDlEXaAAAABgEAAA8AAAAAAAAAAAAAAAAAMwUAAGRy&#10;cy9kb3ducmV2LnhtbFBLBQYAAAAABAAEAPMAAAA6BgAAAAA=&#10;" fillcolor="#fabf8f" strokecolor="#fabf8f" strokeweight="3pt">
                      <v:shadow color="#4e6128" opacity=".5" offset="1pt"/>
                    </v:roundrect>
                  </w:pict>
                </mc:Fallback>
              </mc:AlternateContent>
            </w:r>
          </w:p>
        </w:tc>
        <w:tc>
          <w:tcPr>
            <w:tcW w:w="1843" w:type="dxa"/>
            <w:gridSpan w:val="2"/>
          </w:tcPr>
          <w:p w:rsidR="00112187" w:rsidRDefault="00112187" w:rsidP="007926F3">
            <w:pPr>
              <w:rPr>
                <w:color w:val="E36C0A"/>
                <w:sz w:val="24"/>
                <w:szCs w:val="24"/>
              </w:rPr>
            </w:pPr>
          </w:p>
          <w:p w:rsidR="00112187" w:rsidRPr="00892C98" w:rsidRDefault="00112187" w:rsidP="007926F3">
            <w:pPr>
              <w:rPr>
                <w:color w:val="E36C0A"/>
                <w:sz w:val="24"/>
                <w:szCs w:val="24"/>
              </w:rPr>
            </w:pPr>
            <w:r w:rsidRPr="00DD6DD2">
              <w:rPr>
                <w:color w:val="E36C0A"/>
                <w:sz w:val="24"/>
                <w:szCs w:val="24"/>
              </w:rPr>
              <w:t>Adoption West</w:t>
            </w:r>
          </w:p>
        </w:tc>
        <w:tc>
          <w:tcPr>
            <w:tcW w:w="2492" w:type="dxa"/>
            <w:gridSpan w:val="3"/>
            <w:vAlign w:val="center"/>
          </w:tcPr>
          <w:p w:rsidR="00112187" w:rsidRPr="00892C98" w:rsidRDefault="00112187" w:rsidP="007926F3">
            <w:pPr>
              <w:rPr>
                <w:color w:val="E36C0A"/>
                <w:sz w:val="24"/>
                <w:szCs w:val="24"/>
              </w:rPr>
            </w:pPr>
          </w:p>
        </w:tc>
      </w:tr>
      <w:tr w:rsidR="00112187" w:rsidRPr="00892C98" w:rsidTr="007926F3">
        <w:trPr>
          <w:trHeight w:val="703"/>
        </w:trPr>
        <w:tc>
          <w:tcPr>
            <w:tcW w:w="1101" w:type="dxa"/>
            <w:shd w:val="clear" w:color="auto" w:fill="auto"/>
            <w:vAlign w:val="center"/>
          </w:tcPr>
          <w:p w:rsidR="00112187" w:rsidRPr="00892C98" w:rsidRDefault="00112187" w:rsidP="007926F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3FE0D2" wp14:editId="45A0C35D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107950</wp:posOffset>
                      </wp:positionV>
                      <wp:extent cx="495300" cy="276225"/>
                      <wp:effectExtent l="26035" t="27940" r="21590" b="19685"/>
                      <wp:wrapNone/>
                      <wp:docPr id="2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2D69B"/>
                              </a:solidFill>
                              <a:ln w="38100">
                                <a:solidFill>
                                  <a:srgbClr val="C2D69B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26" style="position:absolute;margin-left:2.8pt;margin-top:8.5pt;width:39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La2gIAANcFAAAOAAAAZHJzL2Uyb0RvYy54bWysVE2P0zAQvSPxHyzfu/lomrTRpqu22yKk&#10;BVa7IM5u7DQGxw6223RB/HfGTloKe0ErcrA88Xj83sybub45NgIdmDZcyQJHVyFGTJaKcrkr8KeP&#10;m9EUI2OJpEQoyQr8xAy+mb9+dd21OYtVrQRlGkEQafKuLXBtbZsHgSlr1hBzpVom4bBSuiEWTL0L&#10;qCYdRG9EEIdhGnRK01arkhkDf2/7Qzz38auKlfZDVRlmkSgwYLN+1X7dujWYX5N8p0lb83KAQV6A&#10;oiFcwqPnULfEErTX/FmohpdaGVXZq1I1gaoqXjLPAdhE4V9sHmvSMs8FkmPac5rM/wtbvj/ca8Rp&#10;gWOMJGmgRA9qLymj6AGSR+ROMBS7NHWtycH7sb3Xjqhp71T51SCpVjV4sYXWqqsZoQAucv7BHxec&#10;YeAq2nbvFIVXyN4qn7FjpRsXEHKBjr4wT+fCsKNFJfxMZpNxCOUr4SjO0jie+BdIfrrcamPfMNUg&#10;tymwdhQcfv8COdwZ64tDB4qEfsGoagSU+kAEitI0zYaIg3NA8lNMz1YJTjdcCG/o3XYlNIKrBV7F&#10;t+lsOVw2l25Coq7A42kEyF8awxPxGnWpXUvq95Zw0e8BppAuOPNaB57eAfI2UHYZ9Dr8sdhMwiwZ&#10;T0dZNhmPkvE6HC2nm9VosQL62Xq5Wq6jnw5olOQ1p5TJtY9pTm0RJf8mu6FBe0GfG+MM0KFVe8v0&#10;Y007RLmrVzwdz2BQUA6dOZ6GaTjLMCJiByOltBojrexnbmvfD04cPp2XVUjWaRRP+2qLtiZ9bSYh&#10;fKfS9O6gy4vnvXWBLHhGvvc4gnzg3imtXtpOzX1XbBV9AmUDSC9fmIawqZX+jlEHk6XA5tueaIaR&#10;eCuhO2ZRkrhR5I1kksVg6MuT7eUJkSWEKrCFhPjtyvbja99qvqvhpcjTlmoBHVVxJwCPr0c1GDA9&#10;PINh0rnxdGl7r9/zeP4LAAD//wMAUEsDBBQABgAIAAAAIQB3r1ZB2gAAAAYBAAAPAAAAZHJzL2Rv&#10;d25yZXYueG1sTI/NTsMwEITvSLyDtUjcqA0ooQpxKoTUnBDQgsTVjTc/qr2OYjcNb89yguPsjGa/&#10;KTeLd2LGKQ6BNNyuFAikJtiBOg2fH9ubNYiYDFnjAqGGb4ywqS4vSlPYcKYdzvvUCS6hWBgNfUpj&#10;IWVsevQmrsKIxF4bJm8Sy6mTdjJnLvdO3imVS28G4g+9GfG5x+a4P3kNbX38Gpyq3/z760tWd62b&#10;l2ar9fXV8vQIIuGS/sLwi8/oUDHTIZzIRuE0ZDkH+fzAi9he37M+aMhVBrIq5X/86gcAAP//AwBQ&#10;SwECLQAUAAYACAAAACEAtoM4kv4AAADhAQAAEwAAAAAAAAAAAAAAAAAAAAAAW0NvbnRlbnRfVHlw&#10;ZXNdLnhtbFBLAQItABQABgAIAAAAIQA4/SH/1gAAAJQBAAALAAAAAAAAAAAAAAAAAC8BAABfcmVs&#10;cy8ucmVsc1BLAQItABQABgAIAAAAIQBnawLa2gIAANcFAAAOAAAAAAAAAAAAAAAAAC4CAABkcnMv&#10;ZTJvRG9jLnhtbFBLAQItABQABgAIAAAAIQB3r1ZB2gAAAAYBAAAPAAAAAAAAAAAAAAAAADQFAABk&#10;cnMvZG93bnJldi54bWxQSwUGAAAAAAQABADzAAAAOwYAAAAA&#10;" fillcolor="#c2d69b" strokecolor="#c2d69b" strokeweight="3pt">
                      <v:shadow color="#4e6128" opacity=".5" offset="1pt"/>
                    </v:roundrect>
                  </w:pict>
                </mc:Fallback>
              </mc:AlternateConten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112187" w:rsidRPr="00892C98" w:rsidRDefault="00112187" w:rsidP="007926F3">
            <w:pPr>
              <w:rPr>
                <w:color w:val="76923C"/>
                <w:sz w:val="24"/>
                <w:szCs w:val="24"/>
              </w:rPr>
            </w:pPr>
            <w:r>
              <w:rPr>
                <w:color w:val="76923C"/>
                <w:sz w:val="24"/>
                <w:szCs w:val="24"/>
              </w:rPr>
              <w:t xml:space="preserve">Under 11s Children’s </w:t>
            </w:r>
            <w:r w:rsidRPr="00892C98">
              <w:rPr>
                <w:color w:val="76923C"/>
                <w:sz w:val="24"/>
                <w:szCs w:val="24"/>
              </w:rPr>
              <w:t>Permanence Team</w:t>
            </w:r>
          </w:p>
        </w:tc>
        <w:tc>
          <w:tcPr>
            <w:tcW w:w="1134" w:type="dxa"/>
            <w:vAlign w:val="center"/>
          </w:tcPr>
          <w:p w:rsidR="00112187" w:rsidRPr="00892C98" w:rsidRDefault="00112187" w:rsidP="007926F3">
            <w:pPr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83F6C5" wp14:editId="049ED1B7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108585</wp:posOffset>
                      </wp:positionV>
                      <wp:extent cx="495300" cy="276225"/>
                      <wp:effectExtent l="27940" t="19050" r="19685" b="19050"/>
                      <wp:wrapNone/>
                      <wp:docPr id="5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5B8B7"/>
                              </a:solidFill>
                              <a:ln w="38100">
                                <a:solidFill>
                                  <a:srgbClr val="E5B8B7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" o:spid="_x0000_s1026" style="position:absolute;margin-left:2.2pt;margin-top:8.55pt;width:39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Ed2wIAANcFAAAOAAAAZHJzL2Uyb0RvYy54bWysVE2P0zAQvSPxHyzfu/lo0qbRpqu22yKk&#10;BVa7IM5u7DQGxw6223RB/HfGTloKe0ErcrA88Xj83sybub45NgIdmDZcyQJHVyFGTJaKcrkr8KeP&#10;m1GGkbFEUiKUZAV+YgbfzF+/uu7anMWqVoIyjSCINHnXFri2ts2DwJQ1a4i5Ui2TcFgp3RALpt4F&#10;VJMOojciiMNwEnRK01arkhkDf2/7Qzz38auKlfZDVRlmkSgwYLN+1X7dujWYX5N8p0lb83KAQV6A&#10;oiFcwqPnULfEErTX/FmohpdaGVXZq1I1gaoqXjLPAdhE4V9sHmvSMs8FkmPac5rM/wtbvj/ca8Rp&#10;gVOMJGmgRA9qLymj6AGSR+ROMJS6NHWtycH7sb3Xjqhp71T51SCpVjV4sYXWqqsZoQAucv7BHxec&#10;YeAq2nbvFIVXyN4qn7FjpRsXEHKBjr4wT+fCsKNFJfxMZuk4hPKVcBRPJ3HsEQUkP11utbFvmGqQ&#10;2xRYOwoOv3+BHO6M9cWhA0VCv2BUNQJKfSACRZPJZOoxk3xwhtinmJ6tEpxuuBDe0LvtSmgEVwu8&#10;TpfZ8nTZXLoJiboCj7MIkL80hifiNepSu5bU7y3hot8DTCFdcOa1Djy9A+RtoOwy6HX4Y7FJw2ky&#10;zkbTaToeJeN1OFpmm9VosQL60/VytVxHPx3QKMlrTimTax/TnNoiSv5NdkOD9oI+N8YZoEOr9pbp&#10;x5p2iHJXrzgbz2BQUA6dOc7CSTibYkTEDkZKaTVGWtnP3Na+H5w4fDovq5CsJ1Gc9dUWbU362qQh&#10;fENdTe8Ourx43lsXyIJn5HuPI8gH7p3S6qXt1Nx3xVbRJ1A2gPTyhWkIm1rp7xh1MFkKbL7tiWYY&#10;ibcSumMWJYkbRd5I0mkMhr482V6eEFlCqAJbSIjfrmw/vvat5rsaXoo8bakW0FEVdwLw+HpUgwHT&#10;wzMYJp0bT5e29/o9j+e/AAAA//8DAFBLAwQUAAYACAAAACEADmz9SdsAAAAGAQAADwAAAGRycy9k&#10;b3ducmV2LnhtbEyOzU7DMBCE70i8g7VIXFDrtKpCCXGqqogLEQcKvTvxNo4ar6PYTcLbs5zgOD+a&#10;+fLd7Dox4hBaTwpWywQEUu1NS42Cr8/XxRZEiJqM7jyhgm8MsCtub3KdGT/RB47H2AgeoZBpBTbG&#10;PpMy1BadDkvfI3F29oPTkeXQSDPoicddJ9dJkkqnW+IHq3s8WKwvx6tTcPJl+TLt7blKH4bD5c08&#10;jaZ8V+r+bt4/g4g4x78y/OIzOhTMVPkrmSA6BZsNF9l+XIHgeLtmXSlIkxRkkcv/+MUPAAAA//8D&#10;AFBLAQItABQABgAIAAAAIQC2gziS/gAAAOEBAAATAAAAAAAAAAAAAAAAAAAAAABbQ29udGVudF9U&#10;eXBlc10ueG1sUEsBAi0AFAAGAAgAAAAhADj9If/WAAAAlAEAAAsAAAAAAAAAAAAAAAAALwEAAF9y&#10;ZWxzLy5yZWxzUEsBAi0AFAAGAAgAAAAhAB6H0R3bAgAA1wUAAA4AAAAAAAAAAAAAAAAALgIAAGRy&#10;cy9lMm9Eb2MueG1sUEsBAi0AFAAGAAgAAAAhAA5s/UnbAAAABgEAAA8AAAAAAAAAAAAAAAAANQUA&#10;AGRycy9kb3ducmV2LnhtbFBLBQYAAAAABAAEAPMAAAA9BgAAAAA=&#10;" fillcolor="#e5b8b7" strokecolor="#e5b8b7" strokeweight="3pt">
                      <v:shadow color="#4e6128" opacity=".5" offset="1pt"/>
                    </v:roundrect>
                  </w:pict>
                </mc:Fallback>
              </mc:AlternateContent>
            </w:r>
          </w:p>
        </w:tc>
        <w:tc>
          <w:tcPr>
            <w:tcW w:w="1843" w:type="dxa"/>
            <w:gridSpan w:val="2"/>
          </w:tcPr>
          <w:p w:rsidR="00112187" w:rsidRDefault="00112187" w:rsidP="007926F3">
            <w:pPr>
              <w:rPr>
                <w:color w:val="943634"/>
                <w:sz w:val="24"/>
                <w:szCs w:val="24"/>
              </w:rPr>
            </w:pPr>
          </w:p>
          <w:p w:rsidR="00112187" w:rsidRPr="00892C98" w:rsidRDefault="00112187" w:rsidP="007926F3">
            <w:pPr>
              <w:rPr>
                <w:color w:val="943634"/>
                <w:sz w:val="24"/>
                <w:szCs w:val="24"/>
              </w:rPr>
            </w:pPr>
            <w:r w:rsidRPr="00DD6DD2">
              <w:rPr>
                <w:color w:val="943634"/>
                <w:sz w:val="24"/>
                <w:szCs w:val="24"/>
              </w:rPr>
              <w:t>Fostering Team</w:t>
            </w:r>
          </w:p>
        </w:tc>
        <w:tc>
          <w:tcPr>
            <w:tcW w:w="2492" w:type="dxa"/>
            <w:gridSpan w:val="3"/>
            <w:vAlign w:val="center"/>
          </w:tcPr>
          <w:p w:rsidR="00112187" w:rsidRPr="00892C98" w:rsidRDefault="00112187" w:rsidP="007926F3">
            <w:pPr>
              <w:rPr>
                <w:color w:val="943634"/>
                <w:sz w:val="24"/>
                <w:szCs w:val="24"/>
              </w:rPr>
            </w:pPr>
          </w:p>
        </w:tc>
      </w:tr>
      <w:tr w:rsidR="00112187" w:rsidRPr="00892C98" w:rsidTr="00792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351" w:type="dxa"/>
        </w:trPr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2187" w:rsidRDefault="00112187" w:rsidP="007926F3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</w:p>
          <w:p w:rsidR="00112187" w:rsidRDefault="00112187" w:rsidP="007926F3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2D3D46" wp14:editId="0594A9C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12065</wp:posOffset>
                      </wp:positionV>
                      <wp:extent cx="495300" cy="276225"/>
                      <wp:effectExtent l="19050" t="19050" r="19050" b="28575"/>
                      <wp:wrapNone/>
                      <wp:docPr id="9" name="Rounded 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76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8064A2">
                                  <a:lumMod val="75000"/>
                                </a:srgbClr>
                              </a:solidFill>
                              <a:ln w="38100">
                                <a:solidFill>
                                  <a:srgbClr val="8064A2">
                                    <a:lumMod val="7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" o:spid="_x0000_s1026" style="position:absolute;margin-left:2.95pt;margin-top:.95pt;width:39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isRTAIAAMUEAAAOAAAAZHJzL2Uyb0RvYy54bWy0VNtuEzEQfUfiHyy/k70011U2VZRShFSg&#10;auEDHNubNXg9xnayab+esTcNAd4QvKxmPOMzZ854dnl97DQ5SOcVmJoWo5wSaTgIZXY1/fL59s2c&#10;Eh+YEUyDkTV9kp5er16/Wva2kiW0oIV0BEGMr3pb0zYEW2WZ563smB+BlQaDDbiOBXTdLhOO9Yje&#10;6azM82nWgxPWAZfe4+nNEKSrhN80kodPTeNlILqmyC2kr0vfbfxmqyWrdo7ZVvETDfYXLDqmDBY9&#10;Q92wwMjeqT+gOsUdeGjCiEOXQdMoLlMP2E2R/9bNY8usTL2gON6eZfL/DpZ/PNw7okRNF5QY1uGI&#10;HmBvhBTkAcVjZqclWUSZeusrzH609y426u0d8G+eGNi0mCXXzkHfSiaQXBHzs18uRMfjVbLtP4DA&#10;KmwfICl2bFwXAVELckyDeToPRh4D4Xg4Xkyuchwfx1A5m5blJFVg1ctl63x4J6Ej0aipiy1E/qkC&#10;O9z5kIYjTi0y8ZWSptM46gPTpJhOp7MT4ik5Y9ULZuoWtBK3SuvkuN12ox3BqzWd59Pxukx19L7D&#10;3obj2SRHwlEGlGrIH+xLIG1IX9OreYGp/69KEiO98ziet0YkOzClBxsZahPLy7QvqFVKQO0HMw0y&#10;zm54A1sQTzhHB8Mu4e6j0YJ7pqTHPaqp/75nTlKi3xt8C4tiPI6Ll5zxZFai4y4j28sIMxyhahoo&#10;GcxNGJZ1b53atVipSEoZWOP7aVSkmvgNrE4O7koS+7TXcRkv/ZT18++z+gEAAP//AwBQSwMEFAAG&#10;AAgAAAAhABNmKRDbAAAABQEAAA8AAABkcnMvZG93bnJldi54bWxMjsFOwzAQRO9I/IO1SNyoA7TQ&#10;hjhVhVQJiUOhhQM3J16SCHsdZZ02/D3LCU6j2RnNvmI9Ba+OOHAXycD1LAOFVEfXUWPg7bC9WoLi&#10;ZMlZHwkNfCPDujw/K2zu4ole8bhPjZIR4twaaFPqc625bjFYnsUeSbLPOASbxA6NdoM9yXjw+ibL&#10;7nSwHcmH1vb42GL9tR+Dgd1m+jhUq+fwvtuO/oXrivnp3pjLi2nzACrhlP7K8Isv6FAKUxVHcqy8&#10;gcVKinIWkXR5K1oZmC/moMtC/6cvfwAAAP//AwBQSwECLQAUAAYACAAAACEAtoM4kv4AAADhAQAA&#10;EwAAAAAAAAAAAAAAAAAAAAAAW0NvbnRlbnRfVHlwZXNdLnhtbFBLAQItABQABgAIAAAAIQA4/SH/&#10;1gAAAJQBAAALAAAAAAAAAAAAAAAAAC8BAABfcmVscy8ucmVsc1BLAQItABQABgAIAAAAIQC0CisR&#10;TAIAAMUEAAAOAAAAAAAAAAAAAAAAAC4CAABkcnMvZTJvRG9jLnhtbFBLAQItABQABgAIAAAAIQAT&#10;ZikQ2wAAAAUBAAAPAAAAAAAAAAAAAAAAAKYEAABkcnMvZG93bnJldi54bWxQSwUGAAAAAAQABADz&#10;AAAArgUAAAAA&#10;" fillcolor="#604a7b" strokecolor="#604a7b" strokeweight="3pt"/>
                  </w:pict>
                </mc:Fallback>
              </mc:AlternateContent>
            </w:r>
            <w:r>
              <w:rPr>
                <w:rFonts w:ascii="Batang" w:eastAsia="Batang" w:hAnsi="Batang"/>
                <w:b/>
                <w:noProof/>
                <w:color w:val="1F497D"/>
                <w:sz w:val="24"/>
                <w:szCs w:val="24"/>
                <w:lang w:eastAsia="en-GB"/>
              </w:rPr>
              <w:drawing>
                <wp:inline distT="0" distB="0" distL="0" distR="0" wp14:anchorId="3342212B" wp14:editId="0AFF3B5A">
                  <wp:extent cx="530225" cy="311150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2187" w:rsidRPr="00DD6DD2" w:rsidRDefault="00112187" w:rsidP="007926F3">
            <w:pPr>
              <w:spacing w:after="0" w:line="240" w:lineRule="auto"/>
              <w:rPr>
                <w:rStyle w:val="IntenseReference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4A0D86" w:rsidRDefault="00112187" w:rsidP="007926F3">
            <w:pPr>
              <w:spacing w:after="0" w:line="240" w:lineRule="auto"/>
              <w:rPr>
                <w:rFonts w:cs="Calibri"/>
                <w:color w:val="CCC0D9" w:themeColor="accent4" w:themeTint="66"/>
                <w:sz w:val="24"/>
                <w:szCs w:val="24"/>
              </w:rPr>
            </w:pPr>
            <w:r w:rsidRPr="004A0D86">
              <w:rPr>
                <w:rFonts w:cs="Calibri"/>
                <w:color w:val="5F497A" w:themeColor="accent4" w:themeShade="BF"/>
                <w:sz w:val="24"/>
                <w:szCs w:val="24"/>
              </w:rPr>
              <w:t>Independent Reviewing Team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112187" w:rsidRPr="00892C98" w:rsidTr="00792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"/>
          <w:wAfter w:w="4194" w:type="dxa"/>
        </w:trPr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2187" w:rsidRPr="00892C98" w:rsidRDefault="00112187" w:rsidP="007926F3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892C98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Week 1</w:t>
            </w:r>
          </w:p>
        </w:tc>
        <w:tc>
          <w:tcPr>
            <w:tcW w:w="48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6D9F1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Safeguarding SW</w:t>
            </w:r>
            <w:r w:rsidRPr="00892C98">
              <w:rPr>
                <w:rFonts w:cs="Calibri"/>
                <w:sz w:val="24"/>
                <w:szCs w:val="24"/>
              </w:rPr>
              <w:t xml:space="preserve"> to submit all documents to Court.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color w:val="00B050"/>
                <w:sz w:val="24"/>
                <w:szCs w:val="24"/>
              </w:rPr>
            </w:pPr>
          </w:p>
        </w:tc>
      </w:tr>
      <w:tr w:rsidR="00112187" w:rsidRPr="00892C98" w:rsidTr="00792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351" w:type="dxa"/>
        </w:trPr>
        <w:tc>
          <w:tcPr>
            <w:tcW w:w="1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187" w:rsidRPr="00892C98" w:rsidRDefault="00112187" w:rsidP="007926F3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 xml:space="preserve">   </w:t>
            </w:r>
            <w:r w:rsidRPr="00892C98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 xml:space="preserve">Week 3 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 xml:space="preserve">CMH – Timetabling through to IRH and Final Hearing. 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CPT </w:t>
            </w:r>
            <w:r w:rsidRPr="00892C98">
              <w:rPr>
                <w:rFonts w:cs="Calibri"/>
                <w:sz w:val="24"/>
                <w:szCs w:val="24"/>
              </w:rPr>
              <w:t xml:space="preserve"> SW to: </w:t>
            </w:r>
          </w:p>
          <w:p w:rsidR="00112187" w:rsidRPr="00892C98" w:rsidRDefault="00112187" w:rsidP="00112187">
            <w:pPr>
              <w:numPr>
                <w:ilvl w:val="0"/>
                <w:numId w:val="9"/>
              </w:numPr>
              <w:spacing w:after="0" w:line="240" w:lineRule="auto"/>
              <w:ind w:left="320" w:hanging="228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 xml:space="preserve">Book ADM </w:t>
            </w:r>
            <w:r>
              <w:rPr>
                <w:rFonts w:cs="Calibri"/>
                <w:sz w:val="24"/>
                <w:szCs w:val="24"/>
              </w:rPr>
              <w:t>and advise IRO.</w:t>
            </w:r>
          </w:p>
          <w:p w:rsidR="00112187" w:rsidRPr="00892C98" w:rsidRDefault="00112187" w:rsidP="00112187">
            <w:pPr>
              <w:numPr>
                <w:ilvl w:val="0"/>
                <w:numId w:val="9"/>
              </w:numPr>
              <w:spacing w:after="0" w:line="240" w:lineRule="auto"/>
              <w:ind w:left="320" w:hanging="228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 xml:space="preserve">Refer for </w:t>
            </w:r>
            <w:r>
              <w:rPr>
                <w:rFonts w:cs="Calibri"/>
                <w:sz w:val="24"/>
                <w:szCs w:val="24"/>
              </w:rPr>
              <w:t>Permanence</w:t>
            </w:r>
            <w:r w:rsidRPr="00892C98">
              <w:rPr>
                <w:rFonts w:cs="Calibri"/>
                <w:sz w:val="24"/>
                <w:szCs w:val="24"/>
              </w:rPr>
              <w:t xml:space="preserve"> Medical (incl. completion of BAAF Medical Forms).</w:t>
            </w:r>
          </w:p>
          <w:p w:rsidR="00112187" w:rsidRPr="00892C98" w:rsidRDefault="00112187" w:rsidP="00112187">
            <w:pPr>
              <w:numPr>
                <w:ilvl w:val="0"/>
                <w:numId w:val="9"/>
              </w:numPr>
              <w:spacing w:after="0" w:line="240" w:lineRule="auto"/>
              <w:ind w:left="320" w:hanging="228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Continue completion of CPR (incl. Annex B report for PO Application)</w:t>
            </w:r>
          </w:p>
          <w:p w:rsidR="00112187" w:rsidRDefault="00112187" w:rsidP="00112187">
            <w:pPr>
              <w:numPr>
                <w:ilvl w:val="0"/>
                <w:numId w:val="9"/>
              </w:numPr>
              <w:spacing w:after="0" w:line="240" w:lineRule="auto"/>
              <w:ind w:left="320" w:hanging="228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Send carer’s profile from to F/Cs for completion</w:t>
            </w:r>
          </w:p>
          <w:p w:rsidR="00112187" w:rsidRPr="00345116" w:rsidRDefault="00112187" w:rsidP="00112187">
            <w:pPr>
              <w:numPr>
                <w:ilvl w:val="0"/>
                <w:numId w:val="9"/>
              </w:numPr>
              <w:spacing w:after="0" w:line="240" w:lineRule="auto"/>
              <w:ind w:left="320" w:hanging="228"/>
              <w:rPr>
                <w:rFonts w:cs="Calibri"/>
                <w:b/>
                <w:sz w:val="24"/>
                <w:szCs w:val="24"/>
              </w:rPr>
            </w:pPr>
            <w:r w:rsidRPr="00345116">
              <w:rPr>
                <w:rFonts w:cs="Calibri"/>
                <w:b/>
                <w:sz w:val="24"/>
                <w:szCs w:val="24"/>
              </w:rPr>
              <w:t xml:space="preserve">CPT SW to attend or input to ongoing </w:t>
            </w:r>
            <w:proofErr w:type="spellStart"/>
            <w:r w:rsidRPr="00345116">
              <w:rPr>
                <w:rFonts w:cs="Calibri"/>
                <w:b/>
                <w:sz w:val="24"/>
                <w:szCs w:val="24"/>
              </w:rPr>
              <w:t>CiC</w:t>
            </w:r>
            <w:proofErr w:type="spellEnd"/>
            <w:r w:rsidRPr="00345116">
              <w:rPr>
                <w:rFonts w:cs="Calibri"/>
                <w:b/>
                <w:sz w:val="24"/>
                <w:szCs w:val="24"/>
              </w:rPr>
              <w:t xml:space="preserve"> reviews.</w:t>
            </w:r>
          </w:p>
          <w:p w:rsidR="00112187" w:rsidRPr="00892C98" w:rsidRDefault="00112187" w:rsidP="007926F3">
            <w:pPr>
              <w:spacing w:after="0" w:line="240" w:lineRule="auto"/>
              <w:ind w:left="320"/>
              <w:rPr>
                <w:rFonts w:cs="Calibri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2A1C7" w:themeFill="accent4" w:themeFillTint="99"/>
          </w:tcPr>
          <w:p w:rsidR="00112187" w:rsidRPr="004A0D86" w:rsidRDefault="00112187" w:rsidP="007926F3">
            <w:pPr>
              <w:spacing w:after="0" w:line="240" w:lineRule="auto"/>
              <w:rPr>
                <w:rFonts w:cs="Calibri"/>
                <w:color w:val="5F497A" w:themeColor="accent4" w:themeShade="BF"/>
                <w:sz w:val="24"/>
                <w:szCs w:val="24"/>
              </w:rPr>
            </w:pPr>
            <w:r w:rsidRPr="004A0D86">
              <w:rPr>
                <w:rFonts w:cs="Calibri"/>
                <w:sz w:val="24"/>
                <w:szCs w:val="24"/>
              </w:rPr>
              <w:t xml:space="preserve">IRO to </w:t>
            </w:r>
            <w:r>
              <w:rPr>
                <w:rFonts w:cs="Calibri"/>
                <w:sz w:val="24"/>
                <w:szCs w:val="24"/>
              </w:rPr>
              <w:t>be informed of CMH date and the out</w:t>
            </w:r>
            <w:bookmarkStart w:id="0" w:name="_GoBack"/>
            <w:bookmarkEnd w:id="0"/>
            <w:r>
              <w:rPr>
                <w:rFonts w:cs="Calibri"/>
                <w:sz w:val="24"/>
                <w:szCs w:val="24"/>
              </w:rPr>
              <w:t xml:space="preserve">come &amp; actions from the hearing so they are able to </w:t>
            </w:r>
            <w:r w:rsidRPr="004A0D86">
              <w:rPr>
                <w:rFonts w:cs="Calibri"/>
                <w:sz w:val="24"/>
                <w:szCs w:val="24"/>
              </w:rPr>
              <w:t>incorp</w:t>
            </w:r>
            <w:r>
              <w:rPr>
                <w:rFonts w:cs="Calibri"/>
                <w:sz w:val="24"/>
                <w:szCs w:val="24"/>
              </w:rPr>
              <w:t>orate timescales within minutes and outcomes at the CIC review post hearing</w:t>
            </w:r>
          </w:p>
        </w:tc>
      </w:tr>
      <w:tr w:rsidR="00112187" w:rsidRPr="00892C98" w:rsidTr="00792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8" w:type="dxa"/>
        </w:trPr>
        <w:tc>
          <w:tcPr>
            <w:tcW w:w="1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187" w:rsidRPr="00892C98" w:rsidRDefault="00112187" w:rsidP="007926F3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892C98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 xml:space="preserve">Week 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892C98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4 -13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C6D9F1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b/>
                <w:sz w:val="24"/>
                <w:szCs w:val="24"/>
              </w:rPr>
              <w:t>Week  4 - 10</w:t>
            </w:r>
            <w:r w:rsidRPr="00892C98">
              <w:rPr>
                <w:rFonts w:cs="Calibri"/>
                <w:sz w:val="24"/>
                <w:szCs w:val="24"/>
              </w:rPr>
              <w:t xml:space="preserve"> – All outstanding Viability Assessment</w:t>
            </w:r>
            <w:r>
              <w:rPr>
                <w:rFonts w:cs="Calibri"/>
                <w:sz w:val="24"/>
                <w:szCs w:val="24"/>
              </w:rPr>
              <w:t>s</w:t>
            </w:r>
            <w:r w:rsidRPr="00892C98">
              <w:rPr>
                <w:rFonts w:cs="Calibri"/>
                <w:sz w:val="24"/>
                <w:szCs w:val="24"/>
              </w:rPr>
              <w:t xml:space="preserve"> and expert reports to have been completed.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Final Permanence / Care Planning Meeting to agree plan of adoption with CPT T</w:t>
            </w:r>
            <w:r>
              <w:rPr>
                <w:rFonts w:cs="Calibri"/>
                <w:sz w:val="24"/>
                <w:szCs w:val="24"/>
              </w:rPr>
              <w:t>M/D</w:t>
            </w:r>
            <w:r w:rsidRPr="00892C98">
              <w:rPr>
                <w:rFonts w:cs="Calibri"/>
                <w:sz w:val="24"/>
                <w:szCs w:val="24"/>
              </w:rPr>
              <w:t xml:space="preserve">TM. 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CIC Review to ratify the decision.</w:t>
            </w:r>
          </w:p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 xml:space="preserve">Following LPM. CPT TM allocates CPT SW as additional; SW to book Family Finding Meeting with Adoption Team. 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2A1C7" w:themeFill="accent4" w:themeFillTint="99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IRO to timetable CIC review to ratify final permanence care plan prior to ADM but only after all assessments have been completed and shared with IRO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 xml:space="preserve">Family Finding Meeting  to take place with </w:t>
            </w:r>
            <w:r>
              <w:rPr>
                <w:rFonts w:cs="Calibri"/>
                <w:sz w:val="24"/>
                <w:szCs w:val="24"/>
              </w:rPr>
              <w:t>Family Finding SW</w:t>
            </w:r>
          </w:p>
        </w:tc>
      </w:tr>
      <w:tr w:rsidR="00112187" w:rsidRPr="00892C98" w:rsidTr="00792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8" w:type="dxa"/>
        </w:trPr>
        <w:tc>
          <w:tcPr>
            <w:tcW w:w="1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187" w:rsidRPr="00892C98" w:rsidRDefault="00112187" w:rsidP="007926F3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892C98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Week 12-13</w:t>
            </w:r>
          </w:p>
        </w:tc>
        <w:tc>
          <w:tcPr>
            <w:tcW w:w="297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D6E3BC"/>
          </w:tcPr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CPT TM to quality assure and sign off CPR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CPT </w:t>
            </w:r>
            <w:r w:rsidRPr="00892C98">
              <w:rPr>
                <w:rFonts w:cs="Calibri"/>
                <w:sz w:val="24"/>
                <w:szCs w:val="24"/>
              </w:rPr>
              <w:t>SW to share CPR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>
              <w:rPr>
                <w:rFonts w:cs="Calibri"/>
                <w:sz w:val="24"/>
                <w:szCs w:val="24"/>
              </w:rPr>
              <w:lastRenderedPageBreak/>
              <w:t xml:space="preserve">parents’ </w:t>
            </w:r>
            <w:r w:rsidRPr="00892C98">
              <w:rPr>
                <w:rFonts w:cs="Calibri"/>
                <w:sz w:val="24"/>
                <w:szCs w:val="24"/>
              </w:rPr>
              <w:t>section</w:t>
            </w:r>
            <w:r>
              <w:rPr>
                <w:rFonts w:cs="Calibri"/>
                <w:sz w:val="24"/>
                <w:szCs w:val="24"/>
              </w:rPr>
              <w:t>s</w:t>
            </w:r>
            <w:r w:rsidRPr="00892C98">
              <w:rPr>
                <w:rFonts w:cs="Calibri"/>
                <w:sz w:val="24"/>
                <w:szCs w:val="24"/>
              </w:rPr>
              <w:t xml:space="preserve"> with parents and add their views to Sections F and G.</w:t>
            </w:r>
          </w:p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If not already done - CPR c</w:t>
            </w:r>
            <w:r>
              <w:rPr>
                <w:rFonts w:cs="Calibri"/>
                <w:sz w:val="24"/>
                <w:szCs w:val="24"/>
              </w:rPr>
              <w:t>ompleted, full pack copied by CPT</w:t>
            </w:r>
            <w:r w:rsidRPr="00892C98">
              <w:rPr>
                <w:rFonts w:cs="Calibri"/>
                <w:sz w:val="24"/>
                <w:szCs w:val="24"/>
              </w:rPr>
              <w:t xml:space="preserve"> Team Admin and sent to A</w:t>
            </w:r>
            <w:r>
              <w:rPr>
                <w:rFonts w:cs="Calibri"/>
                <w:sz w:val="24"/>
                <w:szCs w:val="24"/>
              </w:rPr>
              <w:t xml:space="preserve">gency Adviser and Legal </w:t>
            </w:r>
            <w:r w:rsidRPr="00892C98">
              <w:rPr>
                <w:rFonts w:cs="Calibri"/>
                <w:sz w:val="24"/>
                <w:szCs w:val="24"/>
              </w:rPr>
              <w:t xml:space="preserve">(by Week 12) CPR, CPR checklist, </w:t>
            </w:r>
            <w:r>
              <w:rPr>
                <w:rFonts w:cs="Calibri"/>
                <w:sz w:val="24"/>
                <w:szCs w:val="24"/>
              </w:rPr>
              <w:t>Permanence</w:t>
            </w:r>
            <w:r w:rsidRPr="00892C98">
              <w:rPr>
                <w:rFonts w:cs="Calibri"/>
                <w:sz w:val="24"/>
                <w:szCs w:val="24"/>
              </w:rPr>
              <w:t xml:space="preserve"> medical report, Part Ds for siblings, child profile completed by foster carer, Viability assessments, SW/experts’ reports, Re BS balance sheet and Legal advice sheet, genogram and front sheet.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 xml:space="preserve">Email CPR to </w:t>
            </w:r>
            <w:r>
              <w:rPr>
                <w:rFonts w:cs="Calibri"/>
                <w:sz w:val="24"/>
                <w:szCs w:val="24"/>
              </w:rPr>
              <w:t xml:space="preserve">Safeguarding </w:t>
            </w:r>
            <w:r w:rsidRPr="00892C98">
              <w:rPr>
                <w:rFonts w:cs="Calibri"/>
                <w:sz w:val="24"/>
                <w:szCs w:val="24"/>
              </w:rPr>
              <w:t xml:space="preserve">SW and </w:t>
            </w:r>
            <w:r>
              <w:rPr>
                <w:rFonts w:cs="Calibri"/>
                <w:sz w:val="24"/>
                <w:szCs w:val="24"/>
              </w:rPr>
              <w:t>Agency Medical Advisor and Legal Advisor.</w:t>
            </w:r>
          </w:p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color w:val="0070C0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2A1C7" w:themeFill="accent4" w:themeFillTint="99"/>
          </w:tcPr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816C4">
              <w:rPr>
                <w:rFonts w:cs="Calibri"/>
                <w:sz w:val="24"/>
                <w:szCs w:val="24"/>
              </w:rPr>
              <w:t xml:space="preserve">IRO’s views regarding the final care plan to be available </w:t>
            </w:r>
            <w:r w:rsidRPr="00B816C4">
              <w:rPr>
                <w:rFonts w:cs="Calibri"/>
                <w:sz w:val="24"/>
                <w:szCs w:val="24"/>
              </w:rPr>
              <w:lastRenderedPageBreak/>
              <w:t>to and shared with the ADM</w:t>
            </w:r>
          </w:p>
          <w:p w:rsidR="00112187" w:rsidRDefault="00112187" w:rsidP="007926F3">
            <w:pPr>
              <w:spacing w:after="0" w:line="240" w:lineRule="auto"/>
              <w:rPr>
                <w:rFonts w:cs="Calibri"/>
                <w:i/>
                <w:sz w:val="24"/>
                <w:szCs w:val="24"/>
              </w:rPr>
            </w:pPr>
          </w:p>
          <w:p w:rsidR="00112187" w:rsidRPr="00637CB6" w:rsidRDefault="00112187" w:rsidP="007926F3">
            <w:pPr>
              <w:spacing w:after="0" w:line="240" w:lineRule="auto"/>
              <w:rPr>
                <w:rFonts w:cs="Calibri"/>
                <w:i/>
                <w:sz w:val="24"/>
                <w:szCs w:val="24"/>
                <w:u w:val="single"/>
              </w:rPr>
            </w:pPr>
            <w:r w:rsidRPr="001F37E3">
              <w:rPr>
                <w:rFonts w:cs="Calibri"/>
                <w:i/>
                <w:color w:val="FF0000"/>
                <w:sz w:val="24"/>
                <w:szCs w:val="24"/>
              </w:rPr>
              <w:t>N.B  The review decision to ratify the care plan of adoption has to be from a review that took place no more than two months prior to the ADM decision</w:t>
            </w:r>
            <w:r>
              <w:rPr>
                <w:rFonts w:cs="Calibri"/>
                <w:i/>
                <w:color w:val="FF0000"/>
                <w:sz w:val="24"/>
                <w:szCs w:val="24"/>
                <w:u w:val="single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lastRenderedPageBreak/>
              <w:t>CPR needs to be</w:t>
            </w:r>
            <w:r>
              <w:rPr>
                <w:rFonts w:cs="Calibri"/>
                <w:sz w:val="24"/>
                <w:szCs w:val="24"/>
              </w:rPr>
              <w:t xml:space="preserve"> received by Family Finding SW</w:t>
            </w:r>
            <w:r w:rsidRPr="00892C98">
              <w:rPr>
                <w:rFonts w:cs="Calibri"/>
                <w:sz w:val="24"/>
                <w:szCs w:val="24"/>
              </w:rPr>
              <w:t xml:space="preserve"> (within </w:t>
            </w:r>
            <w:r w:rsidRPr="00892C98">
              <w:rPr>
                <w:rFonts w:cs="Calibri"/>
                <w:sz w:val="24"/>
                <w:szCs w:val="24"/>
              </w:rPr>
              <w:lastRenderedPageBreak/>
              <w:t>adoption)</w:t>
            </w:r>
          </w:p>
        </w:tc>
      </w:tr>
      <w:tr w:rsidR="00112187" w:rsidRPr="00892C98" w:rsidTr="00792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8" w:type="dxa"/>
        </w:trPr>
        <w:tc>
          <w:tcPr>
            <w:tcW w:w="1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187" w:rsidRPr="00892C98" w:rsidRDefault="00112187" w:rsidP="007926F3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892C98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lastRenderedPageBreak/>
              <w:t>Week 14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892C98">
              <w:rPr>
                <w:rFonts w:cs="Calibri"/>
                <w:b/>
                <w:sz w:val="24"/>
                <w:szCs w:val="24"/>
              </w:rPr>
              <w:t>ADM decision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C</w:t>
            </w:r>
            <w:r>
              <w:rPr>
                <w:rFonts w:cs="Calibri"/>
                <w:sz w:val="24"/>
                <w:szCs w:val="24"/>
              </w:rPr>
              <w:t>PT</w:t>
            </w:r>
            <w:r w:rsidRPr="00892C98">
              <w:rPr>
                <w:rFonts w:cs="Calibri"/>
                <w:sz w:val="24"/>
                <w:szCs w:val="24"/>
              </w:rPr>
              <w:t xml:space="preserve"> SW to advise:</w:t>
            </w:r>
          </w:p>
          <w:p w:rsidR="00112187" w:rsidRPr="00892C98" w:rsidRDefault="00112187" w:rsidP="00112187">
            <w:pPr>
              <w:numPr>
                <w:ilvl w:val="0"/>
                <w:numId w:val="10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Birth parents verbally and send ADM letter.</w:t>
            </w:r>
          </w:p>
          <w:p w:rsidR="00112187" w:rsidRPr="00892C98" w:rsidRDefault="00112187" w:rsidP="00112187">
            <w:pPr>
              <w:numPr>
                <w:ilvl w:val="0"/>
                <w:numId w:val="10"/>
              </w:num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Foster carers and Fostering SW.</w:t>
            </w:r>
          </w:p>
          <w:p w:rsidR="00112187" w:rsidRDefault="00112187" w:rsidP="00112187">
            <w:pPr>
              <w:numPr>
                <w:ilvl w:val="0"/>
                <w:numId w:val="10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Family Finder in Adoption Team.</w:t>
            </w:r>
          </w:p>
          <w:p w:rsidR="00112187" w:rsidRPr="00153C2D" w:rsidRDefault="00112187" w:rsidP="00112187">
            <w:pPr>
              <w:numPr>
                <w:ilvl w:val="0"/>
                <w:numId w:val="10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IRO.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2A1C7" w:themeFill="accent4" w:themeFillTint="99"/>
          </w:tcPr>
          <w:p w:rsidR="00112187" w:rsidRPr="007E146E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IRO to be advised of ADM decision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112187" w:rsidRPr="001F37E3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Advised of</w:t>
            </w:r>
            <w:r w:rsidRPr="00892C98">
              <w:rPr>
                <w:rFonts w:cs="Calibri"/>
                <w:b/>
                <w:sz w:val="24"/>
                <w:szCs w:val="24"/>
              </w:rPr>
              <w:t xml:space="preserve"> </w:t>
            </w:r>
            <w:r w:rsidRPr="001F37E3">
              <w:rPr>
                <w:rFonts w:cs="Calibri"/>
                <w:sz w:val="24"/>
                <w:szCs w:val="24"/>
              </w:rPr>
              <w:t>ADM decision.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</w:tr>
      <w:tr w:rsidR="00112187" w:rsidRPr="00892C98" w:rsidTr="00792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8" w:type="dxa"/>
        </w:trPr>
        <w:tc>
          <w:tcPr>
            <w:tcW w:w="1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2187" w:rsidRPr="00892C98" w:rsidRDefault="00112187" w:rsidP="007926F3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892C98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t>Week 15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/>
          </w:tcPr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CPT SW</w:t>
            </w:r>
            <w:r w:rsidRPr="00892C98">
              <w:rPr>
                <w:rFonts w:cs="Calibri"/>
                <w:sz w:val="24"/>
                <w:szCs w:val="24"/>
              </w:rPr>
              <w:t xml:space="preserve"> to file Annex B (PO Application).</w:t>
            </w:r>
          </w:p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CPT SW to read PARs, before considering who to visit, C&amp;F SW and CPT SW to check with Adoption SW that the adopters/</w:t>
            </w:r>
            <w:proofErr w:type="spellStart"/>
            <w:r>
              <w:rPr>
                <w:rFonts w:cs="Calibri"/>
                <w:sz w:val="24"/>
                <w:szCs w:val="24"/>
              </w:rPr>
              <w:t>childs’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profiles are compatible. CPT SW to advise Adoption SW which adopters they wish to visit.  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2A1C7" w:themeFill="accent4" w:themeFillTint="99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IRO to be kept informed as to the progress of Family finding and then matching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Family Finder refers PARS to CPT SW to read and consider.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color w:val="00B050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Adoption SW to</w:t>
            </w:r>
            <w:r w:rsidRPr="00892C98">
              <w:rPr>
                <w:rFonts w:cs="Calibri"/>
                <w:color w:val="00B050"/>
                <w:sz w:val="24"/>
                <w:szCs w:val="24"/>
              </w:rPr>
              <w:t xml:space="preserve"> </w:t>
            </w:r>
            <w:r w:rsidRPr="00892C98">
              <w:rPr>
                <w:rFonts w:cs="Calibri"/>
                <w:sz w:val="24"/>
                <w:szCs w:val="24"/>
              </w:rPr>
              <w:t xml:space="preserve">read and share CPR with adopters, but support them to understand that Proceedings </w:t>
            </w:r>
            <w:r w:rsidRPr="00892C98">
              <w:rPr>
                <w:rFonts w:cs="Calibri"/>
                <w:sz w:val="24"/>
                <w:szCs w:val="24"/>
              </w:rPr>
              <w:lastRenderedPageBreak/>
              <w:t>have not concluded and manage anxiety re possible Court outcomes.</w:t>
            </w:r>
          </w:p>
        </w:tc>
      </w:tr>
      <w:tr w:rsidR="00112187" w:rsidRPr="00892C98" w:rsidTr="007926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8" w:type="dxa"/>
        </w:trPr>
        <w:tc>
          <w:tcPr>
            <w:tcW w:w="15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2187" w:rsidRPr="00892C98" w:rsidRDefault="00112187" w:rsidP="007926F3">
            <w:pPr>
              <w:spacing w:after="0" w:line="240" w:lineRule="auto"/>
              <w:rPr>
                <w:rFonts w:ascii="Batang" w:eastAsia="Batang" w:hAnsi="Batang"/>
                <w:b/>
                <w:color w:val="1F497D"/>
                <w:sz w:val="24"/>
                <w:szCs w:val="24"/>
              </w:rPr>
            </w:pPr>
            <w:r w:rsidRPr="00892C98">
              <w:rPr>
                <w:rFonts w:ascii="Batang" w:eastAsia="Batang" w:hAnsi="Batang"/>
                <w:b/>
                <w:color w:val="1F497D"/>
                <w:sz w:val="24"/>
                <w:szCs w:val="24"/>
              </w:rPr>
              <w:lastRenderedPageBreak/>
              <w:t>Week 20 -26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6D9F1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892C98">
              <w:rPr>
                <w:rFonts w:cs="Calibri"/>
                <w:b/>
                <w:sz w:val="24"/>
                <w:szCs w:val="24"/>
              </w:rPr>
              <w:t xml:space="preserve">Proceedings Concluded. </w:t>
            </w:r>
          </w:p>
          <w:p w:rsidR="00112187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Care/Placement Orders m</w:t>
            </w:r>
            <w:r w:rsidRPr="00892C98">
              <w:rPr>
                <w:rFonts w:cs="Calibri"/>
                <w:b/>
                <w:sz w:val="24"/>
                <w:szCs w:val="24"/>
              </w:rPr>
              <w:t>ade.</w:t>
            </w:r>
          </w:p>
          <w:p w:rsidR="00112187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Update legal status on Liquid Logic.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  <w:p w:rsidR="00112187" w:rsidRPr="00153C2D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892C98">
              <w:rPr>
                <w:rFonts w:cs="Calibri"/>
                <w:b/>
                <w:sz w:val="24"/>
                <w:szCs w:val="24"/>
              </w:rPr>
              <w:t>Case transferred</w:t>
            </w:r>
            <w:r>
              <w:rPr>
                <w:rFonts w:cs="Calibri"/>
                <w:b/>
                <w:sz w:val="24"/>
                <w:szCs w:val="24"/>
              </w:rPr>
              <w:t xml:space="preserve"> to Children’s </w:t>
            </w:r>
            <w:r w:rsidRPr="00153C2D">
              <w:rPr>
                <w:rFonts w:cs="Calibri"/>
                <w:b/>
                <w:sz w:val="24"/>
                <w:szCs w:val="24"/>
              </w:rPr>
              <w:t>Permanence Team on Liquid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r w:rsidRPr="00153C2D">
              <w:rPr>
                <w:rFonts w:cs="Calibri"/>
                <w:b/>
                <w:sz w:val="24"/>
                <w:szCs w:val="24"/>
              </w:rPr>
              <w:t>Logic</w:t>
            </w:r>
            <w:r>
              <w:rPr>
                <w:rFonts w:cs="Calibri"/>
                <w:b/>
                <w:sz w:val="24"/>
                <w:szCs w:val="24"/>
              </w:rPr>
              <w:t>.</w:t>
            </w:r>
          </w:p>
          <w:p w:rsidR="00112187" w:rsidRPr="00153C2D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  <w:p w:rsidR="00112187" w:rsidRPr="00153C2D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Safeguarding TM to email case transfer c</w:t>
            </w:r>
            <w:r w:rsidRPr="00153C2D">
              <w:rPr>
                <w:rFonts w:cs="Calibri"/>
                <w:b/>
                <w:sz w:val="24"/>
                <w:szCs w:val="24"/>
              </w:rPr>
              <w:t xml:space="preserve">hecklist to CPT TM. 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6E3BC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CPT SW becomes Allocated SW.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Arrange visits to in house adopters if not already taken place.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CPT SW to complete </w:t>
            </w:r>
            <w:r w:rsidRPr="00892C98">
              <w:rPr>
                <w:rFonts w:cs="Calibri"/>
                <w:sz w:val="24"/>
                <w:szCs w:val="24"/>
              </w:rPr>
              <w:t>Referral to R</w:t>
            </w:r>
            <w:r>
              <w:rPr>
                <w:rFonts w:cs="Calibri"/>
                <w:sz w:val="24"/>
                <w:szCs w:val="24"/>
              </w:rPr>
              <w:t>acheal Ellis (RE)</w:t>
            </w:r>
            <w:r w:rsidRPr="00892C98">
              <w:rPr>
                <w:rFonts w:cs="Calibri"/>
                <w:sz w:val="24"/>
                <w:szCs w:val="24"/>
              </w:rPr>
              <w:t xml:space="preserve"> for Life story Book.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 xml:space="preserve">If a possible link has been identified at this early stage, CPT SW to book a provisional </w:t>
            </w:r>
            <w:r>
              <w:rPr>
                <w:rFonts w:cs="Calibri"/>
                <w:sz w:val="24"/>
                <w:szCs w:val="24"/>
              </w:rPr>
              <w:t>matching panel date.</w:t>
            </w:r>
          </w:p>
          <w:p w:rsidR="00112187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CPT SW to book date for Linking and Risk Assessment Mtg.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IRO to be informed of the outcome of the Care proceedings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D4B4"/>
          </w:tcPr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92C98">
              <w:rPr>
                <w:rFonts w:cs="Calibri"/>
                <w:sz w:val="24"/>
                <w:szCs w:val="24"/>
              </w:rPr>
              <w:t>Joint visit to prospective adopters if not already taken place.</w:t>
            </w: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112187" w:rsidRPr="00892C98" w:rsidRDefault="00112187" w:rsidP="007926F3">
            <w:pPr>
              <w:spacing w:after="0" w:line="240" w:lineRule="auto"/>
              <w:rPr>
                <w:rFonts w:cs="Calibri"/>
                <w:color w:val="00B050"/>
                <w:sz w:val="24"/>
                <w:szCs w:val="24"/>
              </w:rPr>
            </w:pPr>
          </w:p>
        </w:tc>
      </w:tr>
    </w:tbl>
    <w:p w:rsidR="0089172F" w:rsidRPr="007E5386" w:rsidRDefault="0089172F">
      <w:pPr>
        <w:rPr>
          <w:sz w:val="24"/>
          <w:szCs w:val="24"/>
        </w:rPr>
      </w:pPr>
    </w:p>
    <w:sectPr w:rsidR="0089172F" w:rsidRPr="007E5386" w:rsidSect="0089172F">
      <w:headerReference w:type="default" r:id="rId9"/>
      <w:footerReference w:type="default" r:id="rId10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187" w:rsidRDefault="00112187" w:rsidP="0089172F">
      <w:pPr>
        <w:spacing w:after="0" w:line="240" w:lineRule="auto"/>
      </w:pPr>
      <w:r>
        <w:separator/>
      </w:r>
    </w:p>
  </w:endnote>
  <w:endnote w:type="continuationSeparator" w:id="0">
    <w:p w:rsidR="00112187" w:rsidRDefault="00112187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112187">
              <w:t>July</w:t>
            </w:r>
            <w:r>
              <w:t xml:space="preserve"> 2019</w:t>
            </w:r>
            <w:r>
              <w:tab/>
              <w:t>Version: 1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111D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111D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187" w:rsidRDefault="00112187" w:rsidP="0089172F">
      <w:pPr>
        <w:spacing w:after="0" w:line="240" w:lineRule="auto"/>
      </w:pPr>
      <w:r>
        <w:separator/>
      </w:r>
    </w:p>
  </w:footnote>
  <w:footnote w:type="continuationSeparator" w:id="0">
    <w:p w:rsidR="00112187" w:rsidRDefault="00112187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6CC00D" wp14:editId="26108F7C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A0A9FC0" wp14:editId="249F44D8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69D65E8" wp14:editId="7F5B3B30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CC3933">
      <w:rPr>
        <w:b/>
      </w:rPr>
      <w:t xml:space="preserve"> </w:t>
    </w:r>
    <w:r w:rsidR="00112187">
      <w:rPr>
        <w:b/>
      </w:rPr>
      <w:t>Timeline -</w:t>
    </w:r>
    <w:r w:rsidR="00A507A1" w:rsidRPr="00A507A1">
      <w:rPr>
        <w:b/>
      </w:rPr>
      <w:t xml:space="preserve"> </w:t>
    </w:r>
    <w:r w:rsidR="00A507A1">
      <w:rPr>
        <w:b/>
      </w:rPr>
      <w:t xml:space="preserve">Care </w:t>
    </w:r>
    <w:r w:rsidR="00112187">
      <w:rPr>
        <w:b/>
      </w:rPr>
      <w:t>Proceedings with IRO Involvement</w:t>
    </w:r>
    <w:r w:rsidR="00E574B8">
      <w:rPr>
        <w:b/>
      </w:rPr>
      <w:tab/>
    </w:r>
    <w:r w:rsidR="00112187">
      <w:rPr>
        <w:b/>
      </w:rPr>
      <w:t xml:space="preserve"> </w:t>
    </w:r>
    <w:r w:rsidR="00112187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>:</w:t>
    </w:r>
    <w:r w:rsidR="00112187">
      <w:rPr>
        <w:b/>
      </w:rPr>
      <w:t xml:space="preserve"> </w:t>
    </w:r>
    <w:r w:rsidR="008F3FFD">
      <w:rPr>
        <w:b/>
      </w:rPr>
      <w:t>4.7-</w:t>
    </w:r>
    <w:r w:rsidR="00112187">
      <w:rPr>
        <w:b/>
      </w:rPr>
      <w:t>00</w:t>
    </w:r>
    <w:r w:rsidR="00B111D4">
      <w:rPr>
        <w:b/>
      </w:rPr>
      <w:t>6</w:t>
    </w:r>
    <w:r w:rsidR="007E5386">
      <w:rPr>
        <w:b/>
      </w:rPr>
      <w:t xml:space="preserve"> 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63BD0"/>
    <w:multiLevelType w:val="hybridMultilevel"/>
    <w:tmpl w:val="A1420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361126"/>
    <w:multiLevelType w:val="hybridMultilevel"/>
    <w:tmpl w:val="4778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187"/>
    <w:rsid w:val="00007586"/>
    <w:rsid w:val="00112187"/>
    <w:rsid w:val="0031668C"/>
    <w:rsid w:val="0066491A"/>
    <w:rsid w:val="007E5386"/>
    <w:rsid w:val="0089172F"/>
    <w:rsid w:val="008C4DA9"/>
    <w:rsid w:val="008F3FFD"/>
    <w:rsid w:val="009D48D7"/>
    <w:rsid w:val="00A507A1"/>
    <w:rsid w:val="00B111D4"/>
    <w:rsid w:val="00CC3933"/>
    <w:rsid w:val="00D115BC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18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112187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18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112187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vrshfp01\EDS_Shirehall$\PracticeLearningTeam\GENERAL\Tri%20X\Tri-X%20Local%20Resources\Local%20Resources%20Document\Docs%20Received%20for%20formatting\Process%20or%20Procedur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Process or Procedure Template</Template>
  <TotalTime>3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Jackie</dc:creator>
  <cp:lastModifiedBy>ORR, Jackie</cp:lastModifiedBy>
  <cp:revision>4</cp:revision>
  <dcterms:created xsi:type="dcterms:W3CDTF">2019-09-04T09:25:00Z</dcterms:created>
  <dcterms:modified xsi:type="dcterms:W3CDTF">2019-09-30T14:15:00Z</dcterms:modified>
</cp:coreProperties>
</file>