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9D" w:rsidRDefault="00E9079D" w:rsidP="00E9079D">
      <w:pPr>
        <w:pStyle w:val="Appendix"/>
      </w:pPr>
      <w:bookmarkStart w:id="0" w:name="_GoBack"/>
      <w:bookmarkEnd w:id="0"/>
      <w:r>
        <w:t>Appendix 2</w:t>
      </w:r>
    </w:p>
    <w:p w:rsidR="00E9079D" w:rsidRDefault="00E9079D" w:rsidP="00E9079D">
      <w:pPr>
        <w:spacing w:after="0"/>
        <w:ind w:left="567"/>
        <w:rPr>
          <w:rFonts w:cs="Arial"/>
          <w:b/>
          <w:sz w:val="28"/>
          <w:szCs w:val="28"/>
        </w:rPr>
      </w:pPr>
      <w:r w:rsidRPr="00202B9F">
        <w:rPr>
          <w:rFonts w:cs="Arial"/>
          <w:b/>
          <w:sz w:val="28"/>
          <w:szCs w:val="28"/>
        </w:rPr>
        <w:t>Supervision Monitoring Form   (from ……..……. to ………..……….)</w:t>
      </w:r>
    </w:p>
    <w:p w:rsidR="00E9079D" w:rsidRPr="00E9079D" w:rsidRDefault="00E9079D" w:rsidP="00E9079D">
      <w:pPr>
        <w:spacing w:after="0"/>
        <w:ind w:left="567"/>
        <w:rPr>
          <w:rFonts w:cs="Arial"/>
          <w:i/>
        </w:rPr>
      </w:pPr>
      <w:r w:rsidRPr="00E9079D">
        <w:rPr>
          <w:rFonts w:cs="Arial"/>
          <w:i/>
        </w:rPr>
        <w:t>To be kept in supervisee</w:t>
      </w:r>
      <w:r>
        <w:rPr>
          <w:rFonts w:cs="Arial"/>
          <w:i/>
        </w:rPr>
        <w:t>’</w:t>
      </w:r>
      <w:r w:rsidRPr="00E9079D">
        <w:rPr>
          <w:rFonts w:cs="Arial"/>
          <w:i/>
        </w:rPr>
        <w:t>s file</w:t>
      </w:r>
    </w:p>
    <w:p w:rsidR="00E9079D" w:rsidRPr="00C84139" w:rsidRDefault="00E9079D" w:rsidP="00E9079D">
      <w:pPr>
        <w:spacing w:after="0"/>
        <w:ind w:left="567"/>
        <w:rPr>
          <w:rFonts w:cs="Arial"/>
          <w:b/>
        </w:rPr>
      </w:pPr>
      <w:r w:rsidRPr="00C84139">
        <w:rPr>
          <w:rFonts w:cs="Arial"/>
          <w:b/>
        </w:rPr>
        <w:t>Supervisee…….…………………….                                                                       Supervisor…………….……………………</w:t>
      </w:r>
    </w:p>
    <w:p w:rsidR="00E9079D" w:rsidRPr="00C84139" w:rsidRDefault="00E9079D" w:rsidP="00E9079D">
      <w:pPr>
        <w:spacing w:after="0"/>
        <w:ind w:left="567"/>
        <w:rPr>
          <w:rFonts w:cs="Arial"/>
          <w:b/>
        </w:rPr>
      </w:pPr>
      <w:r w:rsidRPr="00C84139">
        <w:rPr>
          <w:rFonts w:cs="Arial"/>
          <w:b/>
        </w:rPr>
        <w:t>Role………………….…….………….                                                                       Role…………………………………………</w:t>
      </w:r>
    </w:p>
    <w:p w:rsidR="00E9079D" w:rsidRPr="00C84139" w:rsidRDefault="00E9079D" w:rsidP="00E9079D">
      <w:pPr>
        <w:spacing w:after="0"/>
        <w:ind w:left="567"/>
        <w:rPr>
          <w:rFonts w:cs="Arial"/>
          <w:b/>
        </w:rPr>
      </w:pPr>
      <w:r w:rsidRPr="00C84139">
        <w:rPr>
          <w:rFonts w:cs="Arial"/>
          <w:b/>
        </w:rPr>
        <w:tab/>
      </w:r>
      <w:r w:rsidRPr="00C84139">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925"/>
        <w:gridCol w:w="785"/>
        <w:gridCol w:w="1485"/>
        <w:gridCol w:w="1517"/>
        <w:gridCol w:w="1529"/>
        <w:gridCol w:w="1550"/>
      </w:tblGrid>
      <w:tr w:rsidR="00E9079D" w:rsidRPr="00C84139" w:rsidTr="00E9079D">
        <w:trPr>
          <w:trHeight w:val="276"/>
        </w:trPr>
        <w:tc>
          <w:tcPr>
            <w:tcW w:w="1451" w:type="dxa"/>
            <w:vMerge w:val="restart"/>
            <w:shd w:val="clear" w:color="auto" w:fill="E0E0E0"/>
          </w:tcPr>
          <w:p w:rsidR="00E9079D" w:rsidRPr="009146CD" w:rsidRDefault="00E9079D" w:rsidP="00E9079D">
            <w:pPr>
              <w:spacing w:after="0"/>
              <w:rPr>
                <w:rFonts w:cs="Arial"/>
                <w:b/>
              </w:rPr>
            </w:pPr>
            <w:r w:rsidRPr="009146CD">
              <w:rPr>
                <w:rFonts w:cs="Arial"/>
                <w:b/>
              </w:rPr>
              <w:t xml:space="preserve">Planned Time/Date </w:t>
            </w:r>
          </w:p>
        </w:tc>
        <w:tc>
          <w:tcPr>
            <w:tcW w:w="1710" w:type="dxa"/>
            <w:gridSpan w:val="2"/>
            <w:shd w:val="clear" w:color="auto" w:fill="E0E0E0"/>
          </w:tcPr>
          <w:p w:rsidR="00E9079D" w:rsidRPr="009146CD" w:rsidRDefault="00E9079D" w:rsidP="00E9079D">
            <w:pPr>
              <w:spacing w:after="0"/>
              <w:rPr>
                <w:rFonts w:cs="Arial"/>
                <w:b/>
              </w:rPr>
            </w:pPr>
            <w:r w:rsidRPr="009146CD">
              <w:rPr>
                <w:rFonts w:cs="Arial"/>
                <w:b/>
              </w:rPr>
              <w:t>Cancelled</w:t>
            </w:r>
          </w:p>
        </w:tc>
        <w:tc>
          <w:tcPr>
            <w:tcW w:w="1485" w:type="dxa"/>
            <w:vMerge w:val="restart"/>
            <w:shd w:val="clear" w:color="auto" w:fill="E0E0E0"/>
          </w:tcPr>
          <w:p w:rsidR="00E9079D" w:rsidRPr="009146CD" w:rsidRDefault="00E9079D" w:rsidP="00E9079D">
            <w:pPr>
              <w:spacing w:after="0"/>
              <w:rPr>
                <w:rFonts w:cs="Arial"/>
                <w:b/>
              </w:rPr>
            </w:pPr>
            <w:r w:rsidRPr="009146CD">
              <w:rPr>
                <w:rFonts w:cs="Arial"/>
                <w:b/>
              </w:rPr>
              <w:t xml:space="preserve">Alternative </w:t>
            </w:r>
          </w:p>
          <w:p w:rsidR="00E9079D" w:rsidRPr="009146CD" w:rsidRDefault="00E9079D" w:rsidP="00E9079D">
            <w:pPr>
              <w:spacing w:after="0"/>
              <w:rPr>
                <w:rFonts w:cs="Arial"/>
                <w:b/>
              </w:rPr>
            </w:pPr>
            <w:r w:rsidRPr="009146CD">
              <w:rPr>
                <w:rFonts w:cs="Arial"/>
                <w:b/>
              </w:rPr>
              <w:t>Date</w:t>
            </w:r>
          </w:p>
        </w:tc>
        <w:tc>
          <w:tcPr>
            <w:tcW w:w="1517" w:type="dxa"/>
            <w:vMerge w:val="restart"/>
            <w:shd w:val="clear" w:color="auto" w:fill="E0E0E0"/>
          </w:tcPr>
          <w:p w:rsidR="00E9079D" w:rsidRDefault="00E9079D" w:rsidP="00E9079D">
            <w:pPr>
              <w:spacing w:after="0"/>
              <w:rPr>
                <w:rFonts w:cs="Arial"/>
                <w:b/>
              </w:rPr>
            </w:pPr>
            <w:r>
              <w:rPr>
                <w:rFonts w:cs="Arial"/>
                <w:b/>
              </w:rPr>
              <w:t>Supervision</w:t>
            </w:r>
          </w:p>
          <w:p w:rsidR="00E9079D" w:rsidRPr="009146CD" w:rsidRDefault="00E9079D" w:rsidP="00E9079D">
            <w:pPr>
              <w:spacing w:after="0"/>
              <w:rPr>
                <w:rFonts w:cs="Arial"/>
                <w:b/>
              </w:rPr>
            </w:pPr>
            <w:r w:rsidRPr="009146CD">
              <w:rPr>
                <w:rFonts w:cs="Arial"/>
                <w:b/>
              </w:rPr>
              <w:t>Completed Y/N</w:t>
            </w:r>
          </w:p>
        </w:tc>
        <w:tc>
          <w:tcPr>
            <w:tcW w:w="1529" w:type="dxa"/>
            <w:vMerge w:val="restart"/>
            <w:shd w:val="clear" w:color="auto" w:fill="E0E0E0"/>
          </w:tcPr>
          <w:p w:rsidR="00E9079D" w:rsidRPr="009146CD" w:rsidRDefault="00E9079D" w:rsidP="00E9079D">
            <w:pPr>
              <w:spacing w:after="0"/>
              <w:rPr>
                <w:rFonts w:cs="Arial"/>
                <w:b/>
              </w:rPr>
            </w:pPr>
            <w:r w:rsidRPr="009146CD">
              <w:rPr>
                <w:rFonts w:cs="Arial"/>
                <w:b/>
              </w:rPr>
              <w:t xml:space="preserve">Signature </w:t>
            </w:r>
          </w:p>
          <w:p w:rsidR="00E9079D" w:rsidRPr="009146CD" w:rsidRDefault="00E9079D" w:rsidP="00E9079D">
            <w:pPr>
              <w:spacing w:after="0"/>
              <w:rPr>
                <w:rFonts w:cs="Arial"/>
                <w:b/>
              </w:rPr>
            </w:pPr>
            <w:r w:rsidRPr="009146CD">
              <w:rPr>
                <w:rFonts w:cs="Arial"/>
                <w:b/>
              </w:rPr>
              <w:t>Supervisor*</w:t>
            </w:r>
          </w:p>
        </w:tc>
        <w:tc>
          <w:tcPr>
            <w:tcW w:w="1550" w:type="dxa"/>
            <w:vMerge w:val="restart"/>
            <w:shd w:val="clear" w:color="auto" w:fill="E0E0E0"/>
          </w:tcPr>
          <w:p w:rsidR="00E9079D" w:rsidRPr="009146CD" w:rsidRDefault="00E9079D" w:rsidP="00E9079D">
            <w:pPr>
              <w:spacing w:after="0"/>
              <w:rPr>
                <w:rFonts w:cs="Arial"/>
                <w:b/>
              </w:rPr>
            </w:pPr>
            <w:r w:rsidRPr="009146CD">
              <w:rPr>
                <w:rFonts w:cs="Arial"/>
                <w:b/>
              </w:rPr>
              <w:t xml:space="preserve">Signature </w:t>
            </w:r>
          </w:p>
          <w:p w:rsidR="00E9079D" w:rsidRPr="009146CD" w:rsidRDefault="00E9079D" w:rsidP="00E9079D">
            <w:pPr>
              <w:spacing w:after="0"/>
              <w:rPr>
                <w:rFonts w:cs="Arial"/>
                <w:b/>
              </w:rPr>
            </w:pPr>
            <w:r w:rsidRPr="009146CD">
              <w:rPr>
                <w:rFonts w:cs="Arial"/>
                <w:b/>
              </w:rPr>
              <w:t>Supervisee*</w:t>
            </w:r>
          </w:p>
        </w:tc>
      </w:tr>
      <w:tr w:rsidR="00E9079D" w:rsidRPr="00C84139" w:rsidTr="00E9079D">
        <w:trPr>
          <w:trHeight w:val="276"/>
        </w:trPr>
        <w:tc>
          <w:tcPr>
            <w:tcW w:w="1451" w:type="dxa"/>
            <w:vMerge/>
          </w:tcPr>
          <w:p w:rsidR="00E9079D" w:rsidRPr="009146CD" w:rsidRDefault="00E9079D" w:rsidP="00935CAB">
            <w:pPr>
              <w:spacing w:after="0"/>
              <w:ind w:left="567"/>
              <w:rPr>
                <w:rFonts w:cs="Arial"/>
                <w:b/>
              </w:rPr>
            </w:pPr>
          </w:p>
        </w:tc>
        <w:tc>
          <w:tcPr>
            <w:tcW w:w="925" w:type="dxa"/>
            <w:shd w:val="clear" w:color="auto" w:fill="E0E0E0"/>
          </w:tcPr>
          <w:p w:rsidR="00E9079D" w:rsidRPr="009146CD" w:rsidRDefault="00E9079D" w:rsidP="00E9079D">
            <w:pPr>
              <w:spacing w:after="0"/>
              <w:rPr>
                <w:rFonts w:cs="Arial"/>
                <w:b/>
              </w:rPr>
            </w:pPr>
            <w:r w:rsidRPr="009146CD">
              <w:rPr>
                <w:rFonts w:cs="Arial"/>
                <w:b/>
              </w:rPr>
              <w:t>By Whom</w:t>
            </w:r>
          </w:p>
        </w:tc>
        <w:tc>
          <w:tcPr>
            <w:tcW w:w="785" w:type="dxa"/>
            <w:shd w:val="clear" w:color="auto" w:fill="E0E0E0"/>
          </w:tcPr>
          <w:p w:rsidR="00E9079D" w:rsidRPr="009146CD" w:rsidRDefault="00E9079D" w:rsidP="00E9079D">
            <w:pPr>
              <w:spacing w:after="0"/>
              <w:rPr>
                <w:rFonts w:cs="Arial"/>
                <w:b/>
              </w:rPr>
            </w:pPr>
            <w:r w:rsidRPr="009146CD">
              <w:rPr>
                <w:rFonts w:cs="Arial"/>
                <w:b/>
              </w:rPr>
              <w:t>Why</w:t>
            </w:r>
          </w:p>
        </w:tc>
        <w:tc>
          <w:tcPr>
            <w:tcW w:w="1485" w:type="dxa"/>
            <w:vMerge/>
          </w:tcPr>
          <w:p w:rsidR="00E9079D" w:rsidRPr="009146CD" w:rsidRDefault="00E9079D" w:rsidP="00935CAB">
            <w:pPr>
              <w:spacing w:after="0"/>
              <w:ind w:left="567"/>
              <w:rPr>
                <w:rFonts w:cs="Arial"/>
                <w:b/>
              </w:rPr>
            </w:pPr>
          </w:p>
        </w:tc>
        <w:tc>
          <w:tcPr>
            <w:tcW w:w="1517" w:type="dxa"/>
            <w:vMerge/>
          </w:tcPr>
          <w:p w:rsidR="00E9079D" w:rsidRPr="009146CD" w:rsidRDefault="00E9079D" w:rsidP="00935CAB">
            <w:pPr>
              <w:spacing w:after="0"/>
              <w:ind w:left="567"/>
              <w:rPr>
                <w:rFonts w:cs="Arial"/>
                <w:b/>
              </w:rPr>
            </w:pPr>
          </w:p>
        </w:tc>
        <w:tc>
          <w:tcPr>
            <w:tcW w:w="1529" w:type="dxa"/>
            <w:vMerge/>
          </w:tcPr>
          <w:p w:rsidR="00E9079D" w:rsidRPr="009146CD" w:rsidRDefault="00E9079D" w:rsidP="00935CAB">
            <w:pPr>
              <w:spacing w:after="0"/>
              <w:ind w:left="567"/>
              <w:rPr>
                <w:rFonts w:cs="Arial"/>
                <w:b/>
              </w:rPr>
            </w:pPr>
          </w:p>
        </w:tc>
        <w:tc>
          <w:tcPr>
            <w:tcW w:w="1550" w:type="dxa"/>
            <w:vMerge/>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r w:rsidR="00E9079D" w:rsidRPr="00C84139" w:rsidTr="00E9079D">
        <w:tc>
          <w:tcPr>
            <w:tcW w:w="1451" w:type="dxa"/>
          </w:tcPr>
          <w:p w:rsidR="00E9079D" w:rsidRPr="009146CD" w:rsidRDefault="00E9079D" w:rsidP="00935CAB">
            <w:pPr>
              <w:spacing w:after="0"/>
              <w:ind w:left="567"/>
              <w:rPr>
                <w:rFonts w:cs="Arial"/>
                <w:b/>
              </w:rPr>
            </w:pPr>
          </w:p>
        </w:tc>
        <w:tc>
          <w:tcPr>
            <w:tcW w:w="925" w:type="dxa"/>
          </w:tcPr>
          <w:p w:rsidR="00E9079D" w:rsidRPr="009146CD" w:rsidRDefault="00E9079D" w:rsidP="00935CAB">
            <w:pPr>
              <w:spacing w:after="0"/>
              <w:ind w:left="567"/>
              <w:rPr>
                <w:rFonts w:cs="Arial"/>
                <w:b/>
              </w:rPr>
            </w:pPr>
          </w:p>
        </w:tc>
        <w:tc>
          <w:tcPr>
            <w:tcW w:w="785" w:type="dxa"/>
          </w:tcPr>
          <w:p w:rsidR="00E9079D" w:rsidRPr="009146CD" w:rsidRDefault="00E9079D" w:rsidP="00935CAB">
            <w:pPr>
              <w:spacing w:after="0"/>
              <w:ind w:left="567"/>
              <w:rPr>
                <w:rFonts w:cs="Arial"/>
                <w:b/>
              </w:rPr>
            </w:pPr>
          </w:p>
        </w:tc>
        <w:tc>
          <w:tcPr>
            <w:tcW w:w="1485" w:type="dxa"/>
          </w:tcPr>
          <w:p w:rsidR="00E9079D" w:rsidRPr="009146CD" w:rsidRDefault="00E9079D" w:rsidP="00935CAB">
            <w:pPr>
              <w:spacing w:after="0"/>
              <w:ind w:left="567"/>
              <w:rPr>
                <w:rFonts w:cs="Arial"/>
                <w:b/>
              </w:rPr>
            </w:pPr>
          </w:p>
        </w:tc>
        <w:tc>
          <w:tcPr>
            <w:tcW w:w="1517" w:type="dxa"/>
          </w:tcPr>
          <w:p w:rsidR="00E9079D" w:rsidRPr="009146CD" w:rsidRDefault="00E9079D" w:rsidP="00935CAB">
            <w:pPr>
              <w:spacing w:after="0"/>
              <w:ind w:left="567"/>
              <w:rPr>
                <w:rFonts w:cs="Arial"/>
                <w:b/>
              </w:rPr>
            </w:pPr>
          </w:p>
        </w:tc>
        <w:tc>
          <w:tcPr>
            <w:tcW w:w="1529" w:type="dxa"/>
          </w:tcPr>
          <w:p w:rsidR="00E9079D" w:rsidRPr="009146CD" w:rsidRDefault="00E9079D" w:rsidP="00935CAB">
            <w:pPr>
              <w:spacing w:after="0"/>
              <w:ind w:left="567"/>
              <w:rPr>
                <w:rFonts w:cs="Arial"/>
                <w:b/>
              </w:rPr>
            </w:pPr>
          </w:p>
        </w:tc>
        <w:tc>
          <w:tcPr>
            <w:tcW w:w="1550" w:type="dxa"/>
          </w:tcPr>
          <w:p w:rsidR="00E9079D" w:rsidRPr="009146CD" w:rsidRDefault="00E9079D" w:rsidP="00935CAB">
            <w:pPr>
              <w:spacing w:after="0"/>
              <w:ind w:left="567"/>
              <w:rPr>
                <w:rFonts w:cs="Arial"/>
                <w:b/>
              </w:rPr>
            </w:pPr>
          </w:p>
        </w:tc>
      </w:tr>
    </w:tbl>
    <w:p w:rsidR="00E9079D" w:rsidRDefault="00E9079D" w:rsidP="00E9079D">
      <w:pPr>
        <w:ind w:left="567"/>
        <w:rPr>
          <w:rFonts w:cs="Arial"/>
          <w:b/>
        </w:rPr>
      </w:pPr>
    </w:p>
    <w:p w:rsidR="00E9079D" w:rsidRPr="00C84139" w:rsidRDefault="00E9079D" w:rsidP="00E9079D">
      <w:pPr>
        <w:ind w:left="567"/>
        <w:rPr>
          <w:rFonts w:cs="Arial"/>
          <w:b/>
        </w:rPr>
      </w:pPr>
      <w:r w:rsidRPr="00C84139">
        <w:rPr>
          <w:rFonts w:cs="Arial"/>
          <w:b/>
        </w:rPr>
        <w:t xml:space="preserve">*Signatures are to evidence that supervision has taken place and do not indicate that the supervision notes have been signed off. Please send completed forms to the supervisor’s line manager. Forms may be requested at any time for audit purposes.   </w:t>
      </w:r>
    </w:p>
    <w:p w:rsidR="000517B1" w:rsidRDefault="000517B1"/>
    <w:sectPr w:rsidR="000517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DE" w:rsidRDefault="001D2ADE" w:rsidP="001D2ADE">
      <w:pPr>
        <w:spacing w:after="0" w:line="240" w:lineRule="auto"/>
      </w:pPr>
      <w:r>
        <w:separator/>
      </w:r>
    </w:p>
  </w:endnote>
  <w:endnote w:type="continuationSeparator" w:id="0">
    <w:p w:rsidR="001D2ADE" w:rsidRDefault="001D2ADE" w:rsidP="001D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E" w:rsidRPr="001D2ADE" w:rsidRDefault="001D2ADE" w:rsidP="001D2ADE">
    <w:pPr>
      <w:tabs>
        <w:tab w:val="center" w:pos="4513"/>
        <w:tab w:val="right" w:pos="9026"/>
      </w:tabs>
      <w:spacing w:after="0" w:line="240" w:lineRule="auto"/>
    </w:pPr>
    <w:r w:rsidRPr="001D2ADE">
      <w:t>Date of Issue: November 2019</w:t>
    </w:r>
    <w:r w:rsidRPr="001D2ADE">
      <w:tab/>
      <w:t>Version: 1</w:t>
    </w:r>
    <w:r w:rsidRPr="001D2ADE">
      <w:tab/>
      <w:t xml:space="preserve">Page </w:t>
    </w:r>
    <w:r w:rsidRPr="001D2ADE">
      <w:rPr>
        <w:b/>
        <w:bCs/>
        <w:sz w:val="24"/>
        <w:szCs w:val="24"/>
      </w:rPr>
      <w:fldChar w:fldCharType="begin"/>
    </w:r>
    <w:r w:rsidRPr="001D2ADE">
      <w:rPr>
        <w:b/>
        <w:bCs/>
      </w:rPr>
      <w:instrText xml:space="preserve"> PAGE </w:instrText>
    </w:r>
    <w:r w:rsidRPr="001D2ADE">
      <w:rPr>
        <w:b/>
        <w:bCs/>
        <w:sz w:val="24"/>
        <w:szCs w:val="24"/>
      </w:rPr>
      <w:fldChar w:fldCharType="separate"/>
    </w:r>
    <w:r>
      <w:rPr>
        <w:b/>
        <w:bCs/>
        <w:noProof/>
      </w:rPr>
      <w:t>1</w:t>
    </w:r>
    <w:r w:rsidRPr="001D2ADE">
      <w:rPr>
        <w:b/>
        <w:bCs/>
        <w:sz w:val="24"/>
        <w:szCs w:val="24"/>
      </w:rPr>
      <w:fldChar w:fldCharType="end"/>
    </w:r>
    <w:r w:rsidRPr="001D2ADE">
      <w:t xml:space="preserve"> of </w:t>
    </w:r>
    <w:r w:rsidRPr="001D2ADE">
      <w:rPr>
        <w:b/>
        <w:bCs/>
        <w:sz w:val="24"/>
        <w:szCs w:val="24"/>
      </w:rPr>
      <w:fldChar w:fldCharType="begin"/>
    </w:r>
    <w:r w:rsidRPr="001D2ADE">
      <w:rPr>
        <w:b/>
        <w:bCs/>
      </w:rPr>
      <w:instrText xml:space="preserve"> NUMPAGES  </w:instrText>
    </w:r>
    <w:r w:rsidRPr="001D2ADE">
      <w:rPr>
        <w:b/>
        <w:bCs/>
        <w:sz w:val="24"/>
        <w:szCs w:val="24"/>
      </w:rPr>
      <w:fldChar w:fldCharType="separate"/>
    </w:r>
    <w:r>
      <w:rPr>
        <w:b/>
        <w:bCs/>
        <w:noProof/>
      </w:rPr>
      <w:t>1</w:t>
    </w:r>
    <w:r w:rsidRPr="001D2ADE">
      <w:rPr>
        <w:b/>
        <w:bCs/>
        <w:sz w:val="24"/>
        <w:szCs w:val="24"/>
      </w:rPr>
      <w:fldChar w:fldCharType="end"/>
    </w:r>
  </w:p>
  <w:p w:rsidR="001D2ADE" w:rsidRDefault="001D2ADE">
    <w:pPr>
      <w:pStyle w:val="Footer"/>
    </w:pPr>
  </w:p>
  <w:p w:rsidR="001D2ADE" w:rsidRDefault="001D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DE" w:rsidRDefault="001D2ADE" w:rsidP="001D2ADE">
      <w:pPr>
        <w:spacing w:after="0" w:line="240" w:lineRule="auto"/>
      </w:pPr>
      <w:r>
        <w:separator/>
      </w:r>
    </w:p>
  </w:footnote>
  <w:footnote w:type="continuationSeparator" w:id="0">
    <w:p w:rsidR="001D2ADE" w:rsidRDefault="001D2ADE" w:rsidP="001D2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E" w:rsidRPr="001D2ADE" w:rsidRDefault="001D2ADE" w:rsidP="001D2ADE">
    <w:pPr>
      <w:spacing w:after="0"/>
      <w:jc w:val="both"/>
      <w:rPr>
        <w:b/>
      </w:rPr>
    </w:pPr>
    <w:r>
      <w:rPr>
        <w:rFonts w:ascii="Arial" w:eastAsia="Times New Roman" w:hAnsi="Arial"/>
        <w:noProof/>
        <w:sz w:val="24"/>
        <w:szCs w:val="24"/>
        <w:lang w:eastAsia="en-GB"/>
      </w:rPr>
      <mc:AlternateContent>
        <mc:Choice Requires="wps">
          <w:drawing>
            <wp:anchor distT="0" distB="0" distL="114300" distR="114300" simplePos="0" relativeHeight="251658240" behindDoc="0" locked="0" layoutInCell="1" allowOverlap="1" wp14:anchorId="70CEF741" wp14:editId="4EF06855">
              <wp:simplePos x="0" y="0"/>
              <wp:positionH relativeFrom="column">
                <wp:posOffset>4352925</wp:posOffset>
              </wp:positionH>
              <wp:positionV relativeFrom="paragraph">
                <wp:posOffset>-285750</wp:posOffset>
              </wp:positionV>
              <wp:extent cx="2442210" cy="4610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61010"/>
                      </a:xfrm>
                      <a:prstGeom prst="rect">
                        <a:avLst/>
                      </a:prstGeom>
                      <a:solidFill>
                        <a:srgbClr val="FFFFFF"/>
                      </a:solidFill>
                      <a:ln w="9525">
                        <a:noFill/>
                        <a:miter lim="800000"/>
                        <a:headEnd/>
                        <a:tailEnd/>
                      </a:ln>
                    </wps:spPr>
                    <wps:txbx>
                      <w:txbxContent>
                        <w:p w:rsidR="001D2ADE" w:rsidRDefault="001D2ADE" w:rsidP="001D2ADE">
                          <w:r>
                            <w:rPr>
                              <w:noProof/>
                              <w:lang w:eastAsia="en-GB"/>
                            </w:rPr>
                            <w:drawing>
                              <wp:inline distT="0" distB="0" distL="0" distR="0" wp14:anchorId="13C5091A" wp14:editId="08FAE5DE">
                                <wp:extent cx="1695450" cy="354965"/>
                                <wp:effectExtent l="0" t="0" r="0"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549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42.75pt;margin-top:-22.5pt;width:192.3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uIAIAAB8EAAAOAAAAZHJzL2Uyb0RvYy54bWysU9uO2yAQfa/Uf0C8N77U2Y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" stroked="f">
              <v:textbox>
                <w:txbxContent>
                  <w:p w:rsidR="001D2ADE" w:rsidRDefault="001D2ADE" w:rsidP="001D2ADE">
                    <w:r>
                      <w:rPr>
                        <w:noProof/>
                        <w:lang w:eastAsia="en-GB"/>
                      </w:rPr>
                      <w:drawing>
                        <wp:inline distT="0" distB="0" distL="0" distR="0" wp14:anchorId="13C5091A" wp14:editId="08FAE5DE">
                          <wp:extent cx="1695450" cy="354965"/>
                          <wp:effectExtent l="0" t="0" r="0"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54965"/>
                                  </a:xfrm>
                                  <a:prstGeom prst="rect">
                                    <a:avLst/>
                                  </a:prstGeom>
                                  <a:noFill/>
                                  <a:ln>
                                    <a:noFill/>
                                  </a:ln>
                                </pic:spPr>
                              </pic:pic>
                            </a:graphicData>
                          </a:graphic>
                        </wp:inline>
                      </w:drawing>
                    </w:r>
                  </w:p>
                </w:txbxContent>
              </v:textbox>
            </v:shape>
          </w:pict>
        </mc:Fallback>
      </mc:AlternateContent>
    </w:r>
    <w:r w:rsidRPr="001D2ADE">
      <w:rPr>
        <w:b/>
      </w:rPr>
      <w:t xml:space="preserve">Gloucestershire Children’s Services  </w:t>
    </w:r>
  </w:p>
  <w:p w:rsidR="001D2ADE" w:rsidRPr="001D2ADE" w:rsidRDefault="001D2ADE" w:rsidP="001D2ADE">
    <w:pPr>
      <w:spacing w:after="0"/>
      <w:jc w:val="both"/>
      <w:rPr>
        <w:b/>
      </w:rPr>
    </w:pPr>
    <w:r w:rsidRPr="001D2ADE">
      <w:rPr>
        <w:b/>
      </w:rPr>
      <w:t xml:space="preserve">Title: Appendix </w:t>
    </w:r>
    <w:r>
      <w:rPr>
        <w:b/>
      </w:rPr>
      <w:t>5</w:t>
    </w:r>
    <w:r w:rsidRPr="001D2ADE">
      <w:rPr>
        <w:b/>
      </w:rPr>
      <w:t xml:space="preserve"> Supervision </w:t>
    </w:r>
    <w:r>
      <w:rPr>
        <w:b/>
      </w:rPr>
      <w:t>Monitoring Tool</w:t>
    </w:r>
    <w:r>
      <w:rPr>
        <w:b/>
      </w:rPr>
      <w:tab/>
    </w:r>
    <w:r>
      <w:rPr>
        <w:b/>
      </w:rPr>
      <w:tab/>
    </w:r>
    <w:r>
      <w:rPr>
        <w:b/>
      </w:rPr>
      <w:tab/>
    </w:r>
    <w:r w:rsidRPr="001D2ADE">
      <w:rPr>
        <w:b/>
      </w:rPr>
      <w:t xml:space="preserve">  </w:t>
    </w:r>
    <w:r w:rsidRPr="001D2ADE">
      <w:rPr>
        <w:b/>
      </w:rPr>
      <w:tab/>
      <w:t xml:space="preserve">  Document Number:</w:t>
    </w:r>
    <w:r>
      <w:rPr>
        <w:b/>
      </w:rPr>
      <w:t>05-005</w:t>
    </w:r>
  </w:p>
  <w:p w:rsidR="001D2ADE" w:rsidRDefault="001D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40"/>
    <w:rsid w:val="000517B1"/>
    <w:rsid w:val="001D2ADE"/>
    <w:rsid w:val="009D0340"/>
    <w:rsid w:val="00E9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9D"/>
    <w:rPr>
      <w:rFonts w:ascii="Calibri" w:eastAsia="Calibri" w:hAnsi="Calibri" w:cs="Times New Roman"/>
    </w:rPr>
  </w:style>
  <w:style w:type="paragraph" w:styleId="Heading7">
    <w:name w:val="heading 7"/>
    <w:basedOn w:val="Normal"/>
    <w:next w:val="Normal"/>
    <w:link w:val="Heading7Char"/>
    <w:uiPriority w:val="9"/>
    <w:semiHidden/>
    <w:unhideWhenUsed/>
    <w:qFormat/>
    <w:rsid w:val="00E907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7"/>
    <w:rsid w:val="00E9079D"/>
    <w:pPr>
      <w:keepLines w:val="0"/>
      <w:widowControl w:val="0"/>
      <w:adjustRightInd w:val="0"/>
      <w:spacing w:before="360" w:after="240" w:line="240" w:lineRule="auto"/>
      <w:textAlignment w:val="baseline"/>
    </w:pPr>
    <w:rPr>
      <w:rFonts w:ascii="Arial" w:eastAsia="Times New Roman" w:hAnsi="Arial" w:cs="Arial"/>
      <w:b/>
      <w:i w:val="0"/>
      <w:iCs w:val="0"/>
      <w:color w:val="auto"/>
      <w:sz w:val="28"/>
      <w:szCs w:val="20"/>
    </w:rPr>
  </w:style>
  <w:style w:type="character" w:customStyle="1" w:styleId="Heading7Char">
    <w:name w:val="Heading 7 Char"/>
    <w:basedOn w:val="DefaultParagraphFont"/>
    <w:link w:val="Heading7"/>
    <w:uiPriority w:val="9"/>
    <w:semiHidden/>
    <w:rsid w:val="00E9079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D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DE"/>
    <w:rPr>
      <w:rFonts w:ascii="Calibri" w:eastAsia="Calibri" w:hAnsi="Calibri" w:cs="Times New Roman"/>
    </w:rPr>
  </w:style>
  <w:style w:type="paragraph" w:styleId="Footer">
    <w:name w:val="footer"/>
    <w:basedOn w:val="Normal"/>
    <w:link w:val="FooterChar"/>
    <w:uiPriority w:val="99"/>
    <w:unhideWhenUsed/>
    <w:rsid w:val="001D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DE"/>
    <w:rPr>
      <w:rFonts w:ascii="Calibri" w:eastAsia="Calibri" w:hAnsi="Calibri" w:cs="Times New Roman"/>
    </w:rPr>
  </w:style>
  <w:style w:type="paragraph" w:styleId="BalloonText">
    <w:name w:val="Balloon Text"/>
    <w:basedOn w:val="Normal"/>
    <w:link w:val="BalloonTextChar"/>
    <w:uiPriority w:val="99"/>
    <w:semiHidden/>
    <w:unhideWhenUsed/>
    <w:rsid w:val="001D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9D"/>
    <w:rPr>
      <w:rFonts w:ascii="Calibri" w:eastAsia="Calibri" w:hAnsi="Calibri" w:cs="Times New Roman"/>
    </w:rPr>
  </w:style>
  <w:style w:type="paragraph" w:styleId="Heading7">
    <w:name w:val="heading 7"/>
    <w:basedOn w:val="Normal"/>
    <w:next w:val="Normal"/>
    <w:link w:val="Heading7Char"/>
    <w:uiPriority w:val="9"/>
    <w:semiHidden/>
    <w:unhideWhenUsed/>
    <w:qFormat/>
    <w:rsid w:val="00E907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7"/>
    <w:rsid w:val="00E9079D"/>
    <w:pPr>
      <w:keepLines w:val="0"/>
      <w:widowControl w:val="0"/>
      <w:adjustRightInd w:val="0"/>
      <w:spacing w:before="360" w:after="240" w:line="240" w:lineRule="auto"/>
      <w:textAlignment w:val="baseline"/>
    </w:pPr>
    <w:rPr>
      <w:rFonts w:ascii="Arial" w:eastAsia="Times New Roman" w:hAnsi="Arial" w:cs="Arial"/>
      <w:b/>
      <w:i w:val="0"/>
      <w:iCs w:val="0"/>
      <w:color w:val="auto"/>
      <w:sz w:val="28"/>
      <w:szCs w:val="20"/>
    </w:rPr>
  </w:style>
  <w:style w:type="character" w:customStyle="1" w:styleId="Heading7Char">
    <w:name w:val="Heading 7 Char"/>
    <w:basedOn w:val="DefaultParagraphFont"/>
    <w:link w:val="Heading7"/>
    <w:uiPriority w:val="9"/>
    <w:semiHidden/>
    <w:rsid w:val="00E9079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D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DE"/>
    <w:rPr>
      <w:rFonts w:ascii="Calibri" w:eastAsia="Calibri" w:hAnsi="Calibri" w:cs="Times New Roman"/>
    </w:rPr>
  </w:style>
  <w:style w:type="paragraph" w:styleId="Footer">
    <w:name w:val="footer"/>
    <w:basedOn w:val="Normal"/>
    <w:link w:val="FooterChar"/>
    <w:uiPriority w:val="99"/>
    <w:unhideWhenUsed/>
    <w:rsid w:val="001D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DE"/>
    <w:rPr>
      <w:rFonts w:ascii="Calibri" w:eastAsia="Calibri" w:hAnsi="Calibri" w:cs="Times New Roman"/>
    </w:rPr>
  </w:style>
  <w:style w:type="paragraph" w:styleId="BalloonText">
    <w:name w:val="Balloon Text"/>
    <w:basedOn w:val="Normal"/>
    <w:link w:val="BalloonTextChar"/>
    <w:uiPriority w:val="99"/>
    <w:semiHidden/>
    <w:unhideWhenUsed/>
    <w:rsid w:val="001D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RZEZNICZEK, Julie</dc:creator>
  <cp:lastModifiedBy>ORR, Jackie</cp:lastModifiedBy>
  <cp:revision>3</cp:revision>
  <dcterms:created xsi:type="dcterms:W3CDTF">2019-03-13T14:52:00Z</dcterms:created>
  <dcterms:modified xsi:type="dcterms:W3CDTF">2019-12-17T13:46:00Z</dcterms:modified>
</cp:coreProperties>
</file>