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9A" w:rsidRDefault="0070651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Recording Supervision in LCS</w:t>
      </w:r>
    </w:p>
    <w:p w:rsidR="0070651F" w:rsidRPr="0070651F" w:rsidRDefault="00643286" w:rsidP="0070651F">
      <w:pPr>
        <w:rPr>
          <w:sz w:val="28"/>
          <w:szCs w:val="28"/>
        </w:rPr>
      </w:pPr>
      <w:r>
        <w:rPr>
          <w:sz w:val="28"/>
          <w:szCs w:val="28"/>
        </w:rPr>
        <w:t xml:space="preserve">The Liquidlogic application has a built in core </w:t>
      </w:r>
      <w:r w:rsidR="0070651F" w:rsidRPr="0070651F">
        <w:rPr>
          <w:sz w:val="28"/>
          <w:szCs w:val="28"/>
        </w:rPr>
        <w:t xml:space="preserve">functionality </w:t>
      </w:r>
      <w:r>
        <w:rPr>
          <w:sz w:val="28"/>
          <w:szCs w:val="28"/>
        </w:rPr>
        <w:t xml:space="preserve">to enable </w:t>
      </w:r>
      <w:r w:rsidR="0070651F" w:rsidRPr="0070651F">
        <w:rPr>
          <w:sz w:val="28"/>
          <w:szCs w:val="28"/>
        </w:rPr>
        <w:t>managers to record Case Supervision on LCS</w:t>
      </w:r>
      <w:r w:rsidR="0070651F">
        <w:rPr>
          <w:sz w:val="28"/>
          <w:szCs w:val="28"/>
        </w:rPr>
        <w:t>.</w:t>
      </w:r>
    </w:p>
    <w:p w:rsidR="0070651F" w:rsidRDefault="00643286" w:rsidP="0070651F">
      <w:pPr>
        <w:rPr>
          <w:sz w:val="28"/>
          <w:szCs w:val="28"/>
        </w:rPr>
      </w:pPr>
      <w:r>
        <w:rPr>
          <w:sz w:val="28"/>
          <w:szCs w:val="28"/>
        </w:rPr>
        <w:t>Managers can be given permission</w:t>
      </w:r>
      <w:r w:rsidR="00813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use the </w:t>
      </w:r>
      <w:r w:rsidR="0070651F">
        <w:rPr>
          <w:sz w:val="28"/>
          <w:szCs w:val="28"/>
        </w:rPr>
        <w:t xml:space="preserve">Menu </w:t>
      </w:r>
      <w:r>
        <w:rPr>
          <w:sz w:val="28"/>
          <w:szCs w:val="28"/>
        </w:rPr>
        <w:t xml:space="preserve">button </w:t>
      </w:r>
      <w:r w:rsidR="0070651F">
        <w:rPr>
          <w:sz w:val="28"/>
          <w:szCs w:val="28"/>
        </w:rPr>
        <w:t>within LCS</w:t>
      </w:r>
      <w:r>
        <w:rPr>
          <w:sz w:val="28"/>
          <w:szCs w:val="28"/>
        </w:rPr>
        <w:t xml:space="preserve"> to initiate the recording of supervisions. The </w:t>
      </w:r>
      <w:r w:rsidR="008137B9">
        <w:rPr>
          <w:sz w:val="28"/>
          <w:szCs w:val="28"/>
        </w:rPr>
        <w:t xml:space="preserve">search </w:t>
      </w:r>
      <w:r w:rsidR="00212FAB">
        <w:rPr>
          <w:sz w:val="28"/>
          <w:szCs w:val="28"/>
        </w:rPr>
        <w:t>screens are dynamic, and</w:t>
      </w:r>
      <w:r>
        <w:rPr>
          <w:sz w:val="28"/>
          <w:szCs w:val="28"/>
        </w:rPr>
        <w:t xml:space="preserve"> </w:t>
      </w:r>
      <w:r w:rsidR="008137B9">
        <w:rPr>
          <w:sz w:val="28"/>
          <w:szCs w:val="28"/>
        </w:rPr>
        <w:t xml:space="preserve">will </w:t>
      </w:r>
      <w:r>
        <w:rPr>
          <w:sz w:val="28"/>
          <w:szCs w:val="28"/>
        </w:rPr>
        <w:t>d</w:t>
      </w:r>
      <w:r w:rsidR="008137B9">
        <w:rPr>
          <w:sz w:val="28"/>
          <w:szCs w:val="28"/>
        </w:rPr>
        <w:t>isplay searc</w:t>
      </w:r>
      <w:r>
        <w:rPr>
          <w:sz w:val="28"/>
          <w:szCs w:val="28"/>
        </w:rPr>
        <w:t xml:space="preserve">h results depending on </w:t>
      </w:r>
      <w:r w:rsidR="008137B9">
        <w:rPr>
          <w:sz w:val="28"/>
          <w:szCs w:val="28"/>
        </w:rPr>
        <w:t xml:space="preserve">the </w:t>
      </w:r>
      <w:r w:rsidR="00212FAB">
        <w:rPr>
          <w:sz w:val="28"/>
          <w:szCs w:val="28"/>
        </w:rPr>
        <w:t>manager’s</w:t>
      </w:r>
      <w:r w:rsidR="00813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role and staff allocated within the workflow model. </w:t>
      </w:r>
      <w:r w:rsidR="008137B9">
        <w:rPr>
          <w:sz w:val="28"/>
          <w:szCs w:val="28"/>
        </w:rPr>
        <w:t>The search results will display cases that the manager</w:t>
      </w:r>
      <w:r w:rsidR="00C60D57">
        <w:rPr>
          <w:sz w:val="28"/>
          <w:szCs w:val="28"/>
        </w:rPr>
        <w:t xml:space="preserve"> can select</w:t>
      </w:r>
      <w:r w:rsidR="008137B9">
        <w:rPr>
          <w:sz w:val="28"/>
          <w:szCs w:val="28"/>
        </w:rPr>
        <w:t xml:space="preserve"> </w:t>
      </w:r>
      <w:r w:rsidR="00C60D57">
        <w:rPr>
          <w:sz w:val="28"/>
          <w:szCs w:val="28"/>
        </w:rPr>
        <w:t>to record supervision on.</w:t>
      </w:r>
    </w:p>
    <w:p w:rsidR="008137B9" w:rsidRDefault="00212FAB" w:rsidP="0070651F">
      <w:pPr>
        <w:rPr>
          <w:sz w:val="28"/>
          <w:szCs w:val="28"/>
        </w:rPr>
      </w:pPr>
      <w:r>
        <w:rPr>
          <w:sz w:val="28"/>
          <w:szCs w:val="28"/>
        </w:rPr>
        <w:t>The recording is</w:t>
      </w:r>
      <w:r w:rsidR="008137B9">
        <w:rPr>
          <w:sz w:val="28"/>
          <w:szCs w:val="28"/>
        </w:rPr>
        <w:t xml:space="preserve"> comp</w:t>
      </w:r>
      <w:r w:rsidR="00952F3B">
        <w:rPr>
          <w:sz w:val="28"/>
          <w:szCs w:val="28"/>
        </w:rPr>
        <w:t>l</w:t>
      </w:r>
      <w:r w:rsidR="008137B9">
        <w:rPr>
          <w:sz w:val="28"/>
          <w:szCs w:val="28"/>
        </w:rPr>
        <w:t xml:space="preserve">eted via a Liquidlogic form, when initiated </w:t>
      </w:r>
      <w:r w:rsidR="00533EA9">
        <w:rPr>
          <w:sz w:val="28"/>
          <w:szCs w:val="28"/>
        </w:rPr>
        <w:t>this is shown</w:t>
      </w:r>
      <w:r w:rsidR="008137B9">
        <w:rPr>
          <w:sz w:val="28"/>
          <w:szCs w:val="28"/>
        </w:rPr>
        <w:t xml:space="preserve"> within the Child’s record. There is also another view of this same date against the worker.</w:t>
      </w:r>
    </w:p>
    <w:p w:rsidR="008137B9" w:rsidRDefault="008137B9" w:rsidP="0070651F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8A2D822" wp14:editId="0A4A6BD8">
            <wp:extent cx="4667250" cy="392430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92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37B9" w:rsidRDefault="008137B9" w:rsidP="0070651F">
      <w:pPr>
        <w:rPr>
          <w:sz w:val="28"/>
          <w:szCs w:val="28"/>
        </w:rPr>
      </w:pPr>
      <w:r>
        <w:rPr>
          <w:sz w:val="28"/>
          <w:szCs w:val="28"/>
        </w:rPr>
        <w:t xml:space="preserve">The form uses all the standard features of Liquidlogic, </w:t>
      </w:r>
      <w:r w:rsidR="00533EA9">
        <w:rPr>
          <w:sz w:val="28"/>
          <w:szCs w:val="28"/>
        </w:rPr>
        <w:t>and can</w:t>
      </w:r>
      <w:r>
        <w:rPr>
          <w:sz w:val="28"/>
          <w:szCs w:val="28"/>
        </w:rPr>
        <w:t xml:space="preserve"> be modified to look the same as that promoted through GCC. It can be used with a single child, </w:t>
      </w:r>
      <w:r w:rsidR="00533EA9">
        <w:rPr>
          <w:sz w:val="28"/>
          <w:szCs w:val="28"/>
        </w:rPr>
        <w:t xml:space="preserve">or, </w:t>
      </w:r>
      <w:r>
        <w:rPr>
          <w:sz w:val="28"/>
          <w:szCs w:val="28"/>
        </w:rPr>
        <w:t>as part of family working with some questions having specific answers per child.</w:t>
      </w:r>
      <w:bookmarkStart w:id="0" w:name="_GoBack"/>
      <w:bookmarkEnd w:id="0"/>
    </w:p>
    <w:p w:rsidR="008137B9" w:rsidRDefault="008137B9" w:rsidP="007065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order to automate the follow up process, the forms can be copied forward from the previous month, as shown in the screen shot below</w:t>
      </w:r>
    </w:p>
    <w:p w:rsidR="008137B9" w:rsidRDefault="008137B9" w:rsidP="0070651F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BA7A826" wp14:editId="29EA863C">
            <wp:extent cx="5731510" cy="27781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0B" w:rsidRDefault="008137B9" w:rsidP="008137B9">
      <w:pPr>
        <w:rPr>
          <w:sz w:val="28"/>
          <w:szCs w:val="28"/>
        </w:rPr>
      </w:pPr>
      <w:r>
        <w:rPr>
          <w:sz w:val="28"/>
          <w:szCs w:val="28"/>
        </w:rPr>
        <w:t xml:space="preserve">The data generated </w:t>
      </w:r>
      <w:r w:rsidR="00533EA9">
        <w:rPr>
          <w:sz w:val="28"/>
          <w:szCs w:val="28"/>
        </w:rPr>
        <w:t xml:space="preserve">on completed and pending supervisions </w:t>
      </w:r>
      <w:r>
        <w:rPr>
          <w:sz w:val="28"/>
          <w:szCs w:val="28"/>
        </w:rPr>
        <w:t>is automatically added to the Liquidlogic data w</w:t>
      </w:r>
      <w:r w:rsidR="00533EA9">
        <w:rPr>
          <w:sz w:val="28"/>
          <w:szCs w:val="28"/>
        </w:rPr>
        <w:t>arehouse so can be reported on. W</w:t>
      </w:r>
      <w:r w:rsidR="00952F3B">
        <w:rPr>
          <w:sz w:val="28"/>
          <w:szCs w:val="28"/>
        </w:rPr>
        <w:t>e can also set a</w:t>
      </w:r>
      <w:r>
        <w:rPr>
          <w:sz w:val="28"/>
          <w:szCs w:val="28"/>
        </w:rPr>
        <w:t xml:space="preserve"> number of alerts within the system to remind users of supervision forms that have not been </w:t>
      </w:r>
      <w:r w:rsidR="00533EA9">
        <w:rPr>
          <w:sz w:val="28"/>
          <w:szCs w:val="28"/>
        </w:rPr>
        <w:t>completed</w:t>
      </w:r>
      <w:r>
        <w:rPr>
          <w:sz w:val="28"/>
          <w:szCs w:val="28"/>
        </w:rPr>
        <w:t>.</w:t>
      </w:r>
    </w:p>
    <w:p w:rsidR="00533EA9" w:rsidRDefault="00533EA9" w:rsidP="008137B9">
      <w:pPr>
        <w:rPr>
          <w:sz w:val="28"/>
          <w:szCs w:val="28"/>
        </w:rPr>
      </w:pPr>
      <w:r>
        <w:rPr>
          <w:sz w:val="28"/>
          <w:szCs w:val="28"/>
        </w:rPr>
        <w:t>The next steps</w:t>
      </w:r>
    </w:p>
    <w:p w:rsidR="00533EA9" w:rsidRDefault="00533EA9" w:rsidP="00533E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ICT Applications team to add the current GCC supervision form to the test environment</w:t>
      </w:r>
    </w:p>
    <w:p w:rsidR="00533EA9" w:rsidRDefault="00533EA9" w:rsidP="00533E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Demonstrate the application, so see if it meets GCCs requirements</w:t>
      </w:r>
    </w:p>
    <w:p w:rsidR="00533EA9" w:rsidRDefault="00533EA9" w:rsidP="00533E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agreed</w:t>
      </w:r>
    </w:p>
    <w:p w:rsidR="00533EA9" w:rsidRDefault="00533EA9" w:rsidP="00533E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with John James to produce a set of management reports</w:t>
      </w:r>
    </w:p>
    <w:p w:rsidR="00533EA9" w:rsidRDefault="00533EA9" w:rsidP="00533E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how to guide (3 sides of A4 max)</w:t>
      </w:r>
    </w:p>
    <w:p w:rsidR="00533EA9" w:rsidRDefault="00533EA9" w:rsidP="00533E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Train the trainer approach to get teams understanding how the system works</w:t>
      </w:r>
    </w:p>
    <w:p w:rsidR="00533EA9" w:rsidRPr="00533EA9" w:rsidRDefault="00533EA9" w:rsidP="00533E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Promotion of the process through data and management oversight</w:t>
      </w:r>
    </w:p>
    <w:p w:rsidR="00533EA9" w:rsidRPr="0070651F" w:rsidRDefault="00533EA9" w:rsidP="008137B9">
      <w:pPr>
        <w:rPr>
          <w:sz w:val="28"/>
          <w:szCs w:val="28"/>
        </w:rPr>
      </w:pPr>
    </w:p>
    <w:p w:rsidR="0070651F" w:rsidRPr="0070651F" w:rsidRDefault="0070651F">
      <w:pPr>
        <w:rPr>
          <w:sz w:val="28"/>
          <w:szCs w:val="28"/>
        </w:rPr>
      </w:pPr>
    </w:p>
    <w:sectPr w:rsidR="0070651F" w:rsidRPr="0070651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3B" w:rsidRDefault="00CE723B" w:rsidP="00CE723B">
      <w:pPr>
        <w:spacing w:after="0" w:line="240" w:lineRule="auto"/>
      </w:pPr>
      <w:r>
        <w:separator/>
      </w:r>
    </w:p>
  </w:endnote>
  <w:endnote w:type="continuationSeparator" w:id="0">
    <w:p w:rsidR="00CE723B" w:rsidRDefault="00CE723B" w:rsidP="00C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3B" w:rsidRPr="00CE723B" w:rsidRDefault="00CE723B" w:rsidP="00CE723B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CE723B">
      <w:rPr>
        <w:rFonts w:ascii="Calibri" w:eastAsia="Calibri" w:hAnsi="Calibri" w:cs="Times New Roman"/>
      </w:rPr>
      <w:t>Date of Issue: November 2019</w:t>
    </w:r>
    <w:r w:rsidRPr="00CE723B">
      <w:rPr>
        <w:rFonts w:ascii="Calibri" w:eastAsia="Calibri" w:hAnsi="Calibri" w:cs="Times New Roman"/>
      </w:rPr>
      <w:tab/>
      <w:t>Version: 1</w:t>
    </w:r>
    <w:r w:rsidRPr="00CE723B">
      <w:rPr>
        <w:rFonts w:ascii="Calibri" w:eastAsia="Calibri" w:hAnsi="Calibri" w:cs="Times New Roman"/>
      </w:rPr>
      <w:tab/>
      <w:t xml:space="preserve">Page </w:t>
    </w:r>
    <w:r w:rsidRPr="00CE723B">
      <w:rPr>
        <w:rFonts w:ascii="Calibri" w:eastAsia="Calibri" w:hAnsi="Calibri" w:cs="Times New Roman"/>
        <w:b/>
        <w:bCs/>
        <w:sz w:val="24"/>
        <w:szCs w:val="24"/>
      </w:rPr>
      <w:fldChar w:fldCharType="begin"/>
    </w:r>
    <w:r w:rsidRPr="00CE723B">
      <w:rPr>
        <w:rFonts w:ascii="Calibri" w:eastAsia="Calibri" w:hAnsi="Calibri" w:cs="Times New Roman"/>
        <w:b/>
        <w:bCs/>
      </w:rPr>
      <w:instrText xml:space="preserve"> PAGE </w:instrText>
    </w:r>
    <w:r w:rsidRPr="00CE723B">
      <w:rPr>
        <w:rFonts w:ascii="Calibri" w:eastAsia="Calibri" w:hAnsi="Calibri" w:cs="Times New Roman"/>
        <w:b/>
        <w:bCs/>
        <w:sz w:val="24"/>
        <w:szCs w:val="24"/>
      </w:rPr>
      <w:fldChar w:fldCharType="separate"/>
    </w:r>
    <w:r>
      <w:rPr>
        <w:rFonts w:ascii="Calibri" w:eastAsia="Calibri" w:hAnsi="Calibri" w:cs="Times New Roman"/>
        <w:b/>
        <w:bCs/>
        <w:noProof/>
      </w:rPr>
      <w:t>2</w:t>
    </w:r>
    <w:r w:rsidRPr="00CE723B">
      <w:rPr>
        <w:rFonts w:ascii="Calibri" w:eastAsia="Calibri" w:hAnsi="Calibri" w:cs="Times New Roman"/>
        <w:b/>
        <w:bCs/>
        <w:sz w:val="24"/>
        <w:szCs w:val="24"/>
      </w:rPr>
      <w:fldChar w:fldCharType="end"/>
    </w:r>
    <w:r w:rsidRPr="00CE723B">
      <w:rPr>
        <w:rFonts w:ascii="Calibri" w:eastAsia="Calibri" w:hAnsi="Calibri" w:cs="Times New Roman"/>
      </w:rPr>
      <w:t xml:space="preserve"> of </w:t>
    </w:r>
    <w:r w:rsidRPr="00CE723B">
      <w:rPr>
        <w:rFonts w:ascii="Calibri" w:eastAsia="Calibri" w:hAnsi="Calibri" w:cs="Times New Roman"/>
        <w:b/>
        <w:bCs/>
        <w:sz w:val="24"/>
        <w:szCs w:val="24"/>
      </w:rPr>
      <w:fldChar w:fldCharType="begin"/>
    </w:r>
    <w:r w:rsidRPr="00CE723B">
      <w:rPr>
        <w:rFonts w:ascii="Calibri" w:eastAsia="Calibri" w:hAnsi="Calibri" w:cs="Times New Roman"/>
        <w:b/>
        <w:bCs/>
      </w:rPr>
      <w:instrText xml:space="preserve"> NUMPAGES  </w:instrText>
    </w:r>
    <w:r w:rsidRPr="00CE723B">
      <w:rPr>
        <w:rFonts w:ascii="Calibri" w:eastAsia="Calibri" w:hAnsi="Calibri" w:cs="Times New Roman"/>
        <w:b/>
        <w:bCs/>
        <w:sz w:val="24"/>
        <w:szCs w:val="24"/>
      </w:rPr>
      <w:fldChar w:fldCharType="separate"/>
    </w:r>
    <w:r>
      <w:rPr>
        <w:rFonts w:ascii="Calibri" w:eastAsia="Calibri" w:hAnsi="Calibri" w:cs="Times New Roman"/>
        <w:b/>
        <w:bCs/>
        <w:noProof/>
      </w:rPr>
      <w:t>2</w:t>
    </w:r>
    <w:r w:rsidRPr="00CE723B">
      <w:rPr>
        <w:rFonts w:ascii="Calibri" w:eastAsia="Calibri" w:hAnsi="Calibri" w:cs="Times New Roman"/>
        <w:b/>
        <w:bCs/>
        <w:sz w:val="24"/>
        <w:szCs w:val="24"/>
      </w:rPr>
      <w:fldChar w:fldCharType="end"/>
    </w:r>
  </w:p>
  <w:p w:rsidR="00CE723B" w:rsidRDefault="00CE7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3B" w:rsidRDefault="00CE723B" w:rsidP="00CE723B">
      <w:pPr>
        <w:spacing w:after="0" w:line="240" w:lineRule="auto"/>
      </w:pPr>
      <w:r>
        <w:separator/>
      </w:r>
    </w:p>
  </w:footnote>
  <w:footnote w:type="continuationSeparator" w:id="0">
    <w:p w:rsidR="00CE723B" w:rsidRDefault="00CE723B" w:rsidP="00CE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3B" w:rsidRPr="00CE723B" w:rsidRDefault="00CE723B" w:rsidP="00CE723B">
    <w:pPr>
      <w:spacing w:after="0"/>
      <w:jc w:val="both"/>
      <w:rPr>
        <w:rFonts w:ascii="Calibri" w:eastAsia="Calibri" w:hAnsi="Calibri" w:cs="Times New Roman"/>
        <w:b/>
      </w:rPr>
    </w:pPr>
    <w:r>
      <w:rPr>
        <w:rFonts w:ascii="Arial" w:eastAsia="Times New Roman" w:hAnsi="Arial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E16761" wp14:editId="2E47C10B">
              <wp:simplePos x="0" y="0"/>
              <wp:positionH relativeFrom="column">
                <wp:posOffset>4352925</wp:posOffset>
              </wp:positionH>
              <wp:positionV relativeFrom="paragraph">
                <wp:posOffset>-285750</wp:posOffset>
              </wp:positionV>
              <wp:extent cx="2442210" cy="46101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23B" w:rsidRDefault="00CE723B" w:rsidP="00CE723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0DFD7E4" wp14:editId="366A15DA">
                                <wp:extent cx="1695450" cy="352425"/>
                                <wp:effectExtent l="0" t="0" r="0" b="9525"/>
                                <wp:docPr id="1" name="Picture 1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54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342.75pt;margin-top:-22.5pt;width:192.3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" stroked="f">
              <v:textbox>
                <w:txbxContent>
                  <w:p w:rsidR="00CE723B" w:rsidRDefault="00CE723B" w:rsidP="00CE723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0DFD7E4" wp14:editId="366A15DA">
                          <wp:extent cx="1695450" cy="352425"/>
                          <wp:effectExtent l="0" t="0" r="0" b="9525"/>
                          <wp:docPr id="1" name="Picture 1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54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E723B">
      <w:rPr>
        <w:rFonts w:ascii="Calibri" w:eastAsia="Calibri" w:hAnsi="Calibri" w:cs="Times New Roman"/>
        <w:b/>
      </w:rPr>
      <w:t xml:space="preserve">Gloucestershire Children’s Services  </w:t>
    </w:r>
  </w:p>
  <w:p w:rsidR="00CE723B" w:rsidRPr="00CE723B" w:rsidRDefault="00CE723B" w:rsidP="00CE723B">
    <w:pPr>
      <w:spacing w:after="0"/>
      <w:jc w:val="both"/>
      <w:rPr>
        <w:rFonts w:ascii="Calibri" w:eastAsia="Calibri" w:hAnsi="Calibri" w:cs="Times New Roman"/>
        <w:b/>
      </w:rPr>
    </w:pPr>
    <w:r w:rsidRPr="00CE723B">
      <w:rPr>
        <w:rFonts w:ascii="Calibri" w:eastAsia="Calibri" w:hAnsi="Calibri" w:cs="Times New Roman"/>
        <w:b/>
      </w:rPr>
      <w:t xml:space="preserve">Title: </w:t>
    </w:r>
    <w:r w:rsidRPr="00CE723B">
      <w:rPr>
        <w:rFonts w:ascii="Calibri" w:eastAsia="Calibri" w:hAnsi="Calibri" w:cs="Times New Roman"/>
        <w:b/>
      </w:rPr>
      <w:t>Appendix 7 Recording Supervision in LCS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 w:rsidRPr="00CE723B">
      <w:rPr>
        <w:rFonts w:ascii="Calibri" w:eastAsia="Calibri" w:hAnsi="Calibri" w:cs="Times New Roman"/>
        <w:b/>
      </w:rPr>
      <w:t xml:space="preserve">  </w:t>
    </w:r>
    <w:r w:rsidRPr="00CE723B">
      <w:rPr>
        <w:rFonts w:ascii="Calibri" w:eastAsia="Calibri" w:hAnsi="Calibri" w:cs="Times New Roman"/>
        <w:b/>
      </w:rPr>
      <w:tab/>
      <w:t xml:space="preserve"> </w:t>
    </w:r>
    <w:r>
      <w:rPr>
        <w:rFonts w:ascii="Calibri" w:eastAsia="Calibri" w:hAnsi="Calibri" w:cs="Times New Roman"/>
        <w:b/>
      </w:rPr>
      <w:tab/>
    </w:r>
    <w:r w:rsidRPr="00CE723B">
      <w:rPr>
        <w:rFonts w:ascii="Calibri" w:eastAsia="Calibri" w:hAnsi="Calibri" w:cs="Times New Roman"/>
        <w:b/>
      </w:rPr>
      <w:t xml:space="preserve"> Document Number:</w:t>
    </w:r>
    <w:r>
      <w:rPr>
        <w:rFonts w:ascii="Calibri" w:eastAsia="Calibri" w:hAnsi="Calibri" w:cs="Times New Roman"/>
        <w:b/>
      </w:rPr>
      <w:t>05-007</w:t>
    </w:r>
  </w:p>
  <w:p w:rsidR="00CE723B" w:rsidRPr="00CE723B" w:rsidRDefault="00CE723B" w:rsidP="00CE7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7F0B"/>
    <w:multiLevelType w:val="hybridMultilevel"/>
    <w:tmpl w:val="2EE0BB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1F"/>
    <w:rsid w:val="0003481E"/>
    <w:rsid w:val="00212FAB"/>
    <w:rsid w:val="00245E2B"/>
    <w:rsid w:val="00485F20"/>
    <w:rsid w:val="00533EA9"/>
    <w:rsid w:val="0056490B"/>
    <w:rsid w:val="00643286"/>
    <w:rsid w:val="0070651F"/>
    <w:rsid w:val="00737CAD"/>
    <w:rsid w:val="008137B9"/>
    <w:rsid w:val="00952F3B"/>
    <w:rsid w:val="00C07C19"/>
    <w:rsid w:val="00C60D57"/>
    <w:rsid w:val="00C65395"/>
    <w:rsid w:val="00C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3B"/>
  </w:style>
  <w:style w:type="paragraph" w:styleId="Footer">
    <w:name w:val="footer"/>
    <w:basedOn w:val="Normal"/>
    <w:link w:val="FooterChar"/>
    <w:uiPriority w:val="99"/>
    <w:unhideWhenUsed/>
    <w:rsid w:val="00CE7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3B"/>
  </w:style>
  <w:style w:type="paragraph" w:styleId="Footer">
    <w:name w:val="footer"/>
    <w:basedOn w:val="Normal"/>
    <w:link w:val="FooterChar"/>
    <w:uiPriority w:val="99"/>
    <w:unhideWhenUsed/>
    <w:rsid w:val="00CE7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DOWDEN,  Andy</dc:creator>
  <cp:lastModifiedBy>ORR, Jackie</cp:lastModifiedBy>
  <cp:revision>3</cp:revision>
  <dcterms:created xsi:type="dcterms:W3CDTF">2019-03-13T11:57:00Z</dcterms:created>
  <dcterms:modified xsi:type="dcterms:W3CDTF">2019-12-17T13:48:00Z</dcterms:modified>
</cp:coreProperties>
</file>