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D5E9" w14:textId="6198117A" w:rsidR="00B7591F" w:rsidRDefault="00B7591F"/>
    <w:p w14:paraId="21E35A40" w14:textId="10EF1CC8" w:rsidR="00B7591F" w:rsidRDefault="00B7591F" w:rsidP="00B7591F">
      <w:pPr>
        <w:jc w:val="center"/>
      </w:pPr>
    </w:p>
    <w:p w14:paraId="402FD91B" w14:textId="06A8C059" w:rsidR="001B41DD" w:rsidRDefault="001B41DD" w:rsidP="00B7591F">
      <w:pPr>
        <w:jc w:val="center"/>
      </w:pPr>
    </w:p>
    <w:p w14:paraId="12E7BA27" w14:textId="5EDD16E6" w:rsidR="001B41DD" w:rsidRDefault="001B41DD" w:rsidP="00B7591F">
      <w:pPr>
        <w:jc w:val="center"/>
      </w:pPr>
    </w:p>
    <w:p w14:paraId="62C46040" w14:textId="22AD6A44" w:rsidR="001B41DD" w:rsidRDefault="001B41DD" w:rsidP="00B7591F">
      <w:pPr>
        <w:jc w:val="center"/>
      </w:pPr>
    </w:p>
    <w:p w14:paraId="71D28592" w14:textId="69E7774D" w:rsidR="001B41DD" w:rsidRDefault="001B41DD" w:rsidP="00B7591F">
      <w:pPr>
        <w:jc w:val="center"/>
      </w:pPr>
    </w:p>
    <w:p w14:paraId="6FD8A5ED" w14:textId="656276F2" w:rsidR="00C1402F" w:rsidRDefault="00C1402F" w:rsidP="00B7591F">
      <w:pPr>
        <w:jc w:val="center"/>
      </w:pPr>
    </w:p>
    <w:p w14:paraId="0D7A19E1" w14:textId="77777777" w:rsidR="00C1402F" w:rsidRDefault="00C1402F" w:rsidP="00B7591F">
      <w:pPr>
        <w:jc w:val="center"/>
      </w:pPr>
    </w:p>
    <w:p w14:paraId="140E23E6" w14:textId="4A061C38" w:rsidR="00C42FFF" w:rsidRDefault="00C42FFF" w:rsidP="00B7591F">
      <w:pPr>
        <w:jc w:val="center"/>
      </w:pPr>
    </w:p>
    <w:p w14:paraId="48F30E06" w14:textId="7A7F1865" w:rsidR="00C42FFF" w:rsidRDefault="001B41DD" w:rsidP="00B7591F">
      <w:pPr>
        <w:jc w:val="center"/>
      </w:pPr>
      <w:r>
        <w:rPr>
          <w:noProof/>
        </w:rPr>
        <w:drawing>
          <wp:inline distT="0" distB="0" distL="0" distR="0" wp14:anchorId="78D7DCD7" wp14:editId="0C401194">
            <wp:extent cx="776605" cy="896620"/>
            <wp:effectExtent l="0" t="0" r="4445" b="17780"/>
            <wp:docPr id="506" name="Picture 495" descr="cid:image003.jpg@01D4E4A2.F2FC1A70"/>
            <wp:cNvGraphicFramePr/>
            <a:graphic xmlns:a="http://schemas.openxmlformats.org/drawingml/2006/main">
              <a:graphicData uri="http://schemas.openxmlformats.org/drawingml/2006/picture">
                <pic:pic xmlns:pic="http://schemas.openxmlformats.org/drawingml/2006/picture">
                  <pic:nvPicPr>
                    <pic:cNvPr id="506" name="Picture 495" descr="cid:image003.jpg@01D4E4A2.F2FC1A7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6605" cy="896620"/>
                    </a:xfrm>
                    <a:prstGeom prst="rect">
                      <a:avLst/>
                    </a:prstGeom>
                    <a:noFill/>
                    <a:ln>
                      <a:noFill/>
                    </a:ln>
                  </pic:spPr>
                </pic:pic>
              </a:graphicData>
            </a:graphic>
          </wp:inline>
        </w:drawing>
      </w:r>
    </w:p>
    <w:p w14:paraId="287D25C1" w14:textId="77777777" w:rsidR="001B41DD" w:rsidRDefault="00B7591F" w:rsidP="001B41DD">
      <w:pPr>
        <w:spacing w:after="0" w:line="240" w:lineRule="auto"/>
        <w:jc w:val="center"/>
        <w:rPr>
          <w:rFonts w:eastAsia="Times New Roman" w:cstheme="minorHAnsi"/>
          <w:kern w:val="36"/>
          <w:sz w:val="52"/>
          <w:szCs w:val="52"/>
          <w:lang w:eastAsia="en-GB"/>
        </w:rPr>
      </w:pPr>
      <w:r w:rsidRPr="001B41DD">
        <w:rPr>
          <w:rFonts w:eastAsia="Times New Roman" w:cstheme="minorHAnsi"/>
          <w:kern w:val="36"/>
          <w:sz w:val="52"/>
          <w:szCs w:val="52"/>
          <w:lang w:eastAsia="en-GB"/>
        </w:rPr>
        <w:t xml:space="preserve">Bruising in non-mobile </w:t>
      </w:r>
    </w:p>
    <w:p w14:paraId="6CFF29BA" w14:textId="34F14F54" w:rsidR="0082756D" w:rsidRPr="001B41DD" w:rsidRDefault="00B7591F" w:rsidP="001B41DD">
      <w:pPr>
        <w:spacing w:after="0" w:line="240" w:lineRule="auto"/>
        <w:jc w:val="center"/>
        <w:rPr>
          <w:rFonts w:cstheme="minorHAnsi"/>
          <w:sz w:val="52"/>
          <w:szCs w:val="52"/>
        </w:rPr>
      </w:pPr>
      <w:r w:rsidRPr="001B41DD">
        <w:rPr>
          <w:rFonts w:eastAsia="Times New Roman" w:cstheme="minorHAnsi"/>
          <w:kern w:val="36"/>
          <w:sz w:val="52"/>
          <w:szCs w:val="52"/>
          <w:lang w:eastAsia="en-GB"/>
        </w:rPr>
        <w:t>babies</w:t>
      </w:r>
    </w:p>
    <w:p w14:paraId="1404F0EC" w14:textId="7CB839C4" w:rsidR="0082756D" w:rsidRDefault="0082756D" w:rsidP="00B7591F">
      <w:pPr>
        <w:jc w:val="center"/>
      </w:pPr>
    </w:p>
    <w:p w14:paraId="428D0B0A" w14:textId="37ED5BC5" w:rsidR="001B41DD" w:rsidRDefault="001B41DD" w:rsidP="00B7591F">
      <w:pPr>
        <w:jc w:val="center"/>
      </w:pPr>
    </w:p>
    <w:p w14:paraId="03C746E4" w14:textId="77777777" w:rsidR="001B41DD" w:rsidRDefault="001B41DD" w:rsidP="00B7591F">
      <w:pPr>
        <w:jc w:val="center"/>
      </w:pPr>
    </w:p>
    <w:p w14:paraId="0D543A99" w14:textId="7358C02B" w:rsidR="0082756D" w:rsidRDefault="0082756D" w:rsidP="00B7591F">
      <w:pPr>
        <w:jc w:val="center"/>
      </w:pPr>
    </w:p>
    <w:p w14:paraId="2ED1217E" w14:textId="27FE9998" w:rsidR="0082756D" w:rsidRDefault="0082756D" w:rsidP="00B7591F">
      <w:pPr>
        <w:jc w:val="center"/>
      </w:pPr>
    </w:p>
    <w:p w14:paraId="6D57263F" w14:textId="43632A69" w:rsidR="0082756D" w:rsidRDefault="0082756D" w:rsidP="00B7591F">
      <w:pPr>
        <w:jc w:val="center"/>
      </w:pPr>
      <w:bookmarkStart w:id="0" w:name="_GoBack"/>
      <w:bookmarkEnd w:id="0"/>
    </w:p>
    <w:p w14:paraId="4E5ECACC" w14:textId="2596C6FB" w:rsidR="0082756D" w:rsidRDefault="0082756D" w:rsidP="00B7591F">
      <w:pPr>
        <w:jc w:val="center"/>
      </w:pPr>
    </w:p>
    <w:tbl>
      <w:tblPr>
        <w:tblStyle w:val="TableGrid"/>
        <w:tblpPr w:leftFromText="180" w:rightFromText="180" w:vertAnchor="text" w:horzAnchor="margin" w:tblpY="-78"/>
        <w:tblW w:w="8784" w:type="dxa"/>
        <w:tblLook w:val="0000" w:firstRow="0" w:lastRow="0" w:firstColumn="0" w:lastColumn="0" w:noHBand="0" w:noVBand="0"/>
      </w:tblPr>
      <w:tblGrid>
        <w:gridCol w:w="2410"/>
        <w:gridCol w:w="6374"/>
      </w:tblGrid>
      <w:tr w:rsidR="00C1402F" w:rsidRPr="0082756D" w14:paraId="130664AE" w14:textId="77777777" w:rsidTr="00C1402F">
        <w:trPr>
          <w:trHeight w:val="450"/>
        </w:trPr>
        <w:tc>
          <w:tcPr>
            <w:tcW w:w="8784" w:type="dxa"/>
            <w:gridSpan w:val="2"/>
            <w:shd w:val="clear" w:color="auto" w:fill="D9D9D9" w:themeFill="background1" w:themeFillShade="D9"/>
          </w:tcPr>
          <w:p w14:paraId="7F58F6F0" w14:textId="77777777" w:rsidR="00C1402F" w:rsidRPr="001B41DD" w:rsidRDefault="00C1402F" w:rsidP="00C1402F">
            <w:pPr>
              <w:rPr>
                <w:rFonts w:ascii="Arial" w:hAnsi="Arial" w:cs="Arial"/>
                <w:sz w:val="22"/>
                <w:szCs w:val="22"/>
              </w:rPr>
            </w:pPr>
            <w:r w:rsidRPr="001B41DD">
              <w:rPr>
                <w:rFonts w:ascii="Arial" w:hAnsi="Arial" w:cs="Arial"/>
                <w:sz w:val="22"/>
                <w:szCs w:val="22"/>
              </w:rPr>
              <w:t>Document control</w:t>
            </w:r>
          </w:p>
        </w:tc>
      </w:tr>
      <w:tr w:rsidR="00C1402F" w:rsidRPr="0082756D" w14:paraId="488559F5" w14:textId="77777777" w:rsidTr="00C1402F">
        <w:tblPrEx>
          <w:tblLook w:val="04A0" w:firstRow="1" w:lastRow="0" w:firstColumn="1" w:lastColumn="0" w:noHBand="0" w:noVBand="1"/>
        </w:tblPrEx>
        <w:tc>
          <w:tcPr>
            <w:tcW w:w="2410" w:type="dxa"/>
            <w:shd w:val="clear" w:color="auto" w:fill="D9D9D9" w:themeFill="background1" w:themeFillShade="D9"/>
          </w:tcPr>
          <w:p w14:paraId="775114B0" w14:textId="77777777" w:rsidR="00C1402F" w:rsidRPr="001B41DD" w:rsidRDefault="00C1402F" w:rsidP="00C1402F">
            <w:pPr>
              <w:rPr>
                <w:rFonts w:ascii="Arial" w:hAnsi="Arial" w:cs="Arial"/>
                <w:sz w:val="22"/>
                <w:szCs w:val="22"/>
              </w:rPr>
            </w:pPr>
            <w:r w:rsidRPr="001B41DD">
              <w:rPr>
                <w:rFonts w:ascii="Arial" w:hAnsi="Arial" w:cs="Arial"/>
                <w:sz w:val="22"/>
                <w:szCs w:val="22"/>
              </w:rPr>
              <w:t>Status</w:t>
            </w:r>
          </w:p>
        </w:tc>
        <w:tc>
          <w:tcPr>
            <w:tcW w:w="6374" w:type="dxa"/>
          </w:tcPr>
          <w:p w14:paraId="7C93ADF4" w14:textId="77777777" w:rsidR="00C1402F" w:rsidRPr="001B41DD" w:rsidRDefault="00C1402F" w:rsidP="00C1402F">
            <w:pPr>
              <w:rPr>
                <w:rFonts w:ascii="Arial" w:hAnsi="Arial" w:cs="Arial"/>
                <w:sz w:val="22"/>
                <w:szCs w:val="22"/>
              </w:rPr>
            </w:pPr>
            <w:r w:rsidRPr="001B41DD">
              <w:rPr>
                <w:rFonts w:ascii="Arial" w:hAnsi="Arial" w:cs="Arial"/>
                <w:sz w:val="22"/>
                <w:szCs w:val="22"/>
              </w:rPr>
              <w:t>Guidance</w:t>
            </w:r>
          </w:p>
        </w:tc>
      </w:tr>
      <w:tr w:rsidR="00C1402F" w:rsidRPr="0082756D" w14:paraId="0B950BBA" w14:textId="77777777" w:rsidTr="00C1402F">
        <w:tblPrEx>
          <w:tblLook w:val="04A0" w:firstRow="1" w:lastRow="0" w:firstColumn="1" w:lastColumn="0" w:noHBand="0" w:noVBand="1"/>
        </w:tblPrEx>
        <w:tc>
          <w:tcPr>
            <w:tcW w:w="2410" w:type="dxa"/>
            <w:shd w:val="clear" w:color="auto" w:fill="D9D9D9" w:themeFill="background1" w:themeFillShade="D9"/>
          </w:tcPr>
          <w:p w14:paraId="3ED8F0A2" w14:textId="77777777" w:rsidR="00C1402F" w:rsidRPr="001B41DD" w:rsidRDefault="00C1402F" w:rsidP="00C1402F">
            <w:pPr>
              <w:rPr>
                <w:rFonts w:ascii="Arial" w:hAnsi="Arial" w:cs="Arial"/>
                <w:sz w:val="22"/>
                <w:szCs w:val="22"/>
              </w:rPr>
            </w:pPr>
            <w:r w:rsidRPr="001B41DD">
              <w:rPr>
                <w:rFonts w:ascii="Arial" w:hAnsi="Arial" w:cs="Arial"/>
                <w:sz w:val="22"/>
                <w:szCs w:val="22"/>
              </w:rPr>
              <w:t>Effective from</w:t>
            </w:r>
          </w:p>
        </w:tc>
        <w:tc>
          <w:tcPr>
            <w:tcW w:w="6374" w:type="dxa"/>
          </w:tcPr>
          <w:p w14:paraId="23944E85" w14:textId="77777777" w:rsidR="00C1402F" w:rsidRPr="001B41DD" w:rsidRDefault="00C1402F" w:rsidP="00C1402F">
            <w:pPr>
              <w:rPr>
                <w:rFonts w:ascii="Arial" w:hAnsi="Arial" w:cs="Arial"/>
                <w:sz w:val="22"/>
                <w:szCs w:val="22"/>
              </w:rPr>
            </w:pPr>
            <w:r w:rsidRPr="001B41DD">
              <w:rPr>
                <w:rFonts w:ascii="Arial" w:hAnsi="Arial" w:cs="Arial"/>
                <w:sz w:val="22"/>
                <w:szCs w:val="22"/>
              </w:rPr>
              <w:t>October 2020</w:t>
            </w:r>
          </w:p>
        </w:tc>
      </w:tr>
      <w:tr w:rsidR="00C1402F" w:rsidRPr="0082756D" w14:paraId="1F490094" w14:textId="77777777" w:rsidTr="00C1402F">
        <w:tblPrEx>
          <w:tblLook w:val="04A0" w:firstRow="1" w:lastRow="0" w:firstColumn="1" w:lastColumn="0" w:noHBand="0" w:noVBand="1"/>
        </w:tblPrEx>
        <w:tc>
          <w:tcPr>
            <w:tcW w:w="2410" w:type="dxa"/>
            <w:shd w:val="clear" w:color="auto" w:fill="D9D9D9" w:themeFill="background1" w:themeFillShade="D9"/>
          </w:tcPr>
          <w:p w14:paraId="6FEF9604" w14:textId="77777777" w:rsidR="00C1402F" w:rsidRPr="001B41DD" w:rsidRDefault="00C1402F" w:rsidP="00C1402F">
            <w:pPr>
              <w:rPr>
                <w:rFonts w:ascii="Arial" w:hAnsi="Arial" w:cs="Arial"/>
                <w:sz w:val="22"/>
                <w:szCs w:val="22"/>
              </w:rPr>
            </w:pPr>
            <w:r w:rsidRPr="001B41DD">
              <w:rPr>
                <w:rFonts w:ascii="Arial" w:hAnsi="Arial" w:cs="Arial"/>
                <w:sz w:val="22"/>
                <w:szCs w:val="22"/>
              </w:rPr>
              <w:t>Who Must Comply with this Guidance?</w:t>
            </w:r>
          </w:p>
        </w:tc>
        <w:tc>
          <w:tcPr>
            <w:tcW w:w="6374" w:type="dxa"/>
          </w:tcPr>
          <w:p w14:paraId="555B012D" w14:textId="77777777" w:rsidR="00C1402F" w:rsidRPr="001B41DD" w:rsidRDefault="00C1402F" w:rsidP="00C1402F">
            <w:pPr>
              <w:rPr>
                <w:rFonts w:ascii="Arial" w:hAnsi="Arial" w:cs="Arial"/>
                <w:sz w:val="22"/>
                <w:szCs w:val="22"/>
              </w:rPr>
            </w:pPr>
            <w:r w:rsidRPr="001B41DD">
              <w:rPr>
                <w:rFonts w:ascii="Arial" w:hAnsi="Arial" w:cs="Arial"/>
                <w:sz w:val="22"/>
                <w:szCs w:val="22"/>
              </w:rPr>
              <w:t>BCP Childrens Practitioners</w:t>
            </w:r>
          </w:p>
        </w:tc>
      </w:tr>
      <w:tr w:rsidR="00C1402F" w:rsidRPr="0082756D" w14:paraId="3E07245C" w14:textId="77777777" w:rsidTr="00C1402F">
        <w:tblPrEx>
          <w:tblLook w:val="04A0" w:firstRow="1" w:lastRow="0" w:firstColumn="1" w:lastColumn="0" w:noHBand="0" w:noVBand="1"/>
        </w:tblPrEx>
        <w:tc>
          <w:tcPr>
            <w:tcW w:w="2410" w:type="dxa"/>
            <w:shd w:val="clear" w:color="auto" w:fill="D9D9D9" w:themeFill="background1" w:themeFillShade="D9"/>
          </w:tcPr>
          <w:p w14:paraId="4EA7F074" w14:textId="77777777" w:rsidR="00C1402F" w:rsidRPr="001B41DD" w:rsidRDefault="00C1402F" w:rsidP="00C1402F">
            <w:pPr>
              <w:rPr>
                <w:rFonts w:ascii="Arial" w:hAnsi="Arial" w:cs="Arial"/>
                <w:sz w:val="22"/>
                <w:szCs w:val="22"/>
              </w:rPr>
            </w:pPr>
            <w:r w:rsidRPr="001B41DD">
              <w:rPr>
                <w:rFonts w:ascii="Arial" w:hAnsi="Arial" w:cs="Arial"/>
                <w:sz w:val="22"/>
                <w:szCs w:val="22"/>
              </w:rPr>
              <w:t xml:space="preserve">Who must be aware of this guidance? </w:t>
            </w:r>
          </w:p>
        </w:tc>
        <w:tc>
          <w:tcPr>
            <w:tcW w:w="6374" w:type="dxa"/>
          </w:tcPr>
          <w:p w14:paraId="1BC05EF2" w14:textId="77777777" w:rsidR="00C1402F" w:rsidRPr="001B41DD" w:rsidRDefault="00C1402F" w:rsidP="00C1402F">
            <w:pPr>
              <w:rPr>
                <w:rFonts w:ascii="Arial" w:hAnsi="Arial" w:cs="Arial"/>
                <w:sz w:val="22"/>
                <w:szCs w:val="22"/>
              </w:rPr>
            </w:pPr>
            <w:r w:rsidRPr="001B41DD">
              <w:rPr>
                <w:rFonts w:ascii="Arial" w:hAnsi="Arial" w:cs="Arial"/>
                <w:sz w:val="22"/>
                <w:szCs w:val="22"/>
              </w:rPr>
              <w:t>BCP Childrens Practitioners</w:t>
            </w:r>
          </w:p>
        </w:tc>
      </w:tr>
      <w:tr w:rsidR="00C1402F" w:rsidRPr="0082756D" w14:paraId="376C1169" w14:textId="77777777" w:rsidTr="00C1402F">
        <w:tblPrEx>
          <w:tblLook w:val="04A0" w:firstRow="1" w:lastRow="0" w:firstColumn="1" w:lastColumn="0" w:noHBand="0" w:noVBand="1"/>
        </w:tblPrEx>
        <w:tc>
          <w:tcPr>
            <w:tcW w:w="2410" w:type="dxa"/>
            <w:shd w:val="clear" w:color="auto" w:fill="D9D9D9" w:themeFill="background1" w:themeFillShade="D9"/>
          </w:tcPr>
          <w:p w14:paraId="330AAAF9" w14:textId="77777777" w:rsidR="00C1402F" w:rsidRPr="001B41DD" w:rsidRDefault="00C1402F" w:rsidP="00C1402F">
            <w:pPr>
              <w:rPr>
                <w:rFonts w:ascii="Arial" w:hAnsi="Arial" w:cs="Arial"/>
                <w:sz w:val="22"/>
                <w:szCs w:val="22"/>
              </w:rPr>
            </w:pPr>
            <w:r w:rsidRPr="001B41DD">
              <w:rPr>
                <w:rFonts w:ascii="Arial" w:hAnsi="Arial" w:cs="Arial"/>
                <w:sz w:val="22"/>
                <w:szCs w:val="22"/>
              </w:rPr>
              <w:t>Review Frequency</w:t>
            </w:r>
          </w:p>
        </w:tc>
        <w:tc>
          <w:tcPr>
            <w:tcW w:w="6374" w:type="dxa"/>
          </w:tcPr>
          <w:p w14:paraId="3B4DEC39" w14:textId="77777777" w:rsidR="00C1402F" w:rsidRPr="001B41DD" w:rsidRDefault="00C1402F" w:rsidP="00C1402F">
            <w:pPr>
              <w:rPr>
                <w:rFonts w:ascii="Arial" w:hAnsi="Arial" w:cs="Arial"/>
                <w:sz w:val="22"/>
                <w:szCs w:val="22"/>
              </w:rPr>
            </w:pPr>
            <w:r w:rsidRPr="001B41DD">
              <w:rPr>
                <w:rFonts w:ascii="Arial" w:hAnsi="Arial" w:cs="Arial"/>
                <w:sz w:val="22"/>
                <w:szCs w:val="22"/>
              </w:rPr>
              <w:t>Annual</w:t>
            </w:r>
          </w:p>
        </w:tc>
      </w:tr>
      <w:tr w:rsidR="00C1402F" w:rsidRPr="0082756D" w14:paraId="2DE3F561" w14:textId="77777777" w:rsidTr="00C1402F">
        <w:tblPrEx>
          <w:tblLook w:val="04A0" w:firstRow="1" w:lastRow="0" w:firstColumn="1" w:lastColumn="0" w:noHBand="0" w:noVBand="1"/>
        </w:tblPrEx>
        <w:tc>
          <w:tcPr>
            <w:tcW w:w="2410" w:type="dxa"/>
            <w:shd w:val="clear" w:color="auto" w:fill="D9D9D9" w:themeFill="background1" w:themeFillShade="D9"/>
          </w:tcPr>
          <w:p w14:paraId="47E4C6A8" w14:textId="77777777" w:rsidR="00C1402F" w:rsidRPr="001B41DD" w:rsidRDefault="00C1402F" w:rsidP="00C1402F">
            <w:pPr>
              <w:rPr>
                <w:rFonts w:ascii="Arial" w:hAnsi="Arial" w:cs="Arial"/>
                <w:sz w:val="22"/>
                <w:szCs w:val="22"/>
              </w:rPr>
            </w:pPr>
            <w:r w:rsidRPr="001B41DD">
              <w:rPr>
                <w:rFonts w:ascii="Arial" w:hAnsi="Arial" w:cs="Arial"/>
                <w:sz w:val="22"/>
                <w:szCs w:val="22"/>
              </w:rPr>
              <w:t xml:space="preserve">Policy Lead and Approval Body </w:t>
            </w:r>
          </w:p>
        </w:tc>
        <w:tc>
          <w:tcPr>
            <w:tcW w:w="6374" w:type="dxa"/>
          </w:tcPr>
          <w:p w14:paraId="2EA5E8E2" w14:textId="77777777" w:rsidR="00C1402F" w:rsidRPr="001B41DD" w:rsidRDefault="00C1402F" w:rsidP="00C1402F">
            <w:pPr>
              <w:rPr>
                <w:rFonts w:ascii="Arial" w:hAnsi="Arial" w:cs="Arial"/>
                <w:sz w:val="22"/>
                <w:szCs w:val="22"/>
              </w:rPr>
            </w:pPr>
            <w:r w:rsidRPr="001B41DD">
              <w:rPr>
                <w:rFonts w:ascii="Arial" w:hAnsi="Arial" w:cs="Arial"/>
                <w:sz w:val="22"/>
                <w:szCs w:val="22"/>
              </w:rPr>
              <w:t>Quality Assurance</w:t>
            </w:r>
          </w:p>
        </w:tc>
      </w:tr>
      <w:tr w:rsidR="00C1402F" w:rsidRPr="0082756D" w14:paraId="3B7B9A6D" w14:textId="77777777" w:rsidTr="00C1402F">
        <w:tblPrEx>
          <w:tblLook w:val="04A0" w:firstRow="1" w:lastRow="0" w:firstColumn="1" w:lastColumn="0" w:noHBand="0" w:noVBand="1"/>
        </w:tblPrEx>
        <w:tc>
          <w:tcPr>
            <w:tcW w:w="2410" w:type="dxa"/>
            <w:shd w:val="clear" w:color="auto" w:fill="D9D9D9" w:themeFill="background1" w:themeFillShade="D9"/>
          </w:tcPr>
          <w:p w14:paraId="1D494476" w14:textId="77777777" w:rsidR="00C1402F" w:rsidRPr="001B41DD" w:rsidRDefault="00C1402F" w:rsidP="00C1402F">
            <w:pPr>
              <w:rPr>
                <w:rFonts w:ascii="Arial" w:hAnsi="Arial" w:cs="Arial"/>
                <w:sz w:val="22"/>
                <w:szCs w:val="22"/>
              </w:rPr>
            </w:pPr>
            <w:r w:rsidRPr="001B41DD">
              <w:rPr>
                <w:rFonts w:ascii="Arial" w:hAnsi="Arial" w:cs="Arial"/>
                <w:sz w:val="22"/>
                <w:szCs w:val="22"/>
              </w:rPr>
              <w:t xml:space="preserve">Produced By </w:t>
            </w:r>
          </w:p>
          <w:p w14:paraId="1ED41B84" w14:textId="77777777" w:rsidR="00C1402F" w:rsidRPr="001B41DD" w:rsidRDefault="00C1402F" w:rsidP="00C1402F">
            <w:pPr>
              <w:rPr>
                <w:rFonts w:ascii="Arial" w:hAnsi="Arial" w:cs="Arial"/>
                <w:sz w:val="22"/>
                <w:szCs w:val="22"/>
              </w:rPr>
            </w:pPr>
          </w:p>
        </w:tc>
        <w:tc>
          <w:tcPr>
            <w:tcW w:w="6374" w:type="dxa"/>
          </w:tcPr>
          <w:p w14:paraId="4A3056B8" w14:textId="77777777" w:rsidR="00C1402F" w:rsidRPr="001B41DD" w:rsidRDefault="00C1402F" w:rsidP="00C1402F">
            <w:pPr>
              <w:rPr>
                <w:rFonts w:ascii="Arial" w:hAnsi="Arial" w:cs="Arial"/>
                <w:sz w:val="22"/>
                <w:szCs w:val="22"/>
              </w:rPr>
            </w:pPr>
            <w:r w:rsidRPr="001B41DD">
              <w:rPr>
                <w:rFonts w:ascii="Arial" w:hAnsi="Arial" w:cs="Arial"/>
                <w:sz w:val="22"/>
                <w:szCs w:val="22"/>
              </w:rPr>
              <w:t>TN</w:t>
            </w:r>
          </w:p>
        </w:tc>
      </w:tr>
    </w:tbl>
    <w:p w14:paraId="245C60FA" w14:textId="07012FD7" w:rsidR="0082756D" w:rsidRDefault="0082756D" w:rsidP="00B7591F">
      <w:pPr>
        <w:jc w:val="center"/>
      </w:pPr>
    </w:p>
    <w:sdt>
      <w:sdtPr>
        <w:id w:val="-190860571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655E1A3" w14:textId="14AEED54" w:rsidR="00C1402F" w:rsidRDefault="00C1402F">
          <w:pPr>
            <w:pStyle w:val="TOCHeading"/>
          </w:pPr>
          <w:r>
            <w:t>Table of Contents</w:t>
          </w:r>
        </w:p>
        <w:p w14:paraId="18AB16D0" w14:textId="5B691AD3" w:rsidR="00C1402F" w:rsidRPr="00C1402F" w:rsidRDefault="00C1402F">
          <w:pPr>
            <w:pStyle w:val="TOC1"/>
            <w:tabs>
              <w:tab w:val="left" w:pos="440"/>
              <w:tab w:val="right" w:leader="dot" w:pos="9016"/>
            </w:tabs>
            <w:rPr>
              <w:rFonts w:ascii="Arial" w:hAnsi="Arial" w:cs="Arial"/>
              <w:noProof/>
              <w:sz w:val="24"/>
              <w:szCs w:val="24"/>
            </w:rPr>
          </w:pPr>
          <w:r w:rsidRPr="00C1402F">
            <w:rPr>
              <w:rFonts w:ascii="Arial" w:hAnsi="Arial" w:cs="Arial"/>
              <w:sz w:val="24"/>
              <w:szCs w:val="24"/>
            </w:rPr>
            <w:fldChar w:fldCharType="begin"/>
          </w:r>
          <w:r w:rsidRPr="00C1402F">
            <w:rPr>
              <w:rFonts w:ascii="Arial" w:hAnsi="Arial" w:cs="Arial"/>
              <w:sz w:val="24"/>
              <w:szCs w:val="24"/>
            </w:rPr>
            <w:instrText xml:space="preserve"> TOC \o "1-3" \h \z \u </w:instrText>
          </w:r>
          <w:r w:rsidRPr="00C1402F">
            <w:rPr>
              <w:rFonts w:ascii="Arial" w:hAnsi="Arial" w:cs="Arial"/>
              <w:sz w:val="24"/>
              <w:szCs w:val="24"/>
            </w:rPr>
            <w:fldChar w:fldCharType="separate"/>
          </w:r>
          <w:hyperlink w:anchor="_Toc54169727" w:history="1">
            <w:r w:rsidRPr="00C1402F">
              <w:rPr>
                <w:rStyle w:val="Hyperlink"/>
                <w:rFonts w:ascii="Arial" w:eastAsia="Times New Roman" w:hAnsi="Arial" w:cs="Arial"/>
                <w:b/>
                <w:bCs/>
                <w:noProof/>
                <w:sz w:val="24"/>
                <w:szCs w:val="24"/>
                <w:lang w:eastAsia="en-GB"/>
              </w:rPr>
              <w:t>1.</w:t>
            </w:r>
            <w:r w:rsidRPr="00C1402F">
              <w:rPr>
                <w:rFonts w:ascii="Arial" w:hAnsi="Arial" w:cs="Arial"/>
                <w:noProof/>
                <w:sz w:val="24"/>
                <w:szCs w:val="24"/>
              </w:rPr>
              <w:tab/>
            </w:r>
            <w:r w:rsidRPr="00C1402F">
              <w:rPr>
                <w:rStyle w:val="Hyperlink"/>
                <w:rFonts w:ascii="Arial" w:eastAsia="Times New Roman" w:hAnsi="Arial" w:cs="Arial"/>
                <w:b/>
                <w:bCs/>
                <w:noProof/>
                <w:sz w:val="24"/>
                <w:szCs w:val="24"/>
                <w:lang w:eastAsia="en-GB"/>
              </w:rPr>
              <w:t>Introduction</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_Toc54169727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3</w:t>
            </w:r>
            <w:r w:rsidRPr="00C1402F">
              <w:rPr>
                <w:rFonts w:ascii="Arial" w:hAnsi="Arial" w:cs="Arial"/>
                <w:noProof/>
                <w:webHidden/>
                <w:sz w:val="24"/>
                <w:szCs w:val="24"/>
              </w:rPr>
              <w:fldChar w:fldCharType="end"/>
            </w:r>
          </w:hyperlink>
        </w:p>
        <w:p w14:paraId="7696EB46" w14:textId="5883CD4C" w:rsidR="00C1402F" w:rsidRPr="00C1402F" w:rsidRDefault="00C1402F">
          <w:pPr>
            <w:pStyle w:val="TOC1"/>
            <w:tabs>
              <w:tab w:val="left" w:pos="660"/>
              <w:tab w:val="right" w:leader="dot" w:pos="9016"/>
            </w:tabs>
            <w:rPr>
              <w:rFonts w:ascii="Arial" w:hAnsi="Arial" w:cs="Arial"/>
              <w:noProof/>
              <w:sz w:val="24"/>
              <w:szCs w:val="24"/>
            </w:rPr>
          </w:pPr>
          <w:hyperlink w:anchor="_Toc54169728" w:history="1">
            <w:r w:rsidRPr="00C1402F">
              <w:rPr>
                <w:rStyle w:val="Hyperlink"/>
                <w:rFonts w:ascii="Arial" w:eastAsia="Times New Roman" w:hAnsi="Arial" w:cs="Arial"/>
                <w:noProof/>
                <w:sz w:val="24"/>
                <w:szCs w:val="24"/>
                <w:lang w:eastAsia="en-GB"/>
              </w:rPr>
              <w:t>1.1</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Bruising</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_Toc54169728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3</w:t>
            </w:r>
            <w:r w:rsidRPr="00C1402F">
              <w:rPr>
                <w:rFonts w:ascii="Arial" w:hAnsi="Arial" w:cs="Arial"/>
                <w:noProof/>
                <w:webHidden/>
                <w:sz w:val="24"/>
                <w:szCs w:val="24"/>
              </w:rPr>
              <w:fldChar w:fldCharType="end"/>
            </w:r>
          </w:hyperlink>
        </w:p>
        <w:p w14:paraId="16CCC1BC" w14:textId="4E13FCD6" w:rsidR="00C1402F" w:rsidRPr="00C1402F" w:rsidRDefault="00C1402F">
          <w:pPr>
            <w:pStyle w:val="TOC1"/>
            <w:tabs>
              <w:tab w:val="left" w:pos="660"/>
              <w:tab w:val="right" w:leader="dot" w:pos="9016"/>
            </w:tabs>
            <w:rPr>
              <w:rFonts w:ascii="Arial" w:hAnsi="Arial" w:cs="Arial"/>
              <w:noProof/>
              <w:sz w:val="24"/>
              <w:szCs w:val="24"/>
            </w:rPr>
          </w:pPr>
          <w:hyperlink w:anchor="_Toc54169729" w:history="1">
            <w:r w:rsidRPr="00C1402F">
              <w:rPr>
                <w:rStyle w:val="Hyperlink"/>
                <w:rFonts w:ascii="Arial" w:eastAsia="Times New Roman" w:hAnsi="Arial" w:cs="Arial"/>
                <w:noProof/>
                <w:sz w:val="24"/>
                <w:szCs w:val="24"/>
                <w:lang w:eastAsia="en-GB"/>
              </w:rPr>
              <w:t>1.2</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Unacceptable Explanation</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_Toc54169729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3</w:t>
            </w:r>
            <w:r w:rsidRPr="00C1402F">
              <w:rPr>
                <w:rFonts w:ascii="Arial" w:hAnsi="Arial" w:cs="Arial"/>
                <w:noProof/>
                <w:webHidden/>
                <w:sz w:val="24"/>
                <w:szCs w:val="24"/>
              </w:rPr>
              <w:fldChar w:fldCharType="end"/>
            </w:r>
          </w:hyperlink>
        </w:p>
        <w:p w14:paraId="483112F4" w14:textId="37360AC2" w:rsidR="00C1402F" w:rsidRPr="00C1402F" w:rsidRDefault="00C1402F">
          <w:pPr>
            <w:pStyle w:val="TOC1"/>
            <w:tabs>
              <w:tab w:val="left" w:pos="660"/>
              <w:tab w:val="right" w:leader="dot" w:pos="9016"/>
            </w:tabs>
            <w:rPr>
              <w:rFonts w:ascii="Arial" w:hAnsi="Arial" w:cs="Arial"/>
              <w:noProof/>
              <w:sz w:val="24"/>
              <w:szCs w:val="24"/>
            </w:rPr>
          </w:pPr>
          <w:hyperlink w:anchor="_Toc54169730" w:history="1">
            <w:r w:rsidRPr="00C1402F">
              <w:rPr>
                <w:rStyle w:val="Hyperlink"/>
                <w:rFonts w:ascii="Arial" w:eastAsia="Times New Roman" w:hAnsi="Arial" w:cs="Arial"/>
                <w:noProof/>
                <w:sz w:val="24"/>
                <w:szCs w:val="24"/>
                <w:lang w:eastAsia="en-GB"/>
              </w:rPr>
              <w:t>1.3</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Identifications of Birth Marks/Birth Trauma</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_Toc54169730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3</w:t>
            </w:r>
            <w:r w:rsidRPr="00C1402F">
              <w:rPr>
                <w:rFonts w:ascii="Arial" w:hAnsi="Arial" w:cs="Arial"/>
                <w:noProof/>
                <w:webHidden/>
                <w:sz w:val="24"/>
                <w:szCs w:val="24"/>
              </w:rPr>
              <w:fldChar w:fldCharType="end"/>
            </w:r>
          </w:hyperlink>
        </w:p>
        <w:p w14:paraId="1DB0E353" w14:textId="68ACB9C4" w:rsidR="00C1402F" w:rsidRPr="00C1402F" w:rsidRDefault="00C1402F">
          <w:pPr>
            <w:pStyle w:val="TOC1"/>
            <w:tabs>
              <w:tab w:val="left" w:pos="440"/>
              <w:tab w:val="right" w:leader="dot" w:pos="9016"/>
            </w:tabs>
            <w:rPr>
              <w:rFonts w:ascii="Arial" w:hAnsi="Arial" w:cs="Arial"/>
              <w:noProof/>
              <w:sz w:val="24"/>
              <w:szCs w:val="24"/>
            </w:rPr>
          </w:pPr>
          <w:hyperlink w:anchor="_Toc54169731" w:history="1">
            <w:r w:rsidRPr="00C1402F">
              <w:rPr>
                <w:rStyle w:val="Hyperlink"/>
                <w:rFonts w:ascii="Arial" w:eastAsia="Times New Roman" w:hAnsi="Arial" w:cs="Arial"/>
                <w:b/>
                <w:bCs/>
                <w:noProof/>
                <w:sz w:val="24"/>
                <w:szCs w:val="24"/>
                <w:lang w:eastAsia="en-GB"/>
              </w:rPr>
              <w:t>2.</w:t>
            </w:r>
            <w:r w:rsidRPr="00C1402F">
              <w:rPr>
                <w:rFonts w:ascii="Arial" w:hAnsi="Arial" w:cs="Arial"/>
                <w:noProof/>
                <w:sz w:val="24"/>
                <w:szCs w:val="24"/>
              </w:rPr>
              <w:tab/>
            </w:r>
            <w:r w:rsidRPr="00C1402F">
              <w:rPr>
                <w:rStyle w:val="Hyperlink"/>
                <w:rFonts w:ascii="Arial" w:eastAsia="Times New Roman" w:hAnsi="Arial" w:cs="Arial"/>
                <w:b/>
                <w:bCs/>
                <w:noProof/>
                <w:sz w:val="24"/>
                <w:szCs w:val="24"/>
                <w:lang w:eastAsia="en-GB"/>
              </w:rPr>
              <w:t>Definition</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_Toc54169731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4</w:t>
            </w:r>
            <w:r w:rsidRPr="00C1402F">
              <w:rPr>
                <w:rFonts w:ascii="Arial" w:hAnsi="Arial" w:cs="Arial"/>
                <w:noProof/>
                <w:webHidden/>
                <w:sz w:val="24"/>
                <w:szCs w:val="24"/>
              </w:rPr>
              <w:fldChar w:fldCharType="end"/>
            </w:r>
          </w:hyperlink>
        </w:p>
        <w:p w14:paraId="260DA1F9" w14:textId="7C774659" w:rsidR="00C1402F" w:rsidRPr="00C1402F" w:rsidRDefault="00C1402F">
          <w:pPr>
            <w:pStyle w:val="TOC1"/>
            <w:tabs>
              <w:tab w:val="left" w:pos="660"/>
              <w:tab w:val="right" w:leader="dot" w:pos="9016"/>
            </w:tabs>
            <w:rPr>
              <w:rFonts w:ascii="Arial" w:hAnsi="Arial" w:cs="Arial"/>
              <w:noProof/>
              <w:sz w:val="24"/>
              <w:szCs w:val="24"/>
            </w:rPr>
          </w:pPr>
          <w:hyperlink w:anchor="_Toc54169732" w:history="1">
            <w:r w:rsidRPr="00C1402F">
              <w:rPr>
                <w:rStyle w:val="Hyperlink"/>
                <w:rFonts w:ascii="Arial" w:eastAsia="Times New Roman" w:hAnsi="Arial" w:cs="Arial"/>
                <w:noProof/>
                <w:sz w:val="24"/>
                <w:szCs w:val="24"/>
                <w:lang w:eastAsia="en-GB"/>
              </w:rPr>
              <w:t xml:space="preserve">2.1 </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Non-mobile or Not Independently Mobile</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_Toc54169732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4</w:t>
            </w:r>
            <w:r w:rsidRPr="00C1402F">
              <w:rPr>
                <w:rFonts w:ascii="Arial" w:hAnsi="Arial" w:cs="Arial"/>
                <w:noProof/>
                <w:webHidden/>
                <w:sz w:val="24"/>
                <w:szCs w:val="24"/>
              </w:rPr>
              <w:fldChar w:fldCharType="end"/>
            </w:r>
          </w:hyperlink>
        </w:p>
        <w:p w14:paraId="740B977C" w14:textId="60B33787" w:rsidR="00C1402F" w:rsidRPr="00C1402F" w:rsidRDefault="00C1402F">
          <w:pPr>
            <w:pStyle w:val="TOC1"/>
            <w:tabs>
              <w:tab w:val="left" w:pos="660"/>
              <w:tab w:val="right" w:leader="dot" w:pos="9016"/>
            </w:tabs>
            <w:rPr>
              <w:rFonts w:ascii="Arial" w:hAnsi="Arial" w:cs="Arial"/>
              <w:noProof/>
              <w:sz w:val="24"/>
              <w:szCs w:val="24"/>
            </w:rPr>
          </w:pPr>
          <w:hyperlink w:anchor="_Toc54169733" w:history="1">
            <w:r w:rsidRPr="00C1402F">
              <w:rPr>
                <w:rStyle w:val="Hyperlink"/>
                <w:rFonts w:ascii="Arial" w:eastAsia="Times New Roman" w:hAnsi="Arial" w:cs="Arial"/>
                <w:noProof/>
                <w:sz w:val="24"/>
                <w:szCs w:val="24"/>
                <w:lang w:eastAsia="en-GB"/>
              </w:rPr>
              <w:t xml:space="preserve">2.2 </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Bruising</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_Toc54169733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4</w:t>
            </w:r>
            <w:r w:rsidRPr="00C1402F">
              <w:rPr>
                <w:rFonts w:ascii="Arial" w:hAnsi="Arial" w:cs="Arial"/>
                <w:noProof/>
                <w:webHidden/>
                <w:sz w:val="24"/>
                <w:szCs w:val="24"/>
              </w:rPr>
              <w:fldChar w:fldCharType="end"/>
            </w:r>
          </w:hyperlink>
        </w:p>
        <w:p w14:paraId="7BBF5B91" w14:textId="29B4C6A3" w:rsidR="00C1402F" w:rsidRPr="00C1402F" w:rsidRDefault="00C1402F">
          <w:pPr>
            <w:pStyle w:val="TOC1"/>
            <w:tabs>
              <w:tab w:val="left" w:pos="660"/>
              <w:tab w:val="right" w:leader="dot" w:pos="9016"/>
            </w:tabs>
            <w:rPr>
              <w:rFonts w:ascii="Arial" w:hAnsi="Arial" w:cs="Arial"/>
              <w:noProof/>
              <w:sz w:val="24"/>
              <w:szCs w:val="24"/>
            </w:rPr>
          </w:pPr>
          <w:hyperlink w:anchor="_Toc54169734" w:history="1">
            <w:r w:rsidRPr="00C1402F">
              <w:rPr>
                <w:rStyle w:val="Hyperlink"/>
                <w:rFonts w:ascii="Arial" w:eastAsia="Times New Roman" w:hAnsi="Arial" w:cs="Arial"/>
                <w:noProof/>
                <w:sz w:val="24"/>
                <w:szCs w:val="24"/>
                <w:lang w:eastAsia="en-GB"/>
              </w:rPr>
              <w:t xml:space="preserve">2.3 </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Physical Injuries</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_Toc54169734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4</w:t>
            </w:r>
            <w:r w:rsidRPr="00C1402F">
              <w:rPr>
                <w:rFonts w:ascii="Arial" w:hAnsi="Arial" w:cs="Arial"/>
                <w:noProof/>
                <w:webHidden/>
                <w:sz w:val="24"/>
                <w:szCs w:val="24"/>
              </w:rPr>
              <w:fldChar w:fldCharType="end"/>
            </w:r>
          </w:hyperlink>
        </w:p>
        <w:p w14:paraId="7728BCB0" w14:textId="6F77C94C" w:rsidR="00C1402F" w:rsidRPr="00C1402F" w:rsidRDefault="00C1402F">
          <w:pPr>
            <w:pStyle w:val="TOC1"/>
            <w:tabs>
              <w:tab w:val="left" w:pos="440"/>
              <w:tab w:val="right" w:leader="dot" w:pos="9016"/>
            </w:tabs>
            <w:rPr>
              <w:rFonts w:ascii="Arial" w:hAnsi="Arial" w:cs="Arial"/>
              <w:noProof/>
              <w:sz w:val="24"/>
              <w:szCs w:val="24"/>
            </w:rPr>
          </w:pPr>
          <w:hyperlink w:anchor="_Toc54169735" w:history="1">
            <w:r w:rsidRPr="00C1402F">
              <w:rPr>
                <w:rStyle w:val="Hyperlink"/>
                <w:rFonts w:ascii="Arial" w:eastAsia="Times New Roman" w:hAnsi="Arial" w:cs="Arial"/>
                <w:b/>
                <w:bCs/>
                <w:noProof/>
                <w:sz w:val="24"/>
                <w:szCs w:val="24"/>
                <w:lang w:eastAsia="en-GB"/>
              </w:rPr>
              <w:t>3.</w:t>
            </w:r>
            <w:r w:rsidRPr="00C1402F">
              <w:rPr>
                <w:rFonts w:ascii="Arial" w:hAnsi="Arial" w:cs="Arial"/>
                <w:noProof/>
                <w:sz w:val="24"/>
                <w:szCs w:val="24"/>
              </w:rPr>
              <w:tab/>
            </w:r>
            <w:r w:rsidRPr="00C1402F">
              <w:rPr>
                <w:rStyle w:val="Hyperlink"/>
                <w:rFonts w:ascii="Arial" w:eastAsia="Times New Roman" w:hAnsi="Arial" w:cs="Arial"/>
                <w:b/>
                <w:bCs/>
                <w:noProof/>
                <w:sz w:val="24"/>
                <w:szCs w:val="24"/>
                <w:lang w:eastAsia="en-GB"/>
              </w:rPr>
              <w:t>Process</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_Toc54169735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5</w:t>
            </w:r>
            <w:r w:rsidRPr="00C1402F">
              <w:rPr>
                <w:rFonts w:ascii="Arial" w:hAnsi="Arial" w:cs="Arial"/>
                <w:noProof/>
                <w:webHidden/>
                <w:sz w:val="24"/>
                <w:szCs w:val="24"/>
              </w:rPr>
              <w:fldChar w:fldCharType="end"/>
            </w:r>
          </w:hyperlink>
        </w:p>
        <w:p w14:paraId="70DBA53E" w14:textId="7CDE28B9" w:rsidR="00C1402F" w:rsidRPr="00C1402F" w:rsidRDefault="00C1402F">
          <w:pPr>
            <w:pStyle w:val="TOC1"/>
            <w:tabs>
              <w:tab w:val="left" w:pos="440"/>
              <w:tab w:val="right" w:leader="dot" w:pos="9016"/>
            </w:tabs>
            <w:rPr>
              <w:rFonts w:ascii="Arial" w:hAnsi="Arial" w:cs="Arial"/>
              <w:noProof/>
              <w:sz w:val="24"/>
              <w:szCs w:val="24"/>
            </w:rPr>
          </w:pPr>
          <w:hyperlink w:anchor="_Toc54169736" w:history="1">
            <w:r w:rsidRPr="00C1402F">
              <w:rPr>
                <w:rStyle w:val="Hyperlink"/>
                <w:rFonts w:ascii="Arial" w:eastAsia="Times New Roman" w:hAnsi="Arial" w:cs="Arial"/>
                <w:b/>
                <w:bCs/>
                <w:noProof/>
                <w:sz w:val="24"/>
                <w:szCs w:val="24"/>
                <w:lang w:eastAsia="en-GB"/>
              </w:rPr>
              <w:t>4.</w:t>
            </w:r>
            <w:r w:rsidRPr="00C1402F">
              <w:rPr>
                <w:rFonts w:ascii="Arial" w:hAnsi="Arial" w:cs="Arial"/>
                <w:noProof/>
                <w:sz w:val="24"/>
                <w:szCs w:val="24"/>
              </w:rPr>
              <w:tab/>
            </w:r>
            <w:r w:rsidRPr="00C1402F">
              <w:rPr>
                <w:rStyle w:val="Hyperlink"/>
                <w:rFonts w:ascii="Arial" w:eastAsia="Times New Roman" w:hAnsi="Arial" w:cs="Arial"/>
                <w:b/>
                <w:bCs/>
                <w:noProof/>
                <w:sz w:val="24"/>
                <w:szCs w:val="24"/>
                <w:lang w:eastAsia="en-GB"/>
              </w:rPr>
              <w:t>Action to Safeguard the Child</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_Toc54169736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6</w:t>
            </w:r>
            <w:r w:rsidRPr="00C1402F">
              <w:rPr>
                <w:rFonts w:ascii="Arial" w:hAnsi="Arial" w:cs="Arial"/>
                <w:noProof/>
                <w:webHidden/>
                <w:sz w:val="24"/>
                <w:szCs w:val="24"/>
              </w:rPr>
              <w:fldChar w:fldCharType="end"/>
            </w:r>
          </w:hyperlink>
        </w:p>
        <w:p w14:paraId="355F3EB9" w14:textId="69AF5256" w:rsidR="00C1402F" w:rsidRPr="00C1402F" w:rsidRDefault="00C1402F">
          <w:pPr>
            <w:pStyle w:val="TOC1"/>
            <w:tabs>
              <w:tab w:val="left" w:pos="440"/>
              <w:tab w:val="right" w:leader="dot" w:pos="9016"/>
            </w:tabs>
            <w:rPr>
              <w:rFonts w:ascii="Arial" w:hAnsi="Arial" w:cs="Arial"/>
              <w:noProof/>
              <w:sz w:val="24"/>
              <w:szCs w:val="24"/>
            </w:rPr>
          </w:pPr>
          <w:hyperlink w:anchor="_Toc54169737" w:history="1">
            <w:r w:rsidRPr="00C1402F">
              <w:rPr>
                <w:rStyle w:val="Hyperlink"/>
                <w:rFonts w:ascii="Arial" w:hAnsi="Arial" w:cs="Arial"/>
                <w:b/>
                <w:bCs/>
                <w:noProof/>
                <w:sz w:val="24"/>
                <w:szCs w:val="24"/>
              </w:rPr>
              <w:t>5.</w:t>
            </w:r>
            <w:r w:rsidRPr="00C1402F">
              <w:rPr>
                <w:rFonts w:ascii="Arial" w:hAnsi="Arial" w:cs="Arial"/>
                <w:noProof/>
                <w:sz w:val="24"/>
                <w:szCs w:val="24"/>
              </w:rPr>
              <w:tab/>
            </w:r>
            <w:r w:rsidRPr="00C1402F">
              <w:rPr>
                <w:rStyle w:val="Hyperlink"/>
                <w:rFonts w:ascii="Arial" w:eastAsia="Times New Roman" w:hAnsi="Arial" w:cs="Arial"/>
                <w:b/>
                <w:bCs/>
                <w:noProof/>
                <w:sz w:val="24"/>
                <w:szCs w:val="24"/>
                <w:lang w:eastAsia="en-GB"/>
              </w:rPr>
              <w:t>Involving Parents or Carers</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_Toc54169737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6</w:t>
            </w:r>
            <w:r w:rsidRPr="00C1402F">
              <w:rPr>
                <w:rFonts w:ascii="Arial" w:hAnsi="Arial" w:cs="Arial"/>
                <w:noProof/>
                <w:webHidden/>
                <w:sz w:val="24"/>
                <w:szCs w:val="24"/>
              </w:rPr>
              <w:fldChar w:fldCharType="end"/>
            </w:r>
          </w:hyperlink>
        </w:p>
        <w:p w14:paraId="21F61B25" w14:textId="606662BE" w:rsidR="00C1402F" w:rsidRPr="00C1402F" w:rsidRDefault="00C1402F">
          <w:pPr>
            <w:pStyle w:val="TOC1"/>
            <w:tabs>
              <w:tab w:val="left" w:pos="440"/>
              <w:tab w:val="right" w:leader="dot" w:pos="9016"/>
            </w:tabs>
            <w:rPr>
              <w:rFonts w:ascii="Arial" w:hAnsi="Arial" w:cs="Arial"/>
              <w:noProof/>
              <w:sz w:val="24"/>
              <w:szCs w:val="24"/>
            </w:rPr>
          </w:pPr>
          <w:hyperlink w:anchor="_Toc54169738" w:history="1">
            <w:r w:rsidRPr="00C1402F">
              <w:rPr>
                <w:rStyle w:val="Hyperlink"/>
                <w:rFonts w:ascii="Arial" w:hAnsi="Arial" w:cs="Arial"/>
                <w:b/>
                <w:bCs/>
                <w:noProof/>
                <w:sz w:val="24"/>
                <w:szCs w:val="24"/>
              </w:rPr>
              <w:t>6.</w:t>
            </w:r>
            <w:r w:rsidRPr="00C1402F">
              <w:rPr>
                <w:rFonts w:ascii="Arial" w:hAnsi="Arial" w:cs="Arial"/>
                <w:noProof/>
                <w:sz w:val="24"/>
                <w:szCs w:val="24"/>
              </w:rPr>
              <w:tab/>
            </w:r>
            <w:r w:rsidRPr="00C1402F">
              <w:rPr>
                <w:rStyle w:val="Hyperlink"/>
                <w:rFonts w:ascii="Arial" w:eastAsia="Times New Roman" w:hAnsi="Arial" w:cs="Arial"/>
                <w:b/>
                <w:bCs/>
                <w:noProof/>
                <w:sz w:val="24"/>
                <w:szCs w:val="24"/>
                <w:lang w:eastAsia="en-GB"/>
              </w:rPr>
              <w:t>The Medical Examination</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_Toc54169738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7</w:t>
            </w:r>
            <w:r w:rsidRPr="00C1402F">
              <w:rPr>
                <w:rFonts w:ascii="Arial" w:hAnsi="Arial" w:cs="Arial"/>
                <w:noProof/>
                <w:webHidden/>
                <w:sz w:val="24"/>
                <w:szCs w:val="24"/>
              </w:rPr>
              <w:fldChar w:fldCharType="end"/>
            </w:r>
          </w:hyperlink>
        </w:p>
        <w:p w14:paraId="797C2F68" w14:textId="0491B87D" w:rsidR="00C1402F" w:rsidRPr="00C1402F" w:rsidRDefault="00C1402F">
          <w:pPr>
            <w:pStyle w:val="TOC1"/>
            <w:tabs>
              <w:tab w:val="left" w:pos="660"/>
              <w:tab w:val="right" w:leader="dot" w:pos="9016"/>
            </w:tabs>
            <w:rPr>
              <w:rFonts w:ascii="Arial" w:hAnsi="Arial" w:cs="Arial"/>
              <w:noProof/>
              <w:sz w:val="24"/>
              <w:szCs w:val="24"/>
            </w:rPr>
          </w:pPr>
          <w:hyperlink w:anchor="_Toc54169739" w:history="1">
            <w:r w:rsidRPr="00C1402F">
              <w:rPr>
                <w:rStyle w:val="Hyperlink"/>
                <w:rFonts w:ascii="Arial" w:eastAsia="Times New Roman" w:hAnsi="Arial" w:cs="Arial"/>
                <w:noProof/>
                <w:sz w:val="24"/>
                <w:szCs w:val="24"/>
                <w:lang w:eastAsia="en-GB"/>
              </w:rPr>
              <w:t>6.1</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Accidental Cause</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_Toc54169739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7</w:t>
            </w:r>
            <w:r w:rsidRPr="00C1402F">
              <w:rPr>
                <w:rFonts w:ascii="Arial" w:hAnsi="Arial" w:cs="Arial"/>
                <w:noProof/>
                <w:webHidden/>
                <w:sz w:val="24"/>
                <w:szCs w:val="24"/>
              </w:rPr>
              <w:fldChar w:fldCharType="end"/>
            </w:r>
          </w:hyperlink>
        </w:p>
        <w:p w14:paraId="2C33A83C" w14:textId="1488349F" w:rsidR="00C1402F" w:rsidRPr="00C1402F" w:rsidRDefault="00C1402F">
          <w:pPr>
            <w:pStyle w:val="TOC1"/>
            <w:tabs>
              <w:tab w:val="left" w:pos="660"/>
              <w:tab w:val="right" w:leader="dot" w:pos="9016"/>
            </w:tabs>
            <w:rPr>
              <w:rFonts w:ascii="Arial" w:hAnsi="Arial" w:cs="Arial"/>
              <w:noProof/>
              <w:sz w:val="24"/>
              <w:szCs w:val="24"/>
            </w:rPr>
          </w:pPr>
          <w:hyperlink w:anchor="_Toc54169740" w:history="1">
            <w:r w:rsidRPr="00C1402F">
              <w:rPr>
                <w:rStyle w:val="Hyperlink"/>
                <w:rFonts w:ascii="Arial" w:eastAsia="Times New Roman" w:hAnsi="Arial" w:cs="Arial"/>
                <w:noProof/>
                <w:sz w:val="24"/>
                <w:szCs w:val="24"/>
                <w:lang w:eastAsia="en-GB"/>
              </w:rPr>
              <w:t xml:space="preserve">6.2 </w:t>
            </w:r>
            <w:r w:rsidRPr="00C1402F">
              <w:rPr>
                <w:rFonts w:ascii="Arial" w:hAnsi="Arial" w:cs="Arial"/>
                <w:noProof/>
                <w:sz w:val="24"/>
                <w:szCs w:val="24"/>
              </w:rPr>
              <w:tab/>
            </w:r>
            <w:r w:rsidRPr="00C1402F">
              <w:rPr>
                <w:rStyle w:val="Hyperlink"/>
                <w:rFonts w:ascii="Arial" w:eastAsia="Times New Roman" w:hAnsi="Arial" w:cs="Arial"/>
                <w:noProof/>
                <w:sz w:val="24"/>
                <w:szCs w:val="24"/>
                <w:lang w:eastAsia="en-GB"/>
              </w:rPr>
              <w:t>Possible Non-Accidental Cause</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_Toc54169740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7</w:t>
            </w:r>
            <w:r w:rsidRPr="00C1402F">
              <w:rPr>
                <w:rFonts w:ascii="Arial" w:hAnsi="Arial" w:cs="Arial"/>
                <w:noProof/>
                <w:webHidden/>
                <w:sz w:val="24"/>
                <w:szCs w:val="24"/>
              </w:rPr>
              <w:fldChar w:fldCharType="end"/>
            </w:r>
          </w:hyperlink>
        </w:p>
        <w:p w14:paraId="54C9DE96" w14:textId="5D498E5D" w:rsidR="00C1402F" w:rsidRPr="00C1402F" w:rsidRDefault="00C1402F">
          <w:pPr>
            <w:pStyle w:val="TOC1"/>
            <w:tabs>
              <w:tab w:val="right" w:leader="dot" w:pos="9016"/>
            </w:tabs>
            <w:rPr>
              <w:rFonts w:ascii="Arial" w:hAnsi="Arial" w:cs="Arial"/>
              <w:noProof/>
              <w:sz w:val="24"/>
              <w:szCs w:val="24"/>
            </w:rPr>
          </w:pPr>
          <w:hyperlink w:anchor="_Toc54169741" w:history="1">
            <w:r w:rsidRPr="00C1402F">
              <w:rPr>
                <w:rStyle w:val="Hyperlink"/>
                <w:rFonts w:ascii="Arial" w:eastAsia="Times New Roman" w:hAnsi="Arial" w:cs="Arial"/>
                <w:b/>
                <w:bCs/>
                <w:noProof/>
                <w:sz w:val="24"/>
                <w:szCs w:val="24"/>
                <w:lang w:eastAsia="en-GB"/>
              </w:rPr>
              <w:t>RELATED GUIDANCE</w:t>
            </w:r>
            <w:r w:rsidRPr="00C1402F">
              <w:rPr>
                <w:rFonts w:ascii="Arial" w:hAnsi="Arial" w:cs="Arial"/>
                <w:noProof/>
                <w:webHidden/>
                <w:sz w:val="24"/>
                <w:szCs w:val="24"/>
              </w:rPr>
              <w:tab/>
            </w:r>
            <w:r w:rsidRPr="00C1402F">
              <w:rPr>
                <w:rFonts w:ascii="Arial" w:hAnsi="Arial" w:cs="Arial"/>
                <w:noProof/>
                <w:webHidden/>
                <w:sz w:val="24"/>
                <w:szCs w:val="24"/>
              </w:rPr>
              <w:fldChar w:fldCharType="begin"/>
            </w:r>
            <w:r w:rsidRPr="00C1402F">
              <w:rPr>
                <w:rFonts w:ascii="Arial" w:hAnsi="Arial" w:cs="Arial"/>
                <w:noProof/>
                <w:webHidden/>
                <w:sz w:val="24"/>
                <w:szCs w:val="24"/>
              </w:rPr>
              <w:instrText xml:space="preserve"> PAGEREF _Toc54169741 \h </w:instrText>
            </w:r>
            <w:r w:rsidRPr="00C1402F">
              <w:rPr>
                <w:rFonts w:ascii="Arial" w:hAnsi="Arial" w:cs="Arial"/>
                <w:noProof/>
                <w:webHidden/>
                <w:sz w:val="24"/>
                <w:szCs w:val="24"/>
              </w:rPr>
            </w:r>
            <w:r w:rsidRPr="00C1402F">
              <w:rPr>
                <w:rFonts w:ascii="Arial" w:hAnsi="Arial" w:cs="Arial"/>
                <w:noProof/>
                <w:webHidden/>
                <w:sz w:val="24"/>
                <w:szCs w:val="24"/>
              </w:rPr>
              <w:fldChar w:fldCharType="separate"/>
            </w:r>
            <w:r>
              <w:rPr>
                <w:rFonts w:ascii="Arial" w:hAnsi="Arial" w:cs="Arial"/>
                <w:noProof/>
                <w:webHidden/>
                <w:sz w:val="24"/>
                <w:szCs w:val="24"/>
              </w:rPr>
              <w:t>8</w:t>
            </w:r>
            <w:r w:rsidRPr="00C1402F">
              <w:rPr>
                <w:rFonts w:ascii="Arial" w:hAnsi="Arial" w:cs="Arial"/>
                <w:noProof/>
                <w:webHidden/>
                <w:sz w:val="24"/>
                <w:szCs w:val="24"/>
              </w:rPr>
              <w:fldChar w:fldCharType="end"/>
            </w:r>
          </w:hyperlink>
        </w:p>
        <w:p w14:paraId="57BE10A4" w14:textId="331DAE27" w:rsidR="00C1402F" w:rsidRDefault="00C1402F">
          <w:r w:rsidRPr="00C1402F">
            <w:rPr>
              <w:rFonts w:ascii="Arial" w:hAnsi="Arial" w:cs="Arial"/>
              <w:b/>
              <w:bCs/>
              <w:noProof/>
              <w:sz w:val="24"/>
              <w:szCs w:val="24"/>
            </w:rPr>
            <w:fldChar w:fldCharType="end"/>
          </w:r>
        </w:p>
      </w:sdtContent>
    </w:sdt>
    <w:p w14:paraId="5394F67D" w14:textId="0EF73CB9" w:rsidR="0082756D" w:rsidRPr="00C1402F" w:rsidRDefault="0082756D" w:rsidP="00C1402F">
      <w:pPr>
        <w:rPr>
          <w:rFonts w:ascii="Arial" w:hAnsi="Arial" w:cs="Arial"/>
          <w:sz w:val="24"/>
          <w:szCs w:val="24"/>
        </w:rPr>
      </w:pPr>
    </w:p>
    <w:p w14:paraId="3DE138E8" w14:textId="045102DD" w:rsidR="001B41DD" w:rsidRPr="00C1402F" w:rsidRDefault="001B41DD" w:rsidP="00C1402F">
      <w:pPr>
        <w:rPr>
          <w:rFonts w:ascii="Arial" w:hAnsi="Arial" w:cs="Arial"/>
          <w:sz w:val="24"/>
          <w:szCs w:val="24"/>
        </w:rPr>
      </w:pPr>
    </w:p>
    <w:p w14:paraId="32E77EF3" w14:textId="75FDFFA0" w:rsidR="001B41DD" w:rsidRPr="00C1402F" w:rsidRDefault="001B41DD" w:rsidP="00C1402F">
      <w:pPr>
        <w:rPr>
          <w:rFonts w:ascii="Arial" w:hAnsi="Arial" w:cs="Arial"/>
          <w:sz w:val="24"/>
          <w:szCs w:val="24"/>
        </w:rPr>
      </w:pPr>
    </w:p>
    <w:p w14:paraId="2C4484AD" w14:textId="5BA2BBE2" w:rsidR="001B41DD" w:rsidRPr="00C1402F" w:rsidRDefault="001B41DD" w:rsidP="00C1402F">
      <w:pPr>
        <w:rPr>
          <w:rFonts w:ascii="Arial" w:hAnsi="Arial" w:cs="Arial"/>
          <w:sz w:val="24"/>
          <w:szCs w:val="24"/>
        </w:rPr>
      </w:pPr>
    </w:p>
    <w:p w14:paraId="0D0EC18B" w14:textId="0A23AF51" w:rsidR="001B41DD" w:rsidRDefault="001B41DD" w:rsidP="00B7591F">
      <w:pPr>
        <w:jc w:val="center"/>
      </w:pPr>
    </w:p>
    <w:p w14:paraId="16096449" w14:textId="0158FE4B" w:rsidR="001B41DD" w:rsidRDefault="001B41DD" w:rsidP="00B7591F">
      <w:pPr>
        <w:jc w:val="center"/>
      </w:pPr>
    </w:p>
    <w:p w14:paraId="4E203872" w14:textId="452245E8" w:rsidR="001B41DD" w:rsidRDefault="001B41DD" w:rsidP="00B7591F">
      <w:pPr>
        <w:jc w:val="center"/>
      </w:pPr>
    </w:p>
    <w:p w14:paraId="4EE0A814" w14:textId="1B9CD618" w:rsidR="001B41DD" w:rsidRDefault="001B41DD" w:rsidP="00B7591F">
      <w:pPr>
        <w:jc w:val="center"/>
      </w:pPr>
    </w:p>
    <w:p w14:paraId="6ACE0D7D" w14:textId="7DE86C24" w:rsidR="001B41DD" w:rsidRDefault="001B41DD" w:rsidP="00B7591F">
      <w:pPr>
        <w:jc w:val="center"/>
      </w:pPr>
    </w:p>
    <w:p w14:paraId="5889AB78" w14:textId="34840751" w:rsidR="001B41DD" w:rsidRDefault="001B41DD" w:rsidP="00B7591F">
      <w:pPr>
        <w:jc w:val="center"/>
      </w:pPr>
    </w:p>
    <w:p w14:paraId="48197768" w14:textId="1406A77A" w:rsidR="001B41DD" w:rsidRDefault="001B41DD" w:rsidP="00B7591F">
      <w:pPr>
        <w:jc w:val="center"/>
      </w:pPr>
    </w:p>
    <w:p w14:paraId="5E53ACDD" w14:textId="4B1B874E" w:rsidR="001B41DD" w:rsidRDefault="001B41DD" w:rsidP="00B7591F">
      <w:pPr>
        <w:jc w:val="center"/>
      </w:pPr>
    </w:p>
    <w:p w14:paraId="7A22A030" w14:textId="1D683E03" w:rsidR="001B41DD" w:rsidRDefault="001B41DD" w:rsidP="00B7591F">
      <w:pPr>
        <w:jc w:val="center"/>
      </w:pPr>
    </w:p>
    <w:p w14:paraId="431FB435" w14:textId="32513B28" w:rsidR="001B41DD" w:rsidRDefault="001B41DD" w:rsidP="00B7591F">
      <w:pPr>
        <w:jc w:val="center"/>
      </w:pPr>
    </w:p>
    <w:p w14:paraId="71574891" w14:textId="3C87D71D" w:rsidR="001B41DD" w:rsidRDefault="001B41DD" w:rsidP="00B7591F">
      <w:pPr>
        <w:jc w:val="center"/>
      </w:pPr>
    </w:p>
    <w:p w14:paraId="425457DD" w14:textId="38BB9B71" w:rsidR="001B41DD" w:rsidRDefault="001B41DD" w:rsidP="00B7591F">
      <w:pPr>
        <w:jc w:val="center"/>
      </w:pPr>
    </w:p>
    <w:p w14:paraId="377B9606" w14:textId="0BDFA500" w:rsidR="001B41DD" w:rsidRPr="001B41DD" w:rsidRDefault="001B41DD" w:rsidP="000B5202">
      <w:pPr>
        <w:pStyle w:val="Heading1"/>
        <w:numPr>
          <w:ilvl w:val="0"/>
          <w:numId w:val="9"/>
        </w:numPr>
        <w:spacing w:before="0"/>
        <w:ind w:left="567" w:hanging="567"/>
        <w:rPr>
          <w:rFonts w:eastAsia="Times New Roman"/>
          <w:b/>
          <w:bCs/>
          <w:color w:val="5A5B5B"/>
          <w:lang w:eastAsia="en-GB"/>
        </w:rPr>
      </w:pPr>
      <w:bookmarkStart w:id="1" w:name="_Toc54169727"/>
      <w:r w:rsidRPr="001B41DD">
        <w:rPr>
          <w:rFonts w:eastAsia="Times New Roman"/>
          <w:b/>
          <w:bCs/>
          <w:lang w:eastAsia="en-GB"/>
        </w:rPr>
        <w:lastRenderedPageBreak/>
        <w:t>Introduction</w:t>
      </w:r>
      <w:bookmarkEnd w:id="1"/>
    </w:p>
    <w:p w14:paraId="54710EB3" w14:textId="77777777" w:rsidR="001B41DD" w:rsidRPr="001B41DD" w:rsidRDefault="001B41DD" w:rsidP="001B41DD">
      <w:pPr>
        <w:pStyle w:val="Heading1"/>
        <w:spacing w:before="0"/>
        <w:rPr>
          <w:rFonts w:ascii="Arial" w:eastAsia="Times New Roman" w:hAnsi="Arial" w:cs="Arial"/>
          <w:sz w:val="24"/>
          <w:szCs w:val="24"/>
          <w:lang w:eastAsia="en-GB"/>
        </w:rPr>
      </w:pPr>
    </w:p>
    <w:p w14:paraId="08BAB95C" w14:textId="2DACACE1" w:rsidR="001B41DD" w:rsidRPr="001B41DD" w:rsidRDefault="001B41DD" w:rsidP="000B5202">
      <w:pPr>
        <w:pStyle w:val="Heading1"/>
        <w:tabs>
          <w:tab w:val="left" w:pos="567"/>
        </w:tabs>
        <w:spacing w:before="0"/>
        <w:rPr>
          <w:rFonts w:eastAsia="Times New Roman"/>
          <w:lang w:eastAsia="en-GB"/>
        </w:rPr>
      </w:pPr>
      <w:bookmarkStart w:id="2" w:name="_Toc54169728"/>
      <w:r w:rsidRPr="001B41DD">
        <w:rPr>
          <w:rFonts w:eastAsia="Times New Roman"/>
          <w:lang w:eastAsia="en-GB"/>
        </w:rPr>
        <w:t>1.1</w:t>
      </w:r>
      <w:r w:rsidRPr="001B41DD">
        <w:rPr>
          <w:rFonts w:eastAsia="Times New Roman"/>
          <w:lang w:eastAsia="en-GB"/>
        </w:rPr>
        <w:tab/>
      </w:r>
      <w:r w:rsidRPr="001B41DD">
        <w:rPr>
          <w:rFonts w:eastAsia="Times New Roman"/>
          <w:lang w:eastAsia="en-GB"/>
        </w:rPr>
        <w:t>Bruising</w:t>
      </w:r>
      <w:bookmarkEnd w:id="2"/>
    </w:p>
    <w:p w14:paraId="3A902783" w14:textId="77777777" w:rsidR="001B41DD" w:rsidRDefault="001B41DD" w:rsidP="001B41DD">
      <w:pPr>
        <w:spacing w:after="0" w:line="252" w:lineRule="atLeast"/>
        <w:jc w:val="both"/>
        <w:rPr>
          <w:rFonts w:ascii="Arial" w:eastAsia="Times New Roman" w:hAnsi="Arial" w:cs="Arial"/>
          <w:sz w:val="24"/>
          <w:szCs w:val="24"/>
          <w:lang w:eastAsia="en-GB"/>
        </w:rPr>
      </w:pPr>
    </w:p>
    <w:p w14:paraId="79710071" w14:textId="2CC91DFC" w:rsidR="001B41DD" w:rsidRPr="001B41DD" w:rsidRDefault="001B41DD" w:rsidP="000B5202">
      <w:pPr>
        <w:spacing w:after="0" w:line="240" w:lineRule="auto"/>
        <w:jc w:val="both"/>
        <w:rPr>
          <w:rFonts w:ascii="Arial" w:eastAsia="Times New Roman" w:hAnsi="Arial" w:cs="Arial"/>
          <w:color w:val="5A5B5B"/>
          <w:sz w:val="24"/>
          <w:szCs w:val="24"/>
          <w:lang w:eastAsia="en-GB"/>
        </w:rPr>
      </w:pPr>
      <w:r w:rsidRPr="001B41DD">
        <w:rPr>
          <w:rFonts w:ascii="Arial" w:eastAsia="Times New Roman" w:hAnsi="Arial" w:cs="Arial"/>
          <w:sz w:val="24"/>
          <w:szCs w:val="24"/>
          <w:lang w:eastAsia="en-GB"/>
        </w:rPr>
        <w:t>Bruising is the most common injury in physical child abuse and a common injury in non-abused children, the exception to this being in non-mobile infants where accidental bruising is rare (&lt;1%). Diagnostic dilemmas centre around distinguishing abusive from non-abusive bruises and determining the age of the bruise (see </w:t>
      </w:r>
      <w:hyperlink r:id="rId10" w:tgtFrame="_blank" w:history="1">
        <w:r w:rsidRPr="001B41DD">
          <w:rPr>
            <w:rFonts w:ascii="Arial" w:eastAsia="Times New Roman" w:hAnsi="Arial" w:cs="Arial"/>
            <w:b/>
            <w:bCs/>
            <w:color w:val="017BBA"/>
            <w:sz w:val="24"/>
            <w:szCs w:val="24"/>
            <w:lang w:eastAsia="en-GB"/>
          </w:rPr>
          <w:t>Child Protection Evidence: Systematic Review on Bruising (RCPCH - 2020)</w:t>
        </w:r>
      </w:hyperlink>
      <w:r w:rsidRPr="001B41DD">
        <w:rPr>
          <w:rFonts w:ascii="Arial" w:eastAsia="Times New Roman" w:hAnsi="Arial" w:cs="Arial"/>
          <w:sz w:val="24"/>
          <w:szCs w:val="24"/>
          <w:lang w:eastAsia="en-GB"/>
        </w:rPr>
        <w:t>).</w:t>
      </w:r>
    </w:p>
    <w:p w14:paraId="4656FBF7" w14:textId="77777777" w:rsidR="001B41DD" w:rsidRDefault="001B41DD" w:rsidP="000B5202">
      <w:pPr>
        <w:spacing w:after="0" w:line="240" w:lineRule="auto"/>
        <w:jc w:val="both"/>
        <w:rPr>
          <w:rFonts w:ascii="Arial" w:eastAsia="Times New Roman" w:hAnsi="Arial" w:cs="Arial"/>
          <w:sz w:val="24"/>
          <w:szCs w:val="24"/>
          <w:lang w:eastAsia="en-GB"/>
        </w:rPr>
      </w:pPr>
    </w:p>
    <w:p w14:paraId="7F2AD8EC" w14:textId="474893B2"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Any bruising, or mark on the skin that might look like bruising, in a child of any age or where a child is not independently mobile, that is observed by or brought to the attention of any professional must be taken as a matter for inquiry and concern.</w:t>
      </w:r>
    </w:p>
    <w:p w14:paraId="18C2190F" w14:textId="77777777" w:rsidR="001B41DD" w:rsidRDefault="001B41DD" w:rsidP="000B5202">
      <w:pPr>
        <w:spacing w:after="0" w:line="240" w:lineRule="auto"/>
        <w:jc w:val="both"/>
        <w:rPr>
          <w:rFonts w:ascii="Arial" w:eastAsia="Times New Roman" w:hAnsi="Arial" w:cs="Arial"/>
          <w:sz w:val="24"/>
          <w:szCs w:val="24"/>
          <w:lang w:eastAsia="en-GB"/>
        </w:rPr>
      </w:pPr>
    </w:p>
    <w:p w14:paraId="29D0C8E7" w14:textId="72ADD625" w:rsid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Child maltreatment should be considered where bruises in children are unexplained, without an acceptable explanation, have a concerning presentation or involve a child that is not independently mobile. These concerns must result in an immediate Referral to the MASH.</w:t>
      </w:r>
    </w:p>
    <w:p w14:paraId="11FD398A" w14:textId="77777777" w:rsidR="001B41DD" w:rsidRPr="001B41DD" w:rsidRDefault="001B41DD" w:rsidP="001B41DD">
      <w:pPr>
        <w:spacing w:after="0" w:line="252" w:lineRule="atLeast"/>
        <w:jc w:val="both"/>
        <w:rPr>
          <w:rFonts w:ascii="Arial" w:eastAsia="Times New Roman" w:hAnsi="Arial" w:cs="Arial"/>
          <w:sz w:val="24"/>
          <w:szCs w:val="24"/>
          <w:lang w:eastAsia="en-GB"/>
        </w:rPr>
      </w:pPr>
    </w:p>
    <w:p w14:paraId="49B80070" w14:textId="77777777" w:rsidR="001B41DD" w:rsidRPr="00244503" w:rsidRDefault="001B41DD" w:rsidP="000B5202">
      <w:pPr>
        <w:pStyle w:val="Heading1"/>
        <w:tabs>
          <w:tab w:val="left" w:pos="567"/>
        </w:tabs>
        <w:spacing w:before="0"/>
        <w:rPr>
          <w:rFonts w:eastAsia="Times New Roman"/>
          <w:lang w:eastAsia="en-GB"/>
        </w:rPr>
      </w:pPr>
      <w:bookmarkStart w:id="3" w:name="_Toc54169729"/>
      <w:r w:rsidRPr="00244503">
        <w:rPr>
          <w:rFonts w:eastAsia="Times New Roman"/>
          <w:lang w:eastAsia="en-GB"/>
        </w:rPr>
        <w:t>1.2</w:t>
      </w:r>
      <w:r w:rsidRPr="00244503">
        <w:rPr>
          <w:rFonts w:eastAsia="Times New Roman"/>
          <w:lang w:eastAsia="en-GB"/>
        </w:rPr>
        <w:tab/>
        <w:t>Unacceptable Explanation</w:t>
      </w:r>
      <w:bookmarkEnd w:id="3"/>
    </w:p>
    <w:p w14:paraId="48266858" w14:textId="77777777" w:rsidR="001B41DD" w:rsidRDefault="001B41DD" w:rsidP="001B41DD">
      <w:pPr>
        <w:spacing w:after="0" w:line="252" w:lineRule="atLeast"/>
        <w:jc w:val="both"/>
        <w:rPr>
          <w:rFonts w:ascii="Arial" w:eastAsia="Times New Roman" w:hAnsi="Arial" w:cs="Arial"/>
          <w:sz w:val="24"/>
          <w:szCs w:val="24"/>
          <w:lang w:eastAsia="en-GB"/>
        </w:rPr>
      </w:pPr>
    </w:p>
    <w:p w14:paraId="32F59D35" w14:textId="047DD99B"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For the purposes of this guidance, an unacceptable explanation is one that is implausible, inadequate or inconsistent with the child or young person’s:</w:t>
      </w:r>
    </w:p>
    <w:p w14:paraId="6B11B66B" w14:textId="77777777" w:rsidR="001B41DD" w:rsidRPr="001B41DD" w:rsidRDefault="001B41DD" w:rsidP="000B5202">
      <w:pPr>
        <w:spacing w:after="0" w:line="240" w:lineRule="auto"/>
        <w:jc w:val="both"/>
        <w:rPr>
          <w:rFonts w:ascii="Arial" w:eastAsia="Times New Roman" w:hAnsi="Arial" w:cs="Arial"/>
          <w:sz w:val="24"/>
          <w:szCs w:val="24"/>
          <w:lang w:eastAsia="en-GB"/>
        </w:rPr>
      </w:pPr>
    </w:p>
    <w:p w14:paraId="139CCFE6" w14:textId="77777777" w:rsidR="001B41DD" w:rsidRPr="001B41DD" w:rsidRDefault="001B41DD" w:rsidP="000B5202">
      <w:pPr>
        <w:numPr>
          <w:ilvl w:val="0"/>
          <w:numId w:val="2"/>
        </w:num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lastRenderedPageBreak/>
        <w:t>Presentation;</w:t>
      </w:r>
    </w:p>
    <w:p w14:paraId="01E075A3" w14:textId="77777777" w:rsidR="001B41DD" w:rsidRPr="001B41DD" w:rsidRDefault="001B41DD" w:rsidP="000B5202">
      <w:pPr>
        <w:numPr>
          <w:ilvl w:val="0"/>
          <w:numId w:val="2"/>
        </w:num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Normal activities;</w:t>
      </w:r>
    </w:p>
    <w:p w14:paraId="1B0DA1D8" w14:textId="77777777" w:rsidR="001B41DD" w:rsidRPr="001B41DD" w:rsidRDefault="001B41DD" w:rsidP="000B5202">
      <w:pPr>
        <w:numPr>
          <w:ilvl w:val="0"/>
          <w:numId w:val="2"/>
        </w:num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Existing medical condition;</w:t>
      </w:r>
    </w:p>
    <w:p w14:paraId="750694B7" w14:textId="77777777" w:rsidR="001B41DD" w:rsidRPr="001B41DD" w:rsidRDefault="001B41DD" w:rsidP="000B5202">
      <w:pPr>
        <w:numPr>
          <w:ilvl w:val="0"/>
          <w:numId w:val="2"/>
        </w:num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Age or developmental stage;</w:t>
      </w:r>
    </w:p>
    <w:p w14:paraId="188418A2" w14:textId="1F805BE9" w:rsidR="001B41DD" w:rsidRPr="001B41DD" w:rsidRDefault="001B41DD" w:rsidP="000B5202">
      <w:pPr>
        <w:numPr>
          <w:ilvl w:val="0"/>
          <w:numId w:val="2"/>
        </w:num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Presentation and account given by parent/carer.</w:t>
      </w:r>
    </w:p>
    <w:p w14:paraId="1A52BD3C" w14:textId="77777777" w:rsidR="001B41DD" w:rsidRPr="001B41DD" w:rsidRDefault="001B41DD" w:rsidP="000B5202">
      <w:pPr>
        <w:spacing w:after="0" w:line="240" w:lineRule="auto"/>
        <w:ind w:left="720"/>
        <w:jc w:val="both"/>
        <w:rPr>
          <w:rFonts w:ascii="Arial" w:eastAsia="Times New Roman" w:hAnsi="Arial" w:cs="Arial"/>
          <w:sz w:val="24"/>
          <w:szCs w:val="24"/>
          <w:lang w:eastAsia="en-GB"/>
        </w:rPr>
      </w:pPr>
    </w:p>
    <w:p w14:paraId="1EB1C4E9" w14:textId="4B000F75" w:rsid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An explanation based on cultural practice is also unacceptable because this should not justify hurting or maltreating a child or young person (see: </w:t>
      </w:r>
      <w:hyperlink r:id="rId11" w:tgtFrame="_blank" w:history="1">
        <w:r w:rsidRPr="001B41DD">
          <w:rPr>
            <w:rFonts w:ascii="Arial" w:eastAsia="Times New Roman" w:hAnsi="Arial" w:cs="Arial"/>
            <w:b/>
            <w:bCs/>
            <w:color w:val="017BBA"/>
            <w:sz w:val="24"/>
            <w:szCs w:val="24"/>
            <w:lang w:eastAsia="en-GB"/>
          </w:rPr>
          <w:t>CG89: Child maltreatment: when to suspect child maltreatment in under 18s</w:t>
        </w:r>
      </w:hyperlink>
      <w:r w:rsidRPr="001B41DD">
        <w:rPr>
          <w:rFonts w:ascii="Arial" w:eastAsia="Times New Roman" w:hAnsi="Arial" w:cs="Arial"/>
          <w:sz w:val="24"/>
          <w:szCs w:val="24"/>
          <w:lang w:eastAsia="en-GB"/>
        </w:rPr>
        <w:t>).</w:t>
      </w:r>
    </w:p>
    <w:p w14:paraId="5C5DEB5F" w14:textId="77777777" w:rsidR="001B41DD" w:rsidRPr="001B41DD" w:rsidRDefault="001B41DD" w:rsidP="001B41DD">
      <w:pPr>
        <w:spacing w:after="0" w:line="252" w:lineRule="atLeast"/>
        <w:jc w:val="both"/>
        <w:rPr>
          <w:rFonts w:ascii="Arial" w:eastAsia="Times New Roman" w:hAnsi="Arial" w:cs="Arial"/>
          <w:color w:val="5A5B5B"/>
          <w:sz w:val="24"/>
          <w:szCs w:val="24"/>
          <w:lang w:eastAsia="en-GB"/>
        </w:rPr>
      </w:pPr>
    </w:p>
    <w:p w14:paraId="24DBF21E" w14:textId="77777777" w:rsidR="001B41DD" w:rsidRPr="00244503" w:rsidRDefault="001B41DD" w:rsidP="000B5202">
      <w:pPr>
        <w:pStyle w:val="Heading1"/>
        <w:tabs>
          <w:tab w:val="left" w:pos="567"/>
        </w:tabs>
        <w:spacing w:before="0"/>
        <w:rPr>
          <w:rFonts w:eastAsia="Times New Roman"/>
          <w:lang w:eastAsia="en-GB"/>
        </w:rPr>
      </w:pPr>
      <w:bookmarkStart w:id="4" w:name="_Toc54169730"/>
      <w:r w:rsidRPr="00244503">
        <w:rPr>
          <w:rFonts w:eastAsia="Times New Roman"/>
          <w:lang w:eastAsia="en-GB"/>
        </w:rPr>
        <w:t>1.3</w:t>
      </w:r>
      <w:r w:rsidRPr="00244503">
        <w:rPr>
          <w:rFonts w:eastAsia="Times New Roman"/>
          <w:lang w:eastAsia="en-GB"/>
        </w:rPr>
        <w:tab/>
        <w:t>Identifications of Birth Marks/Birth Trauma</w:t>
      </w:r>
      <w:bookmarkEnd w:id="4"/>
    </w:p>
    <w:p w14:paraId="564BB02B" w14:textId="77777777" w:rsidR="001B41DD" w:rsidRDefault="001B41DD" w:rsidP="000B5202">
      <w:pPr>
        <w:spacing w:after="0" w:line="240" w:lineRule="auto"/>
        <w:jc w:val="both"/>
        <w:rPr>
          <w:rFonts w:ascii="Arial" w:eastAsia="Times New Roman" w:hAnsi="Arial" w:cs="Arial"/>
          <w:sz w:val="24"/>
          <w:szCs w:val="24"/>
          <w:lang w:eastAsia="en-GB"/>
        </w:rPr>
      </w:pPr>
    </w:p>
    <w:p w14:paraId="24E429B7" w14:textId="160844FF"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On occasions it can be difficult to know if a skin mark is suspicious or not - e.g. birth mark: Mongolian blue spot, haemangioma or marks that may be associated with recent birth trauma/delivery.</w:t>
      </w:r>
    </w:p>
    <w:p w14:paraId="43DBCA4B" w14:textId="77777777" w:rsidR="001B41DD" w:rsidRDefault="001B41DD" w:rsidP="000B5202">
      <w:pPr>
        <w:spacing w:after="0" w:line="240" w:lineRule="auto"/>
        <w:jc w:val="both"/>
        <w:rPr>
          <w:rFonts w:ascii="Arial" w:eastAsia="Times New Roman" w:hAnsi="Arial" w:cs="Arial"/>
          <w:sz w:val="24"/>
          <w:szCs w:val="24"/>
          <w:lang w:eastAsia="en-GB"/>
        </w:rPr>
      </w:pPr>
    </w:p>
    <w:p w14:paraId="60210986" w14:textId="30B2510A"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If the presenting concern is observed by a Health Practitioner, health records should be reviewed to confirm if there is any known notification of the skin mark (i.e. clear documentation of a birth mark).</w:t>
      </w:r>
    </w:p>
    <w:p w14:paraId="4838CF4D" w14:textId="77777777" w:rsidR="001B41DD" w:rsidRDefault="001B41DD" w:rsidP="000B5202">
      <w:pPr>
        <w:spacing w:after="0" w:line="240" w:lineRule="auto"/>
        <w:jc w:val="both"/>
        <w:rPr>
          <w:rFonts w:ascii="Arial" w:eastAsia="Times New Roman" w:hAnsi="Arial" w:cs="Arial"/>
          <w:sz w:val="24"/>
          <w:szCs w:val="24"/>
          <w:lang w:eastAsia="en-GB"/>
        </w:rPr>
      </w:pPr>
    </w:p>
    <w:p w14:paraId="70182D4E" w14:textId="77777777" w:rsid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Where there is no known recorded explanation and therefore diagnostic doubt regarding the nature of a skin mark and consideration to wider vulnerability factors have been excluded (see: </w:t>
      </w:r>
      <w:r w:rsidRPr="001B41DD">
        <w:rPr>
          <w:rFonts w:ascii="Arial" w:eastAsia="Times New Roman" w:hAnsi="Arial" w:cs="Arial"/>
          <w:b/>
          <w:bCs/>
          <w:sz w:val="24"/>
          <w:szCs w:val="24"/>
          <w:lang w:eastAsia="en-GB"/>
        </w:rPr>
        <w:t xml:space="preserve">BCP Multi-agency Threshold descriptors) </w:t>
      </w:r>
      <w:r w:rsidRPr="001B41DD">
        <w:rPr>
          <w:rFonts w:ascii="Arial" w:eastAsia="Times New Roman" w:hAnsi="Arial" w:cs="Arial"/>
          <w:sz w:val="24"/>
          <w:szCs w:val="24"/>
          <w:lang w:eastAsia="en-GB"/>
        </w:rPr>
        <w:t xml:space="preserve">an immediate discussion should take place between the Health practitioner and on call Paediatrician. </w:t>
      </w:r>
    </w:p>
    <w:p w14:paraId="0A48BD82" w14:textId="77777777" w:rsidR="001B41DD" w:rsidRDefault="001B41DD" w:rsidP="000B5202">
      <w:pPr>
        <w:spacing w:after="0" w:line="240" w:lineRule="auto"/>
        <w:jc w:val="both"/>
        <w:rPr>
          <w:rFonts w:ascii="Arial" w:eastAsia="Times New Roman" w:hAnsi="Arial" w:cs="Arial"/>
          <w:sz w:val="24"/>
          <w:szCs w:val="24"/>
          <w:lang w:eastAsia="en-GB"/>
        </w:rPr>
      </w:pPr>
    </w:p>
    <w:p w14:paraId="6E7754C9" w14:textId="239AEB1C" w:rsid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A decision should then be made to obtain a same day paediatric review to confirm observation of a birth mark/birth trauma.</w:t>
      </w:r>
    </w:p>
    <w:p w14:paraId="093A6492" w14:textId="77777777" w:rsidR="001B41DD" w:rsidRPr="001B41DD" w:rsidRDefault="001B41DD" w:rsidP="000B5202">
      <w:pPr>
        <w:spacing w:after="0" w:line="240" w:lineRule="auto"/>
        <w:jc w:val="both"/>
        <w:rPr>
          <w:rFonts w:ascii="Arial" w:eastAsia="Times New Roman" w:hAnsi="Arial" w:cs="Arial"/>
          <w:sz w:val="24"/>
          <w:szCs w:val="24"/>
          <w:lang w:eastAsia="en-GB"/>
        </w:rPr>
      </w:pPr>
    </w:p>
    <w:p w14:paraId="72FC8D91" w14:textId="77777777"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Where the observing Health practitioner:</w:t>
      </w:r>
    </w:p>
    <w:p w14:paraId="5DCFD8E7" w14:textId="482060E0" w:rsidR="001B41DD" w:rsidRPr="000B5202" w:rsidRDefault="001B41DD" w:rsidP="000B5202">
      <w:pPr>
        <w:numPr>
          <w:ilvl w:val="0"/>
          <w:numId w:val="3"/>
        </w:numPr>
        <w:spacing w:before="192" w:after="0" w:line="240" w:lineRule="auto"/>
        <w:rPr>
          <w:rFonts w:ascii="Arial" w:eastAsia="Times New Roman" w:hAnsi="Arial" w:cs="Arial"/>
          <w:sz w:val="24"/>
          <w:szCs w:val="24"/>
          <w:lang w:eastAsia="en-GB"/>
        </w:rPr>
      </w:pPr>
      <w:r w:rsidRPr="001B41DD">
        <w:rPr>
          <w:rFonts w:ascii="Arial" w:eastAsia="Times New Roman" w:hAnsi="Arial" w:cs="Arial"/>
          <w:sz w:val="24"/>
          <w:szCs w:val="24"/>
          <w:lang w:eastAsia="en-GB"/>
        </w:rPr>
        <w:t>has the clinical expertise underpinned by additional training to recognise/identified birth marks in babies/young children (which is recognised by the Safeguarding Partnership);</w:t>
      </w:r>
      <w:r w:rsidRPr="001B41DD">
        <w:rPr>
          <w:rFonts w:ascii="Arial" w:eastAsia="Times New Roman" w:hAnsi="Arial" w:cs="Arial"/>
          <w:sz w:val="24"/>
          <w:szCs w:val="24"/>
          <w:lang w:eastAsia="en-GB"/>
        </w:rPr>
        <w:br/>
      </w:r>
      <w:r w:rsidRPr="001B41DD">
        <w:rPr>
          <w:rFonts w:ascii="Arial" w:eastAsia="Times New Roman" w:hAnsi="Arial" w:cs="Arial"/>
          <w:sz w:val="24"/>
          <w:szCs w:val="24"/>
          <w:lang w:eastAsia="en-GB"/>
        </w:rPr>
        <w:br/>
      </w:r>
      <w:proofErr w:type="gramStart"/>
      <w:r w:rsidRPr="001B41DD">
        <w:rPr>
          <w:rFonts w:ascii="Arial" w:eastAsia="Times New Roman" w:hAnsi="Arial" w:cs="Arial"/>
          <w:b/>
          <w:bCs/>
          <w:i/>
          <w:iCs/>
          <w:sz w:val="24"/>
          <w:szCs w:val="24"/>
          <w:lang w:eastAsia="en-GB"/>
        </w:rPr>
        <w:t>and</w:t>
      </w:r>
      <w:proofErr w:type="gramEnd"/>
    </w:p>
    <w:p w14:paraId="685657BD" w14:textId="77777777" w:rsidR="000B5202" w:rsidRDefault="000B5202" w:rsidP="000B5202">
      <w:pPr>
        <w:spacing w:after="0" w:line="240" w:lineRule="auto"/>
        <w:ind w:left="720"/>
        <w:jc w:val="both"/>
        <w:rPr>
          <w:rFonts w:ascii="Arial" w:eastAsia="Times New Roman" w:hAnsi="Arial" w:cs="Arial"/>
          <w:sz w:val="24"/>
          <w:szCs w:val="24"/>
          <w:lang w:eastAsia="en-GB"/>
        </w:rPr>
      </w:pPr>
    </w:p>
    <w:p w14:paraId="09C0FF0C" w14:textId="0A07CD29" w:rsidR="001B41DD" w:rsidRPr="001B41DD" w:rsidRDefault="001B41DD" w:rsidP="000B5202">
      <w:pPr>
        <w:numPr>
          <w:ilvl w:val="0"/>
          <w:numId w:val="3"/>
        </w:num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is confident that the skin mark is due to a prior unidentified birth mark</w:t>
      </w:r>
    </w:p>
    <w:p w14:paraId="1B057D4E" w14:textId="77777777" w:rsidR="001B41DD" w:rsidRDefault="001B41DD" w:rsidP="000B5202">
      <w:pPr>
        <w:spacing w:after="0" w:line="240" w:lineRule="auto"/>
        <w:jc w:val="both"/>
        <w:rPr>
          <w:rFonts w:ascii="Arial" w:eastAsia="Times New Roman" w:hAnsi="Arial" w:cs="Arial"/>
          <w:sz w:val="24"/>
          <w:szCs w:val="24"/>
          <w:lang w:eastAsia="en-GB"/>
        </w:rPr>
      </w:pPr>
    </w:p>
    <w:p w14:paraId="4C051CC4" w14:textId="727559DE"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they should reassure the parent/carer and ensure that this is clearly recorded (using a body map) in the baby’s/child’s health record. </w:t>
      </w:r>
      <w:r w:rsidRPr="001B41DD">
        <w:rPr>
          <w:rFonts w:ascii="Arial" w:eastAsia="Times New Roman" w:hAnsi="Arial" w:cs="Arial"/>
          <w:b/>
          <w:bCs/>
          <w:sz w:val="24"/>
          <w:szCs w:val="24"/>
          <w:lang w:eastAsia="en-GB"/>
        </w:rPr>
        <w:t>Where there is any doubt regarding the presentation NOT being a birth mark, an immediate referral to MASH should be made</w:t>
      </w:r>
      <w:r w:rsidRPr="001B41DD">
        <w:rPr>
          <w:rFonts w:ascii="Arial" w:eastAsia="Times New Roman" w:hAnsi="Arial" w:cs="Arial"/>
          <w:sz w:val="24"/>
          <w:szCs w:val="24"/>
          <w:lang w:eastAsia="en-GB"/>
        </w:rPr>
        <w:t>.</w:t>
      </w:r>
    </w:p>
    <w:p w14:paraId="1CB07270" w14:textId="77777777" w:rsidR="001B41DD" w:rsidRDefault="001B41DD" w:rsidP="000B5202">
      <w:pPr>
        <w:spacing w:after="0" w:line="240" w:lineRule="auto"/>
        <w:jc w:val="both"/>
        <w:rPr>
          <w:rFonts w:ascii="Arial" w:eastAsia="Times New Roman" w:hAnsi="Arial" w:cs="Arial"/>
          <w:sz w:val="24"/>
          <w:szCs w:val="24"/>
          <w:lang w:eastAsia="en-GB"/>
        </w:rPr>
      </w:pPr>
    </w:p>
    <w:p w14:paraId="7B2D67E3" w14:textId="3CA4E34A"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If the observing professional is not from health and therefore cannot confirm that the presenting skin mark is a birth mark, they should contact MASH for further advice.</w:t>
      </w:r>
    </w:p>
    <w:p w14:paraId="63B7F50E" w14:textId="23411891" w:rsidR="001B41DD" w:rsidRPr="001B41DD" w:rsidRDefault="001B41DD" w:rsidP="001B41DD">
      <w:pPr>
        <w:spacing w:after="0"/>
        <w:rPr>
          <w:rFonts w:ascii="Arial" w:hAnsi="Arial" w:cs="Arial"/>
          <w:sz w:val="24"/>
          <w:szCs w:val="24"/>
        </w:rPr>
      </w:pPr>
    </w:p>
    <w:p w14:paraId="658CB97F" w14:textId="665109FD" w:rsidR="001B41DD" w:rsidRPr="001B41DD" w:rsidRDefault="001B41DD" w:rsidP="001B41DD">
      <w:pPr>
        <w:pStyle w:val="Heading1"/>
        <w:numPr>
          <w:ilvl w:val="0"/>
          <w:numId w:val="9"/>
        </w:numPr>
        <w:spacing w:before="0"/>
        <w:ind w:left="567" w:hanging="567"/>
        <w:rPr>
          <w:rFonts w:eastAsia="Times New Roman"/>
          <w:b/>
          <w:bCs/>
          <w:color w:val="5A5B5B"/>
          <w:lang w:eastAsia="en-GB"/>
        </w:rPr>
      </w:pPr>
      <w:bookmarkStart w:id="5" w:name="_Toc54169731"/>
      <w:r w:rsidRPr="001B41DD">
        <w:rPr>
          <w:rFonts w:eastAsia="Times New Roman"/>
          <w:b/>
          <w:bCs/>
          <w:lang w:eastAsia="en-GB"/>
        </w:rPr>
        <w:t>Definition</w:t>
      </w:r>
      <w:bookmarkEnd w:id="5"/>
    </w:p>
    <w:p w14:paraId="01289820" w14:textId="0D60C471" w:rsidR="001B41DD" w:rsidRPr="001B41DD" w:rsidRDefault="001B41DD" w:rsidP="001B41DD">
      <w:pPr>
        <w:spacing w:after="0"/>
        <w:rPr>
          <w:rFonts w:ascii="Arial" w:hAnsi="Arial" w:cs="Arial"/>
          <w:sz w:val="24"/>
          <w:szCs w:val="24"/>
        </w:rPr>
      </w:pPr>
    </w:p>
    <w:p w14:paraId="1AD18D87" w14:textId="29EFBC2C" w:rsidR="001B41DD" w:rsidRPr="00244503" w:rsidRDefault="001B41DD" w:rsidP="000B5202">
      <w:pPr>
        <w:pStyle w:val="Heading1"/>
        <w:tabs>
          <w:tab w:val="left" w:pos="567"/>
        </w:tabs>
        <w:spacing w:before="0"/>
        <w:rPr>
          <w:rFonts w:eastAsia="Times New Roman"/>
          <w:lang w:eastAsia="en-GB"/>
        </w:rPr>
      </w:pPr>
      <w:bookmarkStart w:id="6" w:name="_Toc54169732"/>
      <w:r w:rsidRPr="00244503">
        <w:rPr>
          <w:rFonts w:eastAsia="Times New Roman"/>
          <w:lang w:eastAsia="en-GB"/>
        </w:rPr>
        <w:lastRenderedPageBreak/>
        <w:t xml:space="preserve">2.1 </w:t>
      </w:r>
      <w:r w:rsidR="000B5202">
        <w:rPr>
          <w:rFonts w:eastAsia="Times New Roman"/>
          <w:lang w:eastAsia="en-GB"/>
        </w:rPr>
        <w:tab/>
      </w:r>
      <w:r w:rsidRPr="00244503">
        <w:rPr>
          <w:rFonts w:eastAsia="Times New Roman"/>
          <w:lang w:eastAsia="en-GB"/>
        </w:rPr>
        <w:t>Non-mobile or Not Independently Mobile</w:t>
      </w:r>
      <w:bookmarkEnd w:id="6"/>
    </w:p>
    <w:p w14:paraId="0AA642F6" w14:textId="77777777" w:rsidR="001B41DD" w:rsidRDefault="001B41DD" w:rsidP="001B41DD">
      <w:pPr>
        <w:spacing w:after="0" w:line="252" w:lineRule="atLeast"/>
        <w:jc w:val="both"/>
        <w:rPr>
          <w:rFonts w:ascii="Arial" w:eastAsia="Times New Roman" w:hAnsi="Arial" w:cs="Arial"/>
          <w:sz w:val="24"/>
          <w:szCs w:val="24"/>
          <w:lang w:eastAsia="en-GB"/>
        </w:rPr>
      </w:pPr>
    </w:p>
    <w:p w14:paraId="742F3F45" w14:textId="1E750750" w:rsidR="001B41DD" w:rsidRPr="001B41DD"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sz w:val="24"/>
          <w:szCs w:val="24"/>
          <w:lang w:eastAsia="en-GB"/>
        </w:rPr>
        <w:t>A child is considered non-mobile if they are not yet crawling, bottom shuffling, pulling to stand, cruising around furniture or walking independently; includes all children under the age of six months. An older infant or child with a disability with any of the risk indicators would also warrant careful consideration.</w:t>
      </w:r>
    </w:p>
    <w:p w14:paraId="2F7F2167" w14:textId="77777777" w:rsidR="001B41DD" w:rsidRDefault="001B41DD" w:rsidP="000B5202">
      <w:pPr>
        <w:spacing w:after="0" w:line="240" w:lineRule="auto"/>
        <w:jc w:val="both"/>
        <w:rPr>
          <w:rFonts w:ascii="Arial" w:eastAsia="Times New Roman" w:hAnsi="Arial" w:cs="Arial"/>
          <w:b/>
          <w:bCs/>
          <w:sz w:val="24"/>
          <w:szCs w:val="24"/>
          <w:lang w:eastAsia="en-GB"/>
        </w:rPr>
      </w:pPr>
    </w:p>
    <w:p w14:paraId="539B21FE" w14:textId="27638201" w:rsidR="001B41DD" w:rsidRPr="000B5202" w:rsidRDefault="001B41DD" w:rsidP="000B5202">
      <w:pPr>
        <w:spacing w:after="0" w:line="240" w:lineRule="auto"/>
        <w:jc w:val="both"/>
        <w:rPr>
          <w:rFonts w:ascii="Arial" w:eastAsia="Times New Roman" w:hAnsi="Arial" w:cs="Arial"/>
          <w:sz w:val="24"/>
          <w:szCs w:val="24"/>
          <w:lang w:eastAsia="en-GB"/>
        </w:rPr>
      </w:pPr>
      <w:r w:rsidRPr="001B41DD">
        <w:rPr>
          <w:rFonts w:ascii="Arial" w:eastAsia="Times New Roman" w:hAnsi="Arial" w:cs="Arial"/>
          <w:b/>
          <w:bCs/>
          <w:sz w:val="24"/>
          <w:szCs w:val="24"/>
          <w:lang w:eastAsia="en-GB"/>
        </w:rPr>
        <w:t>Non-Mobile: </w:t>
      </w:r>
      <w:r w:rsidRPr="001B41DD">
        <w:rPr>
          <w:rFonts w:ascii="Arial" w:eastAsia="Times New Roman" w:hAnsi="Arial" w:cs="Arial"/>
          <w:sz w:val="24"/>
          <w:szCs w:val="24"/>
          <w:lang w:eastAsia="en-GB"/>
        </w:rPr>
        <w:t>a baby (or older child with a disability) who cannot crawl, pull to stand, ‘cruise’ around furniture, or is toddling. Babies or children who can roll are classed as </w:t>
      </w:r>
      <w:r w:rsidRPr="001B41DD">
        <w:rPr>
          <w:rFonts w:ascii="Arial" w:eastAsia="Times New Roman" w:hAnsi="Arial" w:cs="Arial"/>
          <w:b/>
          <w:bCs/>
          <w:sz w:val="24"/>
          <w:szCs w:val="24"/>
          <w:lang w:eastAsia="en-GB"/>
        </w:rPr>
        <w:t>non-mobile</w:t>
      </w:r>
      <w:r w:rsidRPr="001B41DD">
        <w:rPr>
          <w:rFonts w:ascii="Arial" w:eastAsia="Times New Roman" w:hAnsi="Arial" w:cs="Arial"/>
          <w:sz w:val="24"/>
          <w:szCs w:val="24"/>
          <w:lang w:eastAsia="en-GB"/>
        </w:rPr>
        <w:t xml:space="preserve"> for the purposes of this procedure. Professionals must use their judgement regarding </w:t>
      </w:r>
      <w:r w:rsidRPr="000B5202">
        <w:rPr>
          <w:rFonts w:ascii="Arial" w:eastAsia="Times New Roman" w:hAnsi="Arial" w:cs="Arial"/>
          <w:sz w:val="24"/>
          <w:szCs w:val="24"/>
          <w:lang w:eastAsia="en-GB"/>
        </w:rPr>
        <w:t>babies who can sit independently but cannot crawl, depending on severity of the injury, the account of the parent or care giver and the plausibility.</w:t>
      </w:r>
    </w:p>
    <w:p w14:paraId="545CDB19" w14:textId="094E2E55" w:rsidR="001B41DD" w:rsidRPr="000B5202" w:rsidRDefault="001B41DD" w:rsidP="000B5202">
      <w:pPr>
        <w:spacing w:after="0"/>
        <w:jc w:val="center"/>
        <w:rPr>
          <w:rFonts w:ascii="Arial" w:hAnsi="Arial" w:cs="Arial"/>
          <w:sz w:val="24"/>
          <w:szCs w:val="24"/>
        </w:rPr>
      </w:pPr>
    </w:p>
    <w:p w14:paraId="496DB822" w14:textId="5370D031" w:rsidR="000B5202" w:rsidRPr="00244503" w:rsidRDefault="000B5202" w:rsidP="000B5202">
      <w:pPr>
        <w:pStyle w:val="Heading1"/>
        <w:tabs>
          <w:tab w:val="left" w:pos="567"/>
        </w:tabs>
        <w:spacing w:before="0"/>
        <w:rPr>
          <w:rFonts w:eastAsia="Times New Roman"/>
          <w:lang w:eastAsia="en-GB"/>
        </w:rPr>
      </w:pPr>
      <w:bookmarkStart w:id="7" w:name="_Toc54169733"/>
      <w:r w:rsidRPr="00244503">
        <w:rPr>
          <w:rFonts w:eastAsia="Times New Roman"/>
          <w:lang w:eastAsia="en-GB"/>
        </w:rPr>
        <w:t xml:space="preserve">2.2 </w:t>
      </w:r>
      <w:r>
        <w:rPr>
          <w:rFonts w:eastAsia="Times New Roman"/>
          <w:lang w:eastAsia="en-GB"/>
        </w:rPr>
        <w:tab/>
      </w:r>
      <w:r w:rsidRPr="00244503">
        <w:rPr>
          <w:rFonts w:eastAsia="Times New Roman"/>
          <w:lang w:eastAsia="en-GB"/>
        </w:rPr>
        <w:t>Bruising</w:t>
      </w:r>
      <w:bookmarkEnd w:id="7"/>
    </w:p>
    <w:p w14:paraId="521C9A70"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113DD668" w14:textId="23F3915E"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Blood in the soft tissues; producing a temporary, non-blanching discolouration of skin however faint or small with or without other skin abrasions or marks. Colouring may vary from yellow, through green, to brown, or purple.</w:t>
      </w:r>
    </w:p>
    <w:p w14:paraId="17541F64" w14:textId="1144EEC3" w:rsidR="001B41DD" w:rsidRPr="000B5202" w:rsidRDefault="001B41DD" w:rsidP="000B5202">
      <w:pPr>
        <w:spacing w:after="0"/>
        <w:rPr>
          <w:rFonts w:ascii="Arial" w:hAnsi="Arial" w:cs="Arial"/>
          <w:sz w:val="24"/>
          <w:szCs w:val="24"/>
        </w:rPr>
      </w:pPr>
    </w:p>
    <w:p w14:paraId="0641A6D7" w14:textId="107ACD81" w:rsidR="000B5202" w:rsidRPr="00244503" w:rsidRDefault="000B5202" w:rsidP="000B5202">
      <w:pPr>
        <w:pStyle w:val="Heading1"/>
        <w:tabs>
          <w:tab w:val="left" w:pos="567"/>
        </w:tabs>
        <w:spacing w:before="0"/>
        <w:rPr>
          <w:rFonts w:eastAsia="Times New Roman"/>
          <w:lang w:eastAsia="en-GB"/>
        </w:rPr>
      </w:pPr>
      <w:bookmarkStart w:id="8" w:name="_Toc54169734"/>
      <w:r w:rsidRPr="00244503">
        <w:rPr>
          <w:rFonts w:eastAsia="Times New Roman"/>
          <w:lang w:eastAsia="en-GB"/>
        </w:rPr>
        <w:t xml:space="preserve">2.3 </w:t>
      </w:r>
      <w:r>
        <w:rPr>
          <w:rFonts w:eastAsia="Times New Roman"/>
          <w:lang w:eastAsia="en-GB"/>
        </w:rPr>
        <w:tab/>
      </w:r>
      <w:r w:rsidRPr="00244503">
        <w:rPr>
          <w:rFonts w:eastAsia="Times New Roman"/>
          <w:lang w:eastAsia="en-GB"/>
        </w:rPr>
        <w:t>Physical Injuries</w:t>
      </w:r>
      <w:bookmarkEnd w:id="8"/>
    </w:p>
    <w:p w14:paraId="5D7C9C08" w14:textId="77777777" w:rsidR="000B5202" w:rsidRDefault="000B5202" w:rsidP="000B5202">
      <w:pPr>
        <w:spacing w:after="0" w:line="240" w:lineRule="auto"/>
        <w:jc w:val="both"/>
        <w:rPr>
          <w:rFonts w:ascii="Arial" w:eastAsia="Times New Roman" w:hAnsi="Arial" w:cs="Arial"/>
          <w:sz w:val="24"/>
          <w:szCs w:val="24"/>
          <w:lang w:eastAsia="en-GB"/>
        </w:rPr>
      </w:pPr>
    </w:p>
    <w:p w14:paraId="1FAA4B6B" w14:textId="367C66B2"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Any injury in a non-mobile infant or child causes concern of </w:t>
      </w:r>
      <w:proofErr w:type="gramStart"/>
      <w:r w:rsidRPr="000B5202">
        <w:rPr>
          <w:rFonts w:ascii="Arial" w:eastAsia="Times New Roman" w:hAnsi="Arial" w:cs="Arial"/>
          <w:sz w:val="24"/>
          <w:szCs w:val="24"/>
          <w:lang w:eastAsia="en-GB"/>
        </w:rPr>
        <w:t>particular concern</w:t>
      </w:r>
      <w:proofErr w:type="gramEnd"/>
      <w:r w:rsidRPr="000B5202">
        <w:rPr>
          <w:rFonts w:ascii="Arial" w:eastAsia="Times New Roman" w:hAnsi="Arial" w:cs="Arial"/>
          <w:sz w:val="24"/>
          <w:szCs w:val="24"/>
          <w:lang w:eastAsia="en-GB"/>
        </w:rPr>
        <w:t xml:space="preserve"> are injuries to infants six months and under.</w:t>
      </w:r>
    </w:p>
    <w:p w14:paraId="631BFC05" w14:textId="522A853C"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Any injuries are unusual in this age group, unless accompanied by a full consistent explanation. Even small injuries may be significant, and they may be a sign that another hidden injury is already present. Such injuries include:</w:t>
      </w:r>
    </w:p>
    <w:p w14:paraId="4446318D"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43A035D7"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Small single bruises e.g. on face, cheeks, ears, chest, arms or legs, hands or feet or trunk;</w:t>
      </w:r>
    </w:p>
    <w:p w14:paraId="743E53C4"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Bruised lip or torn frenulum (small area of skin between the inside of the upper and lower lip and gum);</w:t>
      </w:r>
    </w:p>
    <w:p w14:paraId="16207E2B"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Lacerations, abrasions or scars;</w:t>
      </w:r>
    </w:p>
    <w:p w14:paraId="7794E3C0"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Bite marks;</w:t>
      </w:r>
    </w:p>
    <w:p w14:paraId="25F23C6E"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Burns and scalds;</w:t>
      </w:r>
    </w:p>
    <w:p w14:paraId="59050F37"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Pain, tenderness or failing to use an arm or leg which may indicate pain or discomfort and an underlying fracture;</w:t>
      </w:r>
    </w:p>
    <w:p w14:paraId="3225A738" w14:textId="53E7D77F" w:rsidR="000B5202" w:rsidRDefault="000B5202" w:rsidP="000B5202">
      <w:pPr>
        <w:numPr>
          <w:ilvl w:val="0"/>
          <w:numId w:val="4"/>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Small bleeds into the whites of the eyes or other eye injuries.</w:t>
      </w:r>
    </w:p>
    <w:p w14:paraId="004304D9" w14:textId="77777777" w:rsidR="000B5202" w:rsidRPr="000B5202" w:rsidRDefault="000B5202" w:rsidP="000B5202">
      <w:pPr>
        <w:numPr>
          <w:ilvl w:val="0"/>
          <w:numId w:val="4"/>
        </w:numPr>
        <w:spacing w:after="0" w:line="240" w:lineRule="auto"/>
        <w:jc w:val="both"/>
        <w:rPr>
          <w:rFonts w:ascii="Arial" w:eastAsia="Times New Roman" w:hAnsi="Arial" w:cs="Arial"/>
          <w:sz w:val="24"/>
          <w:szCs w:val="24"/>
          <w:lang w:eastAsia="en-GB"/>
        </w:rPr>
      </w:pPr>
    </w:p>
    <w:p w14:paraId="698CDAF2" w14:textId="261DA6EA"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Occasionally an infant can be harmed in other ways, for example:</w:t>
      </w:r>
    </w:p>
    <w:p w14:paraId="5A992DAF"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5BB85A51" w14:textId="77777777" w:rsidR="000B5202" w:rsidRPr="000B5202" w:rsidRDefault="000B5202" w:rsidP="000B5202">
      <w:pPr>
        <w:numPr>
          <w:ilvl w:val="0"/>
          <w:numId w:val="5"/>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Deliberate poisoning which can present as </w:t>
      </w:r>
      <w:proofErr w:type="gramStart"/>
      <w:r w:rsidRPr="000B5202">
        <w:rPr>
          <w:rFonts w:ascii="Arial" w:eastAsia="Times New Roman" w:hAnsi="Arial" w:cs="Arial"/>
          <w:sz w:val="24"/>
          <w:szCs w:val="24"/>
          <w:lang w:eastAsia="en-GB"/>
        </w:rPr>
        <w:t>sudden collapse</w:t>
      </w:r>
      <w:proofErr w:type="gramEnd"/>
      <w:r w:rsidRPr="000B5202">
        <w:rPr>
          <w:rFonts w:ascii="Arial" w:eastAsia="Times New Roman" w:hAnsi="Arial" w:cs="Arial"/>
          <w:sz w:val="24"/>
          <w:szCs w:val="24"/>
          <w:lang w:eastAsia="en-GB"/>
        </w:rPr>
        <w:t>, coma;</w:t>
      </w:r>
    </w:p>
    <w:p w14:paraId="4A6DBE8D" w14:textId="77777777" w:rsidR="000B5202" w:rsidRPr="000B5202" w:rsidRDefault="000B5202" w:rsidP="000B5202">
      <w:pPr>
        <w:numPr>
          <w:ilvl w:val="0"/>
          <w:numId w:val="5"/>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Suffocation which can present as collapse, cessation of breathing (apnoeic attack), bleeding from the mouth and nose.</w:t>
      </w:r>
    </w:p>
    <w:p w14:paraId="1C88617E" w14:textId="3710F085" w:rsidR="001B41DD" w:rsidRPr="000B5202" w:rsidRDefault="001B41DD" w:rsidP="000B5202">
      <w:pPr>
        <w:spacing w:after="0" w:line="240" w:lineRule="auto"/>
        <w:rPr>
          <w:rFonts w:ascii="Arial" w:hAnsi="Arial" w:cs="Arial"/>
          <w:sz w:val="24"/>
          <w:szCs w:val="24"/>
        </w:rPr>
      </w:pPr>
    </w:p>
    <w:p w14:paraId="112DA9B7" w14:textId="21553C76" w:rsidR="000B5202" w:rsidRPr="000B5202" w:rsidRDefault="000B5202" w:rsidP="000B5202">
      <w:pPr>
        <w:pStyle w:val="Heading1"/>
        <w:numPr>
          <w:ilvl w:val="0"/>
          <w:numId w:val="9"/>
        </w:numPr>
        <w:spacing w:before="0"/>
        <w:ind w:left="567" w:hanging="567"/>
        <w:rPr>
          <w:rFonts w:eastAsia="Times New Roman"/>
          <w:b/>
          <w:bCs/>
          <w:color w:val="5A5B5B"/>
          <w:lang w:eastAsia="en-GB"/>
        </w:rPr>
      </w:pPr>
      <w:bookmarkStart w:id="9" w:name="_Toc54169735"/>
      <w:r w:rsidRPr="000B5202">
        <w:rPr>
          <w:rFonts w:eastAsia="Times New Roman"/>
          <w:b/>
          <w:bCs/>
          <w:lang w:eastAsia="en-GB"/>
        </w:rPr>
        <w:t>Process</w:t>
      </w:r>
      <w:bookmarkEnd w:id="9"/>
    </w:p>
    <w:p w14:paraId="54033F7D" w14:textId="77777777" w:rsidR="000B5202" w:rsidRDefault="000B5202" w:rsidP="000B5202">
      <w:pPr>
        <w:spacing w:after="0" w:line="240" w:lineRule="auto"/>
        <w:jc w:val="both"/>
        <w:rPr>
          <w:rFonts w:ascii="Arial" w:eastAsia="Times New Roman" w:hAnsi="Arial" w:cs="Arial"/>
          <w:sz w:val="24"/>
          <w:szCs w:val="24"/>
          <w:lang w:eastAsia="en-GB"/>
        </w:rPr>
      </w:pPr>
    </w:p>
    <w:p w14:paraId="0D8F429A" w14:textId="1BA7872A"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Any explanation for the injury should be critically considered within the context of:</w:t>
      </w:r>
    </w:p>
    <w:p w14:paraId="04F90731"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4BFACF35" w14:textId="77777777" w:rsidR="000B5202" w:rsidRPr="000B5202" w:rsidRDefault="000B5202" w:rsidP="000B5202">
      <w:pPr>
        <w:numPr>
          <w:ilvl w:val="0"/>
          <w:numId w:val="6"/>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lastRenderedPageBreak/>
        <w:t>The nature and site of the injury on the child;</w:t>
      </w:r>
    </w:p>
    <w:p w14:paraId="6FEC061C" w14:textId="77777777" w:rsidR="000B5202" w:rsidRPr="000B5202" w:rsidRDefault="000B5202" w:rsidP="000B5202">
      <w:pPr>
        <w:numPr>
          <w:ilvl w:val="0"/>
          <w:numId w:val="6"/>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The baby’s developmental stage and abilities;</w:t>
      </w:r>
    </w:p>
    <w:p w14:paraId="4CB3428D" w14:textId="6095875D" w:rsidR="000B5202" w:rsidRDefault="000B5202" w:rsidP="000B5202">
      <w:pPr>
        <w:numPr>
          <w:ilvl w:val="0"/>
          <w:numId w:val="6"/>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The family and social circumstances including current safety of siblings/other children.</w:t>
      </w:r>
    </w:p>
    <w:p w14:paraId="6376ED33" w14:textId="77777777" w:rsidR="000B5202" w:rsidRPr="000B5202" w:rsidRDefault="000B5202" w:rsidP="000B5202">
      <w:pPr>
        <w:spacing w:after="0" w:line="240" w:lineRule="auto"/>
        <w:ind w:left="720"/>
        <w:jc w:val="both"/>
        <w:rPr>
          <w:rFonts w:ascii="Arial" w:eastAsia="Times New Roman" w:hAnsi="Arial" w:cs="Arial"/>
          <w:sz w:val="24"/>
          <w:szCs w:val="24"/>
          <w:lang w:eastAsia="en-GB"/>
        </w:rPr>
      </w:pPr>
    </w:p>
    <w:p w14:paraId="140D0819" w14:textId="6476A560"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All people who live within the family home, including siblings and partners/significant others (such as aunts and uncles, grandparents, etc.) who do not live there but participate in any aspect of the child’s care, must be considered as part of the assessment.</w:t>
      </w:r>
    </w:p>
    <w:p w14:paraId="36B34AA3"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52FC57A2" w14:textId="1743253C"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Situations that should cause </w:t>
      </w:r>
      <w:proofErr w:type="gramStart"/>
      <w:r w:rsidRPr="000B5202">
        <w:rPr>
          <w:rFonts w:ascii="Arial" w:eastAsia="Times New Roman" w:hAnsi="Arial" w:cs="Arial"/>
          <w:sz w:val="24"/>
          <w:szCs w:val="24"/>
          <w:lang w:eastAsia="en-GB"/>
        </w:rPr>
        <w:t>particular concern</w:t>
      </w:r>
      <w:proofErr w:type="gramEnd"/>
      <w:r w:rsidRPr="000B5202">
        <w:rPr>
          <w:rFonts w:ascii="Arial" w:eastAsia="Times New Roman" w:hAnsi="Arial" w:cs="Arial"/>
          <w:sz w:val="24"/>
          <w:szCs w:val="24"/>
          <w:lang w:eastAsia="en-GB"/>
        </w:rPr>
        <w:t xml:space="preserve"> for professionals include:</w:t>
      </w:r>
    </w:p>
    <w:p w14:paraId="05F8365B"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35BAD6AA"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Delayed presentation / reporting of an injury;</w:t>
      </w:r>
    </w:p>
    <w:p w14:paraId="5BCA186A"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Admission of physical punishment from parents / carers - no physical punishment is acceptable;</w:t>
      </w:r>
    </w:p>
    <w:p w14:paraId="7317807C"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Inconsistent or absent explanation from parents / carers;</w:t>
      </w:r>
    </w:p>
    <w:p w14:paraId="67A8F70D"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Associated family factors such as substance misuse, mental health problems, and domestic abuse.</w:t>
      </w:r>
    </w:p>
    <w:p w14:paraId="581A9E0A"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Other associated features of concern e.g. signs of neglect such as poor clothing, hygiene and / or nutrition.</w:t>
      </w:r>
    </w:p>
    <w:p w14:paraId="102DCA31"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Difficulty in feeding / excessive crying;</w:t>
      </w:r>
    </w:p>
    <w:p w14:paraId="47B26423"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Significant behaviour change;</w:t>
      </w:r>
    </w:p>
    <w:p w14:paraId="21B85E3F"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Infant displays wariness or watchfulness;</w:t>
      </w:r>
    </w:p>
    <w:p w14:paraId="39044DF6"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Recurrent injuries;</w:t>
      </w:r>
    </w:p>
    <w:p w14:paraId="752F9D3F" w14:textId="77777777" w:rsidR="000B5202" w:rsidRPr="000B5202" w:rsidRDefault="000B5202" w:rsidP="000B5202">
      <w:pPr>
        <w:numPr>
          <w:ilvl w:val="0"/>
          <w:numId w:val="7"/>
        </w:num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Multiple injuries at one time.</w:t>
      </w:r>
    </w:p>
    <w:p w14:paraId="18E5FE89" w14:textId="4CFE6A7A" w:rsidR="000B5202" w:rsidRPr="000B5202" w:rsidRDefault="000B5202" w:rsidP="000B5202">
      <w:pPr>
        <w:pStyle w:val="Heading1"/>
        <w:numPr>
          <w:ilvl w:val="0"/>
          <w:numId w:val="9"/>
        </w:numPr>
        <w:ind w:left="567" w:hanging="567"/>
        <w:rPr>
          <w:rFonts w:eastAsia="Times New Roman"/>
          <w:b/>
          <w:bCs/>
          <w:color w:val="5A5B5B"/>
          <w:lang w:eastAsia="en-GB"/>
        </w:rPr>
      </w:pPr>
      <w:bookmarkStart w:id="10" w:name="_Toc54169736"/>
      <w:r w:rsidRPr="000B5202">
        <w:rPr>
          <w:rFonts w:eastAsia="Times New Roman"/>
          <w:b/>
          <w:bCs/>
          <w:lang w:eastAsia="en-GB"/>
        </w:rPr>
        <w:t>Action to Safeguard the Child</w:t>
      </w:r>
      <w:bookmarkEnd w:id="10"/>
    </w:p>
    <w:p w14:paraId="4D41D84E" w14:textId="77777777" w:rsidR="000B5202" w:rsidRDefault="000B5202" w:rsidP="000B5202">
      <w:pPr>
        <w:spacing w:after="0" w:line="240" w:lineRule="auto"/>
        <w:jc w:val="both"/>
        <w:rPr>
          <w:rFonts w:ascii="Arial" w:eastAsia="Times New Roman" w:hAnsi="Arial" w:cs="Arial"/>
          <w:sz w:val="24"/>
          <w:szCs w:val="24"/>
          <w:lang w:eastAsia="en-GB"/>
        </w:rPr>
      </w:pPr>
    </w:p>
    <w:p w14:paraId="40CCC57E" w14:textId="45B85FD9"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Bruising in immobile babies is rare and must always result in an immediate contact and referral to MASH. </w:t>
      </w:r>
    </w:p>
    <w:p w14:paraId="23F9EAFB" w14:textId="77777777" w:rsidR="000B5202" w:rsidRDefault="000B5202" w:rsidP="000B5202">
      <w:pPr>
        <w:spacing w:after="0" w:line="240" w:lineRule="auto"/>
        <w:jc w:val="both"/>
        <w:rPr>
          <w:rFonts w:ascii="Arial" w:eastAsia="Times New Roman" w:hAnsi="Arial" w:cs="Arial"/>
          <w:sz w:val="24"/>
          <w:szCs w:val="24"/>
          <w:lang w:eastAsia="en-GB"/>
        </w:rPr>
      </w:pPr>
    </w:p>
    <w:p w14:paraId="0AC14666" w14:textId="4120D78C"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Bruising in any child with no acceptable explanation or that has a concerning presentation must also result in an immediate contact and referral with MASH.</w:t>
      </w:r>
    </w:p>
    <w:p w14:paraId="40545521" w14:textId="77777777" w:rsidR="000B5202" w:rsidRDefault="000B5202" w:rsidP="000B5202">
      <w:pPr>
        <w:spacing w:after="0" w:line="240" w:lineRule="auto"/>
        <w:jc w:val="both"/>
        <w:rPr>
          <w:rFonts w:ascii="Arial" w:eastAsia="Times New Roman" w:hAnsi="Arial" w:cs="Arial"/>
          <w:sz w:val="24"/>
          <w:szCs w:val="24"/>
          <w:lang w:eastAsia="en-GB"/>
        </w:rPr>
      </w:pPr>
    </w:p>
    <w:p w14:paraId="33B65F71" w14:textId="73D7FEBC"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Where the baby/child is an open case to Social Care, agencies, in addition to contacting the MASH, should always contact the allocated Social Worker to make them aware of events and discuss any actions taken or required.</w:t>
      </w:r>
    </w:p>
    <w:p w14:paraId="0888B6F2" w14:textId="77777777" w:rsidR="000B5202" w:rsidRDefault="000B5202" w:rsidP="000B5202">
      <w:pPr>
        <w:spacing w:after="0" w:line="240" w:lineRule="auto"/>
        <w:jc w:val="both"/>
        <w:rPr>
          <w:rFonts w:ascii="Arial" w:eastAsia="Times New Roman" w:hAnsi="Arial" w:cs="Arial"/>
          <w:sz w:val="24"/>
          <w:szCs w:val="24"/>
          <w:lang w:eastAsia="en-GB"/>
        </w:rPr>
      </w:pPr>
    </w:p>
    <w:p w14:paraId="76784837" w14:textId="64D2DD82"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It is the responsibility of any partner agency practitioner who learns of or observes concerning bruising on a non-mobile/mobile child to make the referral. Where appropriate the referring practitioner may want to discuss the concerns to refer with another professional or </w:t>
      </w:r>
      <w:hyperlink r:id="rId12" w:tgtFrame="_blank" w:history="1">
        <w:r w:rsidRPr="000B5202">
          <w:rPr>
            <w:rFonts w:ascii="Arial" w:eastAsia="Times New Roman" w:hAnsi="Arial" w:cs="Arial"/>
            <w:b/>
            <w:bCs/>
            <w:sz w:val="24"/>
            <w:szCs w:val="24"/>
            <w:lang w:eastAsia="en-GB"/>
          </w:rPr>
          <w:t>Named Professional</w:t>
        </w:r>
      </w:hyperlink>
      <w:r w:rsidRPr="000B5202">
        <w:rPr>
          <w:rFonts w:ascii="Arial" w:eastAsia="Times New Roman" w:hAnsi="Arial" w:cs="Arial"/>
          <w:sz w:val="24"/>
          <w:szCs w:val="24"/>
          <w:lang w:eastAsia="en-GB"/>
        </w:rPr>
        <w:t> or Designated Safeguarding Lead. </w:t>
      </w:r>
      <w:r w:rsidRPr="000B5202">
        <w:rPr>
          <w:rFonts w:ascii="Arial" w:eastAsia="Times New Roman" w:hAnsi="Arial" w:cs="Arial"/>
          <w:b/>
          <w:bCs/>
          <w:sz w:val="24"/>
          <w:szCs w:val="24"/>
          <w:lang w:eastAsia="en-GB"/>
        </w:rPr>
        <w:t>However, this discussion should not delay a practitioner referring to Children's Services, any child with bruising who in their judgement may be at risk of significant harm.</w:t>
      </w:r>
    </w:p>
    <w:p w14:paraId="56617DA3" w14:textId="77777777" w:rsidR="000B5202" w:rsidRDefault="000B5202" w:rsidP="000B5202">
      <w:pPr>
        <w:spacing w:after="0" w:line="240" w:lineRule="auto"/>
        <w:jc w:val="both"/>
        <w:rPr>
          <w:rFonts w:ascii="Arial" w:eastAsia="Times New Roman" w:hAnsi="Arial" w:cs="Arial"/>
          <w:sz w:val="24"/>
          <w:szCs w:val="24"/>
          <w:lang w:eastAsia="en-GB"/>
        </w:rPr>
      </w:pPr>
    </w:p>
    <w:p w14:paraId="7F7761D5" w14:textId="4EA2CB63"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If a referral is not made, the reason why a referral has not been undertaken must be documented in detail in the child’s records with the names of the practitioners taking this decision. All telephone referrals to MASH must be followed up in writing.</w:t>
      </w:r>
    </w:p>
    <w:p w14:paraId="7AE06C72" w14:textId="77777777" w:rsidR="000B5202" w:rsidRDefault="000B5202" w:rsidP="000B5202">
      <w:pPr>
        <w:spacing w:after="0" w:line="240" w:lineRule="auto"/>
        <w:jc w:val="both"/>
        <w:rPr>
          <w:rFonts w:ascii="Arial" w:eastAsia="Times New Roman" w:hAnsi="Arial" w:cs="Arial"/>
          <w:sz w:val="24"/>
          <w:szCs w:val="24"/>
          <w:lang w:eastAsia="en-GB"/>
        </w:rPr>
      </w:pPr>
    </w:p>
    <w:p w14:paraId="21F13253" w14:textId="33BD2926"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lastRenderedPageBreak/>
        <w:t>It is the responsibility of Children's Social Care Services in conjunction with the local acute or community paediatric department to decide whether the circumstances of the case and the explanation for the injury/presenting concern are consistent with an innocent cause or potential maltreatment. Children should NOT be referred to GPs for a decision as to whether any ‘bruising/injury’ is accidental or otherwise. A </w:t>
      </w:r>
      <w:hyperlink r:id="rId13" w:tgtFrame="_blank" w:history="1">
        <w:r w:rsidRPr="000B5202">
          <w:rPr>
            <w:rFonts w:ascii="Arial" w:eastAsia="Times New Roman" w:hAnsi="Arial" w:cs="Arial"/>
            <w:b/>
            <w:bCs/>
            <w:sz w:val="24"/>
            <w:szCs w:val="24"/>
            <w:lang w:eastAsia="en-GB"/>
          </w:rPr>
          <w:t>Strategy Meeting</w:t>
        </w:r>
      </w:hyperlink>
      <w:r w:rsidRPr="000B5202">
        <w:rPr>
          <w:rFonts w:ascii="Arial" w:eastAsia="Times New Roman" w:hAnsi="Arial" w:cs="Arial"/>
          <w:sz w:val="24"/>
          <w:szCs w:val="24"/>
          <w:lang w:eastAsia="en-GB"/>
        </w:rPr>
        <w:t> should be held to determine whether the child is at risk of </w:t>
      </w:r>
      <w:hyperlink r:id="rId14" w:tgtFrame="_blank" w:history="1">
        <w:r w:rsidRPr="000B5202">
          <w:rPr>
            <w:rFonts w:ascii="Arial" w:eastAsia="Times New Roman" w:hAnsi="Arial" w:cs="Arial"/>
            <w:b/>
            <w:bCs/>
            <w:sz w:val="24"/>
            <w:szCs w:val="24"/>
            <w:lang w:eastAsia="en-GB"/>
          </w:rPr>
          <w:t>Significant Harm</w:t>
        </w:r>
      </w:hyperlink>
      <w:r w:rsidRPr="000B5202">
        <w:rPr>
          <w:rFonts w:ascii="Arial" w:eastAsia="Times New Roman" w:hAnsi="Arial" w:cs="Arial"/>
          <w:sz w:val="24"/>
          <w:szCs w:val="24"/>
          <w:lang w:eastAsia="en-GB"/>
        </w:rPr>
        <w:t>. Decision making regarding the required Child Protection investigations will be agreed at the Strategy Meeting/Strategy Discussion. The risks for any siblings or significant children living in the same household should also be considered and Safeguarding processes afforded accordingly.</w:t>
      </w:r>
    </w:p>
    <w:p w14:paraId="044171F4" w14:textId="77777777" w:rsidR="000B5202" w:rsidRDefault="000B5202" w:rsidP="000B5202">
      <w:pPr>
        <w:spacing w:after="0" w:line="240" w:lineRule="auto"/>
        <w:jc w:val="both"/>
        <w:rPr>
          <w:rFonts w:ascii="Arial" w:eastAsia="Times New Roman" w:hAnsi="Arial" w:cs="Arial"/>
          <w:sz w:val="24"/>
          <w:szCs w:val="24"/>
          <w:lang w:eastAsia="en-GB"/>
        </w:rPr>
      </w:pPr>
    </w:p>
    <w:p w14:paraId="3D245D10" w14:textId="695C65D2"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A bruise/injury must always be assessed in the context of medical and social history, developmental stage and explanation given. Assessments will be led by Children's Social Care and a lead medical professional (local acute or community Paediatrician) to determine whether bruising is consistent with the explanation provided or is indicative of non-accidental injury. Children's Social Care will co-ordinate multi-professional information sharing and assessment. </w:t>
      </w:r>
    </w:p>
    <w:p w14:paraId="18BB29F2" w14:textId="77777777" w:rsidR="000B5202" w:rsidRPr="000B5202" w:rsidRDefault="000B5202" w:rsidP="000B5202">
      <w:pPr>
        <w:spacing w:after="0" w:line="240" w:lineRule="auto"/>
        <w:jc w:val="both"/>
        <w:rPr>
          <w:rFonts w:ascii="Arial" w:eastAsia="Times New Roman" w:hAnsi="Arial" w:cs="Arial"/>
          <w:sz w:val="24"/>
          <w:szCs w:val="24"/>
          <w:lang w:eastAsia="en-GB"/>
        </w:rPr>
      </w:pPr>
    </w:p>
    <w:p w14:paraId="0CF1E8C5" w14:textId="35141829" w:rsidR="001B41DD" w:rsidRPr="000B5202" w:rsidRDefault="000B5202" w:rsidP="000B5202">
      <w:pPr>
        <w:pStyle w:val="Heading1"/>
        <w:numPr>
          <w:ilvl w:val="0"/>
          <w:numId w:val="9"/>
        </w:numPr>
        <w:spacing w:before="0"/>
        <w:ind w:left="567" w:hanging="567"/>
        <w:rPr>
          <w:b/>
          <w:bCs/>
        </w:rPr>
      </w:pPr>
      <w:bookmarkStart w:id="11" w:name="_Toc54169737"/>
      <w:r w:rsidRPr="000B5202">
        <w:rPr>
          <w:rFonts w:eastAsia="Times New Roman"/>
          <w:b/>
          <w:bCs/>
          <w:lang w:eastAsia="en-GB"/>
        </w:rPr>
        <w:t>Involving Parents or Carers</w:t>
      </w:r>
      <w:bookmarkEnd w:id="11"/>
    </w:p>
    <w:p w14:paraId="1074D7C3" w14:textId="77777777" w:rsidR="000B5202" w:rsidRDefault="000B5202" w:rsidP="000B5202">
      <w:pPr>
        <w:spacing w:after="0" w:line="240" w:lineRule="auto"/>
        <w:jc w:val="both"/>
        <w:rPr>
          <w:rFonts w:ascii="Arial" w:eastAsia="Times New Roman" w:hAnsi="Arial" w:cs="Arial"/>
          <w:sz w:val="24"/>
          <w:szCs w:val="24"/>
          <w:lang w:eastAsia="en-GB"/>
        </w:rPr>
      </w:pPr>
    </w:p>
    <w:p w14:paraId="5D4FCA42" w14:textId="063A950D"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As far as possible, parents or carers should be included in the decision-making process, unless to do so would jeopardise information gathering (e.g. information or evidence could be destroyed) or if it would pose a further risk to the child.</w:t>
      </w:r>
    </w:p>
    <w:p w14:paraId="5B473855" w14:textId="77777777" w:rsidR="000B5202" w:rsidRDefault="000B5202" w:rsidP="000B5202">
      <w:pPr>
        <w:spacing w:after="0" w:line="240" w:lineRule="auto"/>
        <w:jc w:val="both"/>
        <w:rPr>
          <w:rFonts w:ascii="Arial" w:eastAsia="Times New Roman" w:hAnsi="Arial" w:cs="Arial"/>
          <w:sz w:val="24"/>
          <w:szCs w:val="24"/>
          <w:lang w:eastAsia="en-GB"/>
        </w:rPr>
      </w:pPr>
    </w:p>
    <w:p w14:paraId="590F24AF" w14:textId="12156EC5" w:rsidR="000B5202" w:rsidRPr="000B5202" w:rsidRDefault="000B5202" w:rsidP="000B5202">
      <w:pPr>
        <w:spacing w:after="0" w:line="240" w:lineRule="auto"/>
        <w:jc w:val="both"/>
        <w:rPr>
          <w:rFonts w:ascii="Arial" w:eastAsia="Times New Roman" w:hAnsi="Arial" w:cs="Arial"/>
          <w:sz w:val="24"/>
          <w:szCs w:val="24"/>
          <w:lang w:eastAsia="en-GB"/>
        </w:rPr>
      </w:pPr>
      <w:proofErr w:type="gramStart"/>
      <w:r w:rsidRPr="000B5202">
        <w:rPr>
          <w:rFonts w:ascii="Arial" w:eastAsia="Times New Roman" w:hAnsi="Arial" w:cs="Arial"/>
          <w:sz w:val="24"/>
          <w:szCs w:val="24"/>
          <w:lang w:eastAsia="en-GB"/>
        </w:rPr>
        <w:t>In particular practitioners</w:t>
      </w:r>
      <w:proofErr w:type="gramEnd"/>
      <w:r w:rsidRPr="000B5202">
        <w:rPr>
          <w:rFonts w:ascii="Arial" w:eastAsia="Times New Roman" w:hAnsi="Arial" w:cs="Arial"/>
          <w:sz w:val="24"/>
          <w:szCs w:val="24"/>
          <w:lang w:eastAsia="en-GB"/>
        </w:rPr>
        <w:t xml:space="preserve"> should explain at an early stage why, additional concern, questioning and examination are required.</w:t>
      </w:r>
    </w:p>
    <w:p w14:paraId="7268F096" w14:textId="77777777" w:rsidR="000B5202" w:rsidRDefault="000B5202" w:rsidP="000B5202">
      <w:pPr>
        <w:spacing w:after="0" w:line="240" w:lineRule="auto"/>
        <w:jc w:val="both"/>
        <w:rPr>
          <w:rFonts w:ascii="Arial" w:eastAsia="Times New Roman" w:hAnsi="Arial" w:cs="Arial"/>
          <w:sz w:val="24"/>
          <w:szCs w:val="24"/>
          <w:lang w:eastAsia="en-GB"/>
        </w:rPr>
      </w:pPr>
    </w:p>
    <w:p w14:paraId="34FF3E31" w14:textId="3EC3A39F"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If a parent or carer is uncooperative or refuses to take the child for further assessment, this should be reported immediately to Children's Social Care Services. If possible, the child should be kept under supervision until steps can be taken to secure his or her safety.</w:t>
      </w:r>
    </w:p>
    <w:p w14:paraId="0CAF0D8D" w14:textId="77777777" w:rsidR="000B5202" w:rsidRDefault="000B5202" w:rsidP="000B5202">
      <w:pPr>
        <w:spacing w:after="0" w:line="240" w:lineRule="auto"/>
        <w:jc w:val="both"/>
        <w:rPr>
          <w:rFonts w:ascii="Arial" w:eastAsia="Times New Roman" w:hAnsi="Arial" w:cs="Arial"/>
          <w:sz w:val="24"/>
          <w:szCs w:val="24"/>
          <w:lang w:eastAsia="en-GB"/>
        </w:rPr>
      </w:pPr>
    </w:p>
    <w:p w14:paraId="3F01B7DD" w14:textId="080A42BD"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Where admission to hospital is required, the necessity to supervise the parent/carer’s contact with the child in order to protect from further risk should considered. This supervision will be coordinated by children’s social care and should be clearly documented in Health records for clarity.</w:t>
      </w:r>
    </w:p>
    <w:p w14:paraId="5CE8A894" w14:textId="6257103F" w:rsidR="000B5202" w:rsidRPr="000B5202" w:rsidRDefault="000B5202" w:rsidP="000B5202">
      <w:pPr>
        <w:pStyle w:val="Heading1"/>
        <w:numPr>
          <w:ilvl w:val="0"/>
          <w:numId w:val="9"/>
        </w:numPr>
        <w:ind w:left="567" w:hanging="567"/>
        <w:rPr>
          <w:b/>
          <w:bCs/>
        </w:rPr>
      </w:pPr>
      <w:bookmarkStart w:id="12" w:name="_Toc54169738"/>
      <w:r w:rsidRPr="000B5202">
        <w:rPr>
          <w:rFonts w:eastAsia="Times New Roman"/>
          <w:b/>
          <w:bCs/>
          <w:lang w:eastAsia="en-GB"/>
        </w:rPr>
        <w:t>The Medical Examination</w:t>
      </w:r>
      <w:bookmarkEnd w:id="12"/>
    </w:p>
    <w:p w14:paraId="3C218D35" w14:textId="77777777" w:rsidR="000B5202" w:rsidRDefault="000B5202" w:rsidP="000B5202">
      <w:pPr>
        <w:spacing w:after="0" w:line="240" w:lineRule="auto"/>
        <w:jc w:val="both"/>
        <w:rPr>
          <w:rFonts w:ascii="Arial" w:eastAsia="Times New Roman" w:hAnsi="Arial" w:cs="Arial"/>
          <w:sz w:val="24"/>
          <w:szCs w:val="24"/>
          <w:lang w:eastAsia="en-GB"/>
        </w:rPr>
      </w:pPr>
    </w:p>
    <w:p w14:paraId="02FF6592" w14:textId="54618469"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A Paediatrician should </w:t>
      </w:r>
      <w:proofErr w:type="gramStart"/>
      <w:r w:rsidRPr="000B5202">
        <w:rPr>
          <w:rFonts w:ascii="Arial" w:eastAsia="Times New Roman" w:hAnsi="Arial" w:cs="Arial"/>
          <w:sz w:val="24"/>
          <w:szCs w:val="24"/>
          <w:lang w:eastAsia="en-GB"/>
        </w:rPr>
        <w:t>take into account</w:t>
      </w:r>
      <w:proofErr w:type="gramEnd"/>
      <w:r w:rsidRPr="000B5202">
        <w:rPr>
          <w:rFonts w:ascii="Arial" w:eastAsia="Times New Roman" w:hAnsi="Arial" w:cs="Arial"/>
          <w:sz w:val="24"/>
          <w:szCs w:val="24"/>
          <w:lang w:eastAsia="en-GB"/>
        </w:rPr>
        <w:t xml:space="preserve"> the developmental capabilities of the baby and all information provided when the cause of the injury is being assessed. Risk to siblings and other children in the household should also be considered.</w:t>
      </w:r>
    </w:p>
    <w:p w14:paraId="3E0A12DE" w14:textId="77777777" w:rsidR="000B5202" w:rsidRDefault="000B5202" w:rsidP="000B5202">
      <w:pPr>
        <w:spacing w:after="0" w:line="240" w:lineRule="auto"/>
        <w:jc w:val="both"/>
        <w:outlineLvl w:val="2"/>
        <w:rPr>
          <w:rFonts w:ascii="Arial" w:eastAsia="Times New Roman" w:hAnsi="Arial" w:cs="Arial"/>
          <w:b/>
          <w:bCs/>
          <w:sz w:val="24"/>
          <w:szCs w:val="24"/>
          <w:lang w:eastAsia="en-GB"/>
        </w:rPr>
      </w:pPr>
    </w:p>
    <w:p w14:paraId="17E74EC6" w14:textId="0D9C050A" w:rsidR="000B5202" w:rsidRPr="000B5202" w:rsidRDefault="000B5202" w:rsidP="00C1402F">
      <w:pPr>
        <w:pStyle w:val="Heading1"/>
        <w:tabs>
          <w:tab w:val="left" w:pos="567"/>
        </w:tabs>
        <w:spacing w:before="0"/>
        <w:rPr>
          <w:rFonts w:eastAsia="Times New Roman"/>
          <w:lang w:eastAsia="en-GB"/>
        </w:rPr>
      </w:pPr>
      <w:bookmarkStart w:id="13" w:name="_Toc54169739"/>
      <w:r w:rsidRPr="000B5202">
        <w:rPr>
          <w:rFonts w:eastAsia="Times New Roman"/>
          <w:lang w:eastAsia="en-GB"/>
        </w:rPr>
        <w:t>6.1</w:t>
      </w:r>
      <w:r w:rsidR="00C1402F">
        <w:rPr>
          <w:rFonts w:eastAsia="Times New Roman"/>
          <w:lang w:eastAsia="en-GB"/>
        </w:rPr>
        <w:tab/>
      </w:r>
      <w:r w:rsidRPr="000B5202">
        <w:rPr>
          <w:rFonts w:eastAsia="Times New Roman"/>
          <w:lang w:eastAsia="en-GB"/>
        </w:rPr>
        <w:t>Accidental Cause</w:t>
      </w:r>
      <w:bookmarkEnd w:id="13"/>
    </w:p>
    <w:p w14:paraId="653EE3D3" w14:textId="77777777" w:rsidR="000B5202" w:rsidRDefault="000B5202" w:rsidP="000B5202">
      <w:pPr>
        <w:spacing w:after="0" w:line="240" w:lineRule="auto"/>
        <w:jc w:val="both"/>
        <w:rPr>
          <w:rFonts w:ascii="Arial" w:eastAsia="Times New Roman" w:hAnsi="Arial" w:cs="Arial"/>
          <w:sz w:val="24"/>
          <w:szCs w:val="24"/>
          <w:lang w:eastAsia="en-GB"/>
        </w:rPr>
      </w:pPr>
    </w:p>
    <w:p w14:paraId="1FC5C54B" w14:textId="23829FF3"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If the cause of the injury is assessed as accidental, the Paediatrician should still ensure that families of non-mobile babies are referred to MASH.  Multi-agency Threshold descriptors should also be considered for any wider vulnerability factors that may warrant/support referral to social care.</w:t>
      </w:r>
    </w:p>
    <w:p w14:paraId="5E6776ED" w14:textId="77777777" w:rsidR="000B5202" w:rsidRDefault="000B5202" w:rsidP="000B5202">
      <w:pPr>
        <w:spacing w:after="0" w:line="240" w:lineRule="auto"/>
        <w:jc w:val="both"/>
        <w:rPr>
          <w:rFonts w:ascii="Arial" w:eastAsia="Times New Roman" w:hAnsi="Arial" w:cs="Arial"/>
          <w:sz w:val="24"/>
          <w:szCs w:val="24"/>
          <w:lang w:eastAsia="en-GB"/>
        </w:rPr>
      </w:pPr>
    </w:p>
    <w:p w14:paraId="012E8D0A" w14:textId="38B6F87C" w:rsidR="000B5202" w:rsidRP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If the additional information suggests that the baby has been abused or neglected, or is at risk of significant harm, a referral to MASH should be made.</w:t>
      </w:r>
    </w:p>
    <w:p w14:paraId="3579F165" w14:textId="77777777" w:rsidR="000B5202" w:rsidRDefault="000B5202" w:rsidP="000B5202">
      <w:pPr>
        <w:spacing w:after="0" w:line="240" w:lineRule="auto"/>
        <w:jc w:val="both"/>
        <w:rPr>
          <w:rFonts w:ascii="Arial" w:eastAsia="Times New Roman" w:hAnsi="Arial" w:cs="Arial"/>
          <w:sz w:val="24"/>
          <w:szCs w:val="24"/>
          <w:lang w:eastAsia="en-GB"/>
        </w:rPr>
      </w:pPr>
    </w:p>
    <w:p w14:paraId="71E57459" w14:textId="7EDDCC88" w:rsidR="000B5202" w:rsidRDefault="000B5202" w:rsidP="000B5202">
      <w:pPr>
        <w:spacing w:after="0" w:line="240" w:lineRule="auto"/>
        <w:jc w:val="both"/>
        <w:rPr>
          <w:rFonts w:ascii="Arial" w:eastAsia="Times New Roman" w:hAnsi="Arial" w:cs="Arial"/>
          <w:sz w:val="24"/>
          <w:szCs w:val="24"/>
          <w:lang w:eastAsia="en-GB"/>
        </w:rPr>
      </w:pPr>
      <w:r w:rsidRPr="000B5202">
        <w:rPr>
          <w:rFonts w:ascii="Arial" w:eastAsia="Times New Roman" w:hAnsi="Arial" w:cs="Arial"/>
          <w:sz w:val="24"/>
          <w:szCs w:val="24"/>
          <w:lang w:eastAsia="en-GB"/>
        </w:rPr>
        <w:t xml:space="preserve">If after consultation with MASH it is judged that the injury is </w:t>
      </w:r>
      <w:proofErr w:type="gramStart"/>
      <w:r w:rsidRPr="000B5202">
        <w:rPr>
          <w:rFonts w:ascii="Arial" w:eastAsia="Times New Roman" w:hAnsi="Arial" w:cs="Arial"/>
          <w:sz w:val="24"/>
          <w:szCs w:val="24"/>
          <w:lang w:eastAsia="en-GB"/>
        </w:rPr>
        <w:t>accidental</w:t>
      </w:r>
      <w:proofErr w:type="gramEnd"/>
      <w:r w:rsidRPr="000B5202">
        <w:rPr>
          <w:rFonts w:ascii="Arial" w:eastAsia="Times New Roman" w:hAnsi="Arial" w:cs="Arial"/>
          <w:sz w:val="24"/>
          <w:szCs w:val="24"/>
          <w:lang w:eastAsia="en-GB"/>
        </w:rPr>
        <w:t xml:space="preserve"> but the baby already has an allocated Social Worker, the Paediatrician must ensure that the social worker is informed verbally and in writing of the outcome of the medical examination.</w:t>
      </w:r>
    </w:p>
    <w:p w14:paraId="1DFC6CE7" w14:textId="77777777" w:rsidR="00C1402F" w:rsidRPr="000B5202" w:rsidRDefault="00C1402F" w:rsidP="000B5202">
      <w:pPr>
        <w:spacing w:after="0" w:line="240" w:lineRule="auto"/>
        <w:jc w:val="both"/>
        <w:rPr>
          <w:rFonts w:ascii="Arial" w:eastAsia="Times New Roman" w:hAnsi="Arial" w:cs="Arial"/>
          <w:sz w:val="24"/>
          <w:szCs w:val="24"/>
          <w:lang w:eastAsia="en-GB"/>
        </w:rPr>
      </w:pPr>
    </w:p>
    <w:p w14:paraId="623EF7C8" w14:textId="53DE39F1" w:rsidR="00C1402F" w:rsidRPr="00C1402F" w:rsidRDefault="00C1402F" w:rsidP="00C1402F">
      <w:pPr>
        <w:pStyle w:val="Heading1"/>
        <w:tabs>
          <w:tab w:val="left" w:pos="567"/>
        </w:tabs>
        <w:spacing w:before="0"/>
        <w:rPr>
          <w:rFonts w:eastAsia="Times New Roman"/>
          <w:lang w:eastAsia="en-GB"/>
        </w:rPr>
      </w:pPr>
      <w:bookmarkStart w:id="14" w:name="_Toc54169740"/>
      <w:r w:rsidRPr="00C1402F">
        <w:rPr>
          <w:rFonts w:eastAsia="Times New Roman"/>
          <w:lang w:eastAsia="en-GB"/>
        </w:rPr>
        <w:t xml:space="preserve">6.2 </w:t>
      </w:r>
      <w:r>
        <w:rPr>
          <w:rFonts w:eastAsia="Times New Roman"/>
          <w:lang w:eastAsia="en-GB"/>
        </w:rPr>
        <w:tab/>
      </w:r>
      <w:r w:rsidRPr="00C1402F">
        <w:rPr>
          <w:rFonts w:eastAsia="Times New Roman"/>
          <w:lang w:eastAsia="en-GB"/>
        </w:rPr>
        <w:t>Possible Non-Accidental Cause</w:t>
      </w:r>
      <w:bookmarkEnd w:id="14"/>
    </w:p>
    <w:p w14:paraId="41EB582D" w14:textId="77777777" w:rsidR="00C1402F" w:rsidRDefault="00C1402F" w:rsidP="00C1402F">
      <w:pPr>
        <w:spacing w:after="0" w:line="240" w:lineRule="auto"/>
        <w:jc w:val="both"/>
        <w:rPr>
          <w:rFonts w:ascii="Arial" w:eastAsia="Times New Roman" w:hAnsi="Arial" w:cs="Arial"/>
          <w:sz w:val="24"/>
          <w:szCs w:val="24"/>
          <w:lang w:eastAsia="en-GB"/>
        </w:rPr>
      </w:pPr>
    </w:p>
    <w:p w14:paraId="24B4A853" w14:textId="3C847E3A" w:rsidR="00C1402F" w:rsidRPr="00C1402F" w:rsidRDefault="00C1402F" w:rsidP="00C1402F">
      <w:pPr>
        <w:spacing w:after="0" w:line="240" w:lineRule="auto"/>
        <w:jc w:val="both"/>
        <w:rPr>
          <w:rFonts w:ascii="Arial" w:eastAsia="Times New Roman" w:hAnsi="Arial" w:cs="Arial"/>
          <w:sz w:val="24"/>
          <w:szCs w:val="24"/>
          <w:lang w:eastAsia="en-GB"/>
        </w:rPr>
      </w:pPr>
      <w:r w:rsidRPr="00C1402F">
        <w:rPr>
          <w:rFonts w:ascii="Arial" w:eastAsia="Times New Roman" w:hAnsi="Arial" w:cs="Arial"/>
          <w:sz w:val="24"/>
          <w:szCs w:val="24"/>
          <w:lang w:eastAsia="en-GB"/>
        </w:rPr>
        <w:t>The Paediatrician must take steps to immediately safeguard the baby if the injuries are assessed as non-accidental.</w:t>
      </w:r>
    </w:p>
    <w:p w14:paraId="05D83837" w14:textId="77777777" w:rsidR="00C1402F" w:rsidRDefault="00C1402F" w:rsidP="00C1402F">
      <w:pPr>
        <w:spacing w:after="0" w:line="240" w:lineRule="auto"/>
        <w:jc w:val="both"/>
        <w:rPr>
          <w:rFonts w:ascii="Arial" w:eastAsia="Times New Roman" w:hAnsi="Arial" w:cs="Arial"/>
          <w:sz w:val="24"/>
          <w:szCs w:val="24"/>
          <w:lang w:eastAsia="en-GB"/>
        </w:rPr>
      </w:pPr>
    </w:p>
    <w:p w14:paraId="41AA32E5" w14:textId="264B266B" w:rsidR="00C1402F" w:rsidRPr="00C1402F" w:rsidRDefault="00C1402F" w:rsidP="00C1402F">
      <w:pPr>
        <w:spacing w:after="0" w:line="240" w:lineRule="auto"/>
        <w:jc w:val="both"/>
        <w:rPr>
          <w:rFonts w:ascii="Arial" w:eastAsia="Times New Roman" w:hAnsi="Arial" w:cs="Arial"/>
          <w:sz w:val="24"/>
          <w:szCs w:val="24"/>
          <w:lang w:eastAsia="en-GB"/>
        </w:rPr>
      </w:pPr>
      <w:r w:rsidRPr="00C1402F">
        <w:rPr>
          <w:rFonts w:ascii="Arial" w:eastAsia="Times New Roman" w:hAnsi="Arial" w:cs="Arial"/>
          <w:sz w:val="24"/>
          <w:szCs w:val="24"/>
          <w:lang w:eastAsia="en-GB"/>
        </w:rPr>
        <w:t>Where the baby is unknown to Social Care a referral should be made immediately, discuss with the MASH Social Worker the outcome of the medical examination and any follow up action required. Both should be clear about what actions are to be taken and who is responsible for implementing these actions. Consider supervision of parent/carer on ward. A Strategy Meeting should be held as soon as possible</w:t>
      </w:r>
      <w:r>
        <w:rPr>
          <w:rFonts w:ascii="Arial" w:eastAsia="Times New Roman" w:hAnsi="Arial" w:cs="Arial"/>
          <w:sz w:val="24"/>
          <w:szCs w:val="24"/>
          <w:lang w:eastAsia="en-GB"/>
        </w:rPr>
        <w:t>.</w:t>
      </w:r>
      <w:r w:rsidRPr="00C1402F">
        <w:rPr>
          <w:rFonts w:ascii="Arial" w:eastAsia="Times New Roman" w:hAnsi="Arial" w:cs="Arial"/>
          <w:sz w:val="24"/>
          <w:szCs w:val="24"/>
          <w:lang w:eastAsia="en-GB"/>
        </w:rPr>
        <w:t xml:space="preserve"> </w:t>
      </w:r>
    </w:p>
    <w:p w14:paraId="0B967675" w14:textId="77777777" w:rsidR="00C1402F" w:rsidRDefault="00C1402F" w:rsidP="00C1402F">
      <w:pPr>
        <w:spacing w:after="0" w:line="240" w:lineRule="auto"/>
        <w:jc w:val="both"/>
        <w:rPr>
          <w:rFonts w:ascii="Arial" w:eastAsia="Times New Roman" w:hAnsi="Arial" w:cs="Arial"/>
          <w:sz w:val="24"/>
          <w:szCs w:val="24"/>
          <w:lang w:eastAsia="en-GB"/>
        </w:rPr>
      </w:pPr>
    </w:p>
    <w:p w14:paraId="396F649E" w14:textId="61E26CDF" w:rsidR="00C1402F" w:rsidRDefault="00C1402F" w:rsidP="00C1402F">
      <w:pPr>
        <w:spacing w:after="0" w:line="240" w:lineRule="auto"/>
        <w:jc w:val="both"/>
        <w:rPr>
          <w:rFonts w:ascii="Arial" w:eastAsia="Times New Roman" w:hAnsi="Arial" w:cs="Arial"/>
          <w:sz w:val="24"/>
          <w:szCs w:val="24"/>
          <w:lang w:eastAsia="en-GB"/>
        </w:rPr>
      </w:pPr>
      <w:r w:rsidRPr="00C1402F">
        <w:rPr>
          <w:rFonts w:ascii="Arial" w:eastAsia="Times New Roman" w:hAnsi="Arial" w:cs="Arial"/>
          <w:sz w:val="24"/>
          <w:szCs w:val="24"/>
          <w:lang w:eastAsia="en-GB"/>
        </w:rPr>
        <w:t xml:space="preserve">If there is any disagreement between professionals regarding the safety of a </w:t>
      </w:r>
      <w:proofErr w:type="gramStart"/>
      <w:r w:rsidRPr="00C1402F">
        <w:rPr>
          <w:rFonts w:ascii="Arial" w:eastAsia="Times New Roman" w:hAnsi="Arial" w:cs="Arial"/>
          <w:sz w:val="24"/>
          <w:szCs w:val="24"/>
          <w:lang w:eastAsia="en-GB"/>
        </w:rPr>
        <w:t>child</w:t>
      </w:r>
      <w:proofErr w:type="gramEnd"/>
      <w:r w:rsidRPr="00C1402F">
        <w:rPr>
          <w:rFonts w:ascii="Arial" w:eastAsia="Times New Roman" w:hAnsi="Arial" w:cs="Arial"/>
          <w:sz w:val="24"/>
          <w:szCs w:val="24"/>
          <w:lang w:eastAsia="en-GB"/>
        </w:rPr>
        <w:t xml:space="preserve"> it must be resolved using the follow the escalation procedure as outlined in the LSCB.</w:t>
      </w:r>
    </w:p>
    <w:p w14:paraId="467783EC" w14:textId="05B9B0F5" w:rsidR="00C1402F" w:rsidRDefault="00C1402F" w:rsidP="00C1402F">
      <w:pPr>
        <w:spacing w:after="0" w:line="240" w:lineRule="auto"/>
        <w:jc w:val="both"/>
        <w:rPr>
          <w:rFonts w:ascii="Arial" w:eastAsia="Times New Roman" w:hAnsi="Arial" w:cs="Arial"/>
          <w:sz w:val="24"/>
          <w:szCs w:val="24"/>
          <w:lang w:eastAsia="en-GB"/>
        </w:rPr>
      </w:pPr>
    </w:p>
    <w:p w14:paraId="3FC65D7A" w14:textId="77777777" w:rsidR="00C1402F" w:rsidRDefault="00C1402F" w:rsidP="00C1402F">
      <w:pPr>
        <w:spacing w:after="0" w:line="240" w:lineRule="auto"/>
        <w:jc w:val="both"/>
        <w:rPr>
          <w:rFonts w:ascii="Arial" w:eastAsia="Times New Roman" w:hAnsi="Arial" w:cs="Arial"/>
          <w:sz w:val="24"/>
          <w:szCs w:val="24"/>
          <w:lang w:eastAsia="en-GB"/>
        </w:rPr>
      </w:pPr>
    </w:p>
    <w:p w14:paraId="7AA38E29" w14:textId="77777777" w:rsidR="00C1402F" w:rsidRPr="00C1402F" w:rsidRDefault="00C1402F" w:rsidP="00C1402F">
      <w:pPr>
        <w:pStyle w:val="Heading1"/>
        <w:rPr>
          <w:rFonts w:eastAsia="Times New Roman"/>
          <w:b/>
          <w:bCs/>
          <w:lang w:eastAsia="en-GB"/>
        </w:rPr>
      </w:pPr>
      <w:bookmarkStart w:id="15" w:name="_Toc54169741"/>
      <w:r w:rsidRPr="00C1402F">
        <w:rPr>
          <w:rFonts w:eastAsia="Times New Roman"/>
          <w:b/>
          <w:bCs/>
          <w:lang w:eastAsia="en-GB"/>
        </w:rPr>
        <w:t>RELATED GUIDANCE</w:t>
      </w:r>
      <w:bookmarkEnd w:id="15"/>
    </w:p>
    <w:p w14:paraId="6F91B613" w14:textId="77777777" w:rsidR="00C1402F" w:rsidRPr="00C1402F" w:rsidRDefault="00C1402F" w:rsidP="00C1402F">
      <w:pPr>
        <w:pStyle w:val="ListParagraph"/>
        <w:numPr>
          <w:ilvl w:val="0"/>
          <w:numId w:val="8"/>
        </w:numPr>
        <w:spacing w:before="100" w:beforeAutospacing="1" w:after="100" w:afterAutospacing="1" w:line="252" w:lineRule="atLeast"/>
        <w:jc w:val="both"/>
        <w:rPr>
          <w:rFonts w:ascii="Arial" w:eastAsia="Times New Roman" w:hAnsi="Arial" w:cs="Arial"/>
          <w:color w:val="5A5B5B"/>
          <w:sz w:val="24"/>
          <w:szCs w:val="24"/>
          <w:lang w:eastAsia="en-GB"/>
        </w:rPr>
      </w:pPr>
      <w:hyperlink r:id="rId15" w:tgtFrame="_blank" w:history="1">
        <w:r w:rsidRPr="00C1402F">
          <w:rPr>
            <w:rFonts w:ascii="Arial" w:eastAsia="Times New Roman" w:hAnsi="Arial" w:cs="Arial"/>
            <w:b/>
            <w:bCs/>
            <w:color w:val="017BBA"/>
            <w:sz w:val="24"/>
            <w:szCs w:val="24"/>
            <w:lang w:eastAsia="en-GB"/>
          </w:rPr>
          <w:t>Bruises on Children (NSPCC)</w:t>
        </w:r>
      </w:hyperlink>
    </w:p>
    <w:p w14:paraId="4402E86B" w14:textId="77777777" w:rsidR="00C1402F" w:rsidRPr="00C1402F" w:rsidRDefault="00C1402F" w:rsidP="00C1402F">
      <w:pPr>
        <w:pStyle w:val="ListParagraph"/>
        <w:numPr>
          <w:ilvl w:val="0"/>
          <w:numId w:val="8"/>
        </w:numPr>
        <w:spacing w:before="100" w:beforeAutospacing="1" w:after="100" w:afterAutospacing="1" w:line="252" w:lineRule="atLeast"/>
        <w:jc w:val="both"/>
        <w:rPr>
          <w:rFonts w:ascii="Arial" w:eastAsia="Times New Roman" w:hAnsi="Arial" w:cs="Arial"/>
          <w:color w:val="5A5B5B"/>
          <w:sz w:val="24"/>
          <w:szCs w:val="24"/>
          <w:lang w:eastAsia="en-GB"/>
        </w:rPr>
      </w:pPr>
      <w:hyperlink r:id="rId16" w:tgtFrame="_blank" w:history="1">
        <w:r w:rsidRPr="00C1402F">
          <w:rPr>
            <w:rFonts w:ascii="Arial" w:eastAsia="Times New Roman" w:hAnsi="Arial" w:cs="Arial"/>
            <w:b/>
            <w:bCs/>
            <w:color w:val="017BBA"/>
            <w:sz w:val="24"/>
            <w:szCs w:val="24"/>
            <w:lang w:eastAsia="en-GB"/>
          </w:rPr>
          <w:t>Child Protection Evidence: Systematic Review on Bruising (RCPCH - 2020)</w:t>
        </w:r>
      </w:hyperlink>
    </w:p>
    <w:sectPr w:rsidR="00C1402F" w:rsidRPr="00C1402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0BCB" w14:textId="77777777" w:rsidR="00C42FFF" w:rsidRDefault="00C42FFF" w:rsidP="00C42FFF">
      <w:pPr>
        <w:spacing w:after="0" w:line="240" w:lineRule="auto"/>
      </w:pPr>
      <w:r>
        <w:separator/>
      </w:r>
    </w:p>
  </w:endnote>
  <w:endnote w:type="continuationSeparator" w:id="0">
    <w:p w14:paraId="609BD869" w14:textId="77777777" w:rsidR="00C42FFF" w:rsidRDefault="00C42FFF" w:rsidP="00C4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4954"/>
      <w:docPartObj>
        <w:docPartGallery w:val="Page Numbers (Bottom of Page)"/>
        <w:docPartUnique/>
      </w:docPartObj>
    </w:sdtPr>
    <w:sdtEndPr/>
    <w:sdtContent>
      <w:sdt>
        <w:sdtPr>
          <w:id w:val="-1769616900"/>
          <w:docPartObj>
            <w:docPartGallery w:val="Page Numbers (Top of Page)"/>
            <w:docPartUnique/>
          </w:docPartObj>
        </w:sdtPr>
        <w:sdtEndPr/>
        <w:sdtContent>
          <w:p w14:paraId="3B1A6A27" w14:textId="34CA47D5" w:rsidR="00C42FFF" w:rsidRDefault="00C42FFF">
            <w:pPr>
              <w:pStyle w:val="Footer"/>
              <w:jc w:val="right"/>
            </w:pPr>
            <w:r w:rsidRPr="00C42FFF">
              <w:rPr>
                <w:rFonts w:ascii="Arial" w:hAnsi="Arial" w:cs="Arial"/>
                <w:sz w:val="24"/>
                <w:szCs w:val="24"/>
              </w:rPr>
              <w:t xml:space="preserve">Page </w:t>
            </w:r>
            <w:r w:rsidRPr="00C42FFF">
              <w:rPr>
                <w:rFonts w:ascii="Arial" w:hAnsi="Arial" w:cs="Arial"/>
                <w:b/>
                <w:bCs/>
                <w:sz w:val="24"/>
                <w:szCs w:val="24"/>
              </w:rPr>
              <w:fldChar w:fldCharType="begin"/>
            </w:r>
            <w:r w:rsidRPr="00C42FFF">
              <w:rPr>
                <w:rFonts w:ascii="Arial" w:hAnsi="Arial" w:cs="Arial"/>
                <w:b/>
                <w:bCs/>
                <w:sz w:val="24"/>
                <w:szCs w:val="24"/>
              </w:rPr>
              <w:instrText xml:space="preserve"> PAGE </w:instrText>
            </w:r>
            <w:r w:rsidRPr="00C42FFF">
              <w:rPr>
                <w:rFonts w:ascii="Arial" w:hAnsi="Arial" w:cs="Arial"/>
                <w:b/>
                <w:bCs/>
                <w:sz w:val="24"/>
                <w:szCs w:val="24"/>
              </w:rPr>
              <w:fldChar w:fldCharType="separate"/>
            </w:r>
            <w:r w:rsidRPr="00C42FFF">
              <w:rPr>
                <w:rFonts w:ascii="Arial" w:hAnsi="Arial" w:cs="Arial"/>
                <w:b/>
                <w:bCs/>
                <w:noProof/>
                <w:sz w:val="24"/>
                <w:szCs w:val="24"/>
              </w:rPr>
              <w:t>2</w:t>
            </w:r>
            <w:r w:rsidRPr="00C42FFF">
              <w:rPr>
                <w:rFonts w:ascii="Arial" w:hAnsi="Arial" w:cs="Arial"/>
                <w:b/>
                <w:bCs/>
                <w:sz w:val="24"/>
                <w:szCs w:val="24"/>
              </w:rPr>
              <w:fldChar w:fldCharType="end"/>
            </w:r>
            <w:r w:rsidRPr="00C42FFF">
              <w:rPr>
                <w:rFonts w:ascii="Arial" w:hAnsi="Arial" w:cs="Arial"/>
                <w:sz w:val="24"/>
                <w:szCs w:val="24"/>
              </w:rPr>
              <w:t xml:space="preserve"> of </w:t>
            </w:r>
            <w:r w:rsidRPr="00C42FFF">
              <w:rPr>
                <w:rFonts w:ascii="Arial" w:hAnsi="Arial" w:cs="Arial"/>
                <w:b/>
                <w:bCs/>
                <w:sz w:val="24"/>
                <w:szCs w:val="24"/>
              </w:rPr>
              <w:fldChar w:fldCharType="begin"/>
            </w:r>
            <w:r w:rsidRPr="00C42FFF">
              <w:rPr>
                <w:rFonts w:ascii="Arial" w:hAnsi="Arial" w:cs="Arial"/>
                <w:b/>
                <w:bCs/>
                <w:sz w:val="24"/>
                <w:szCs w:val="24"/>
              </w:rPr>
              <w:instrText xml:space="preserve"> NUMPAGES  </w:instrText>
            </w:r>
            <w:r w:rsidRPr="00C42FFF">
              <w:rPr>
                <w:rFonts w:ascii="Arial" w:hAnsi="Arial" w:cs="Arial"/>
                <w:b/>
                <w:bCs/>
                <w:sz w:val="24"/>
                <w:szCs w:val="24"/>
              </w:rPr>
              <w:fldChar w:fldCharType="separate"/>
            </w:r>
            <w:r w:rsidRPr="00C42FFF">
              <w:rPr>
                <w:rFonts w:ascii="Arial" w:hAnsi="Arial" w:cs="Arial"/>
                <w:b/>
                <w:bCs/>
                <w:noProof/>
                <w:sz w:val="24"/>
                <w:szCs w:val="24"/>
              </w:rPr>
              <w:t>2</w:t>
            </w:r>
            <w:r w:rsidRPr="00C42FFF">
              <w:rPr>
                <w:rFonts w:ascii="Arial" w:hAnsi="Arial" w:cs="Arial"/>
                <w:b/>
                <w:bCs/>
                <w:sz w:val="24"/>
                <w:szCs w:val="24"/>
              </w:rPr>
              <w:fldChar w:fldCharType="end"/>
            </w:r>
          </w:p>
        </w:sdtContent>
      </w:sdt>
    </w:sdtContent>
  </w:sdt>
  <w:p w14:paraId="2F9636C1" w14:textId="77777777" w:rsidR="00C42FFF" w:rsidRDefault="00C4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AEB4" w14:textId="77777777" w:rsidR="00C42FFF" w:rsidRDefault="00C42FFF" w:rsidP="00C42FFF">
      <w:pPr>
        <w:spacing w:after="0" w:line="240" w:lineRule="auto"/>
      </w:pPr>
      <w:r>
        <w:separator/>
      </w:r>
    </w:p>
  </w:footnote>
  <w:footnote w:type="continuationSeparator" w:id="0">
    <w:p w14:paraId="19642C88" w14:textId="77777777" w:rsidR="00C42FFF" w:rsidRDefault="00C42FFF" w:rsidP="00C42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72B"/>
    <w:multiLevelType w:val="multilevel"/>
    <w:tmpl w:val="E15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95D24"/>
    <w:multiLevelType w:val="hybridMultilevel"/>
    <w:tmpl w:val="49A81206"/>
    <w:lvl w:ilvl="0" w:tplc="32566AF2">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A4450"/>
    <w:multiLevelType w:val="multilevel"/>
    <w:tmpl w:val="EF8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13999"/>
    <w:multiLevelType w:val="multilevel"/>
    <w:tmpl w:val="BE1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5A1B"/>
    <w:multiLevelType w:val="multilevel"/>
    <w:tmpl w:val="3038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058C8"/>
    <w:multiLevelType w:val="hybridMultilevel"/>
    <w:tmpl w:val="52C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B2D69"/>
    <w:multiLevelType w:val="multilevel"/>
    <w:tmpl w:val="9D0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F53C2"/>
    <w:multiLevelType w:val="multilevel"/>
    <w:tmpl w:val="09A0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638F5"/>
    <w:multiLevelType w:val="multilevel"/>
    <w:tmpl w:val="808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8"/>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48"/>
    <w:rsid w:val="00015FD7"/>
    <w:rsid w:val="000B5202"/>
    <w:rsid w:val="00164562"/>
    <w:rsid w:val="001B41DD"/>
    <w:rsid w:val="001B6127"/>
    <w:rsid w:val="002040E8"/>
    <w:rsid w:val="002109E0"/>
    <w:rsid w:val="00225545"/>
    <w:rsid w:val="00244503"/>
    <w:rsid w:val="00290248"/>
    <w:rsid w:val="00395B48"/>
    <w:rsid w:val="007A5EAF"/>
    <w:rsid w:val="0082756D"/>
    <w:rsid w:val="00850661"/>
    <w:rsid w:val="00971286"/>
    <w:rsid w:val="00A518C1"/>
    <w:rsid w:val="00B21325"/>
    <w:rsid w:val="00B7591F"/>
    <w:rsid w:val="00C1402F"/>
    <w:rsid w:val="00C34B30"/>
    <w:rsid w:val="00C42FFF"/>
    <w:rsid w:val="00E6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BC5"/>
  <w15:chartTrackingRefBased/>
  <w15:docId w15:val="{B542260A-874E-4F3F-BEB5-F51666A9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25"/>
    <w:pPr>
      <w:ind w:left="720"/>
      <w:contextualSpacing/>
    </w:pPr>
  </w:style>
  <w:style w:type="table" w:styleId="TableGrid">
    <w:name w:val="Table Grid"/>
    <w:basedOn w:val="TableNormal"/>
    <w:uiPriority w:val="39"/>
    <w:rsid w:val="00B759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FFF"/>
  </w:style>
  <w:style w:type="paragraph" w:styleId="Footer">
    <w:name w:val="footer"/>
    <w:basedOn w:val="Normal"/>
    <w:link w:val="FooterChar"/>
    <w:uiPriority w:val="99"/>
    <w:unhideWhenUsed/>
    <w:rsid w:val="00C42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FFF"/>
  </w:style>
  <w:style w:type="character" w:customStyle="1" w:styleId="Heading1Char">
    <w:name w:val="Heading 1 Char"/>
    <w:basedOn w:val="DefaultParagraphFont"/>
    <w:link w:val="Heading1"/>
    <w:uiPriority w:val="9"/>
    <w:rsid w:val="001B41D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402F"/>
    <w:pPr>
      <w:outlineLvl w:val="9"/>
    </w:pPr>
    <w:rPr>
      <w:lang w:val="en-US"/>
    </w:rPr>
  </w:style>
  <w:style w:type="paragraph" w:styleId="TOC1">
    <w:name w:val="toc 1"/>
    <w:basedOn w:val="Normal"/>
    <w:next w:val="Normal"/>
    <w:autoRedefine/>
    <w:uiPriority w:val="39"/>
    <w:unhideWhenUsed/>
    <w:rsid w:val="00C1402F"/>
    <w:pPr>
      <w:spacing w:after="100"/>
    </w:pPr>
  </w:style>
  <w:style w:type="character" w:styleId="Hyperlink">
    <w:name w:val="Hyperlink"/>
    <w:basedOn w:val="DefaultParagraphFont"/>
    <w:uiPriority w:val="99"/>
    <w:unhideWhenUsed/>
    <w:rsid w:val="00C14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12059">
      <w:bodyDiv w:val="1"/>
      <w:marLeft w:val="0"/>
      <w:marRight w:val="0"/>
      <w:marTop w:val="0"/>
      <w:marBottom w:val="0"/>
      <w:divBdr>
        <w:top w:val="none" w:sz="0" w:space="0" w:color="auto"/>
        <w:left w:val="none" w:sz="0" w:space="0" w:color="auto"/>
        <w:bottom w:val="none" w:sz="0" w:space="0" w:color="auto"/>
        <w:right w:val="none" w:sz="0" w:space="0" w:color="auto"/>
      </w:divBdr>
      <w:divsChild>
        <w:div w:id="1434698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xresources.proceduresonline.com/nat_key/keywords/strategy_meeti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ixresources.proceduresonline.com/nat_key/keywords/named_profession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pch.ac.uk/sites/default/files/2020-03/child_protection_evidence-_chapter_bruising_update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89" TargetMode="External"/><Relationship Id="rId5" Type="http://schemas.openxmlformats.org/officeDocument/2006/relationships/webSettings" Target="webSettings.xml"/><Relationship Id="rId15" Type="http://schemas.openxmlformats.org/officeDocument/2006/relationships/hyperlink" Target="https://www.nspcc.org.uk/globalassets/documents/advice-and-info/core-info-bruises-children.pdf" TargetMode="External"/><Relationship Id="rId10" Type="http://schemas.openxmlformats.org/officeDocument/2006/relationships/hyperlink" Target="https://www.rcpch.ac.uk/sites/default/files/2020-03/child_protection_evidence-_chapter_bruising_update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4F502.CAC513C0" TargetMode="External"/><Relationship Id="rId14" Type="http://schemas.openxmlformats.org/officeDocument/2006/relationships/hyperlink" Target="http://trixresources.proceduresonline.com/nat_key/keywords/significant_h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CAED-6206-48AB-9859-61BE676F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2136</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Newcomb</dc:creator>
  <cp:keywords/>
  <dc:description/>
  <cp:lastModifiedBy>Andrea Almeida</cp:lastModifiedBy>
  <cp:revision>2</cp:revision>
  <dcterms:created xsi:type="dcterms:W3CDTF">2020-10-21T09:50:00Z</dcterms:created>
  <dcterms:modified xsi:type="dcterms:W3CDTF">2020-10-21T09:50:00Z</dcterms:modified>
</cp:coreProperties>
</file>