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6" w:rsidRDefault="00A07916" w:rsidP="00A07916">
      <w:pPr>
        <w:jc w:val="center"/>
        <w:rPr>
          <w:sz w:val="36"/>
        </w:rPr>
      </w:pPr>
      <w:bookmarkStart w:id="0" w:name="_GoBack"/>
      <w:bookmarkEnd w:id="0"/>
      <w:r>
        <w:rPr>
          <w:sz w:val="36"/>
        </w:rPr>
        <w:t>Best Practice Guidance for completing, scoring and responding to the data from Strengths and Difficulties Questionnaires</w:t>
      </w:r>
    </w:p>
    <w:p w:rsidR="00A07916" w:rsidRDefault="00A07916" w:rsidP="00A07916">
      <w:pPr>
        <w:jc w:val="center"/>
        <w:rPr>
          <w:sz w:val="36"/>
        </w:rPr>
      </w:pPr>
    </w:p>
    <w:p w:rsidR="00A07916" w:rsidRDefault="00A07916" w:rsidP="00A07916">
      <w:pPr>
        <w:jc w:val="center"/>
        <w:rPr>
          <w:sz w:val="36"/>
        </w:rPr>
      </w:pPr>
    </w:p>
    <w:p w:rsidR="00A07916" w:rsidRDefault="006F1B7E" w:rsidP="00A07916">
      <w:pPr>
        <w:jc w:val="center"/>
        <w:rPr>
          <w:sz w:val="36"/>
        </w:rPr>
      </w:pPr>
      <w:r>
        <w:rPr>
          <w:sz w:val="36"/>
        </w:rPr>
        <w:t xml:space="preserve">RESIDENTIAL </w:t>
      </w:r>
      <w:r w:rsidR="00A07916">
        <w:rPr>
          <w:sz w:val="36"/>
        </w:rPr>
        <w:t>WORKER GUIDE</w:t>
      </w:r>
    </w:p>
    <w:p w:rsidR="00A07916" w:rsidRDefault="00A07916" w:rsidP="00A07916">
      <w:pPr>
        <w:rPr>
          <w:sz w:val="36"/>
        </w:rPr>
      </w:pPr>
    </w:p>
    <w:p w:rsidR="00A07916" w:rsidRDefault="00A07916" w:rsidP="00A07916">
      <w:pPr>
        <w:rPr>
          <w:sz w:val="36"/>
        </w:rPr>
      </w:pPr>
      <w:r>
        <w:rPr>
          <w:sz w:val="36"/>
        </w:rPr>
        <w:t>CONTENTS:</w:t>
      </w:r>
    </w:p>
    <w:p w:rsidR="00A07916" w:rsidRDefault="00A07916" w:rsidP="00A07916">
      <w:pPr>
        <w:jc w:val="both"/>
        <w:rPr>
          <w:sz w:val="36"/>
        </w:rPr>
      </w:pPr>
      <w:r>
        <w:rPr>
          <w:sz w:val="36"/>
        </w:rPr>
        <w:t>Why we are introducing this Best Practice Guidance ……… 2</w:t>
      </w:r>
    </w:p>
    <w:p w:rsidR="00A07916" w:rsidRDefault="00A07916" w:rsidP="00A07916">
      <w:pPr>
        <w:jc w:val="both"/>
        <w:rPr>
          <w:sz w:val="36"/>
        </w:rPr>
      </w:pPr>
    </w:p>
    <w:p w:rsidR="00A07916" w:rsidRDefault="00A07916" w:rsidP="00A07916">
      <w:pPr>
        <w:jc w:val="both"/>
        <w:rPr>
          <w:sz w:val="36"/>
        </w:rPr>
      </w:pPr>
      <w:r>
        <w:rPr>
          <w:sz w:val="36"/>
        </w:rPr>
        <w:t xml:space="preserve">What is the best practice in terms </w:t>
      </w:r>
      <w:proofErr w:type="gramStart"/>
      <w:r>
        <w:rPr>
          <w:sz w:val="36"/>
        </w:rPr>
        <w:t>of:</w:t>
      </w:r>
      <w:proofErr w:type="gramEnd"/>
    </w:p>
    <w:p w:rsidR="00A07916" w:rsidRDefault="00A07916" w:rsidP="00A07916">
      <w:pPr>
        <w:jc w:val="both"/>
        <w:rPr>
          <w:sz w:val="36"/>
        </w:rPr>
      </w:pPr>
      <w:r>
        <w:rPr>
          <w:sz w:val="36"/>
        </w:rPr>
        <w:tab/>
      </w:r>
      <w:r>
        <w:rPr>
          <w:sz w:val="36"/>
        </w:rPr>
        <w:tab/>
      </w:r>
      <w:r>
        <w:rPr>
          <w:sz w:val="36"/>
        </w:rPr>
        <w:tab/>
        <w:t>Completing …………………………………………….. 3</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Scoring …………………………………………………… 4</w:t>
      </w:r>
    </w:p>
    <w:p w:rsidR="00A07916" w:rsidRDefault="00A07916" w:rsidP="00A07916">
      <w:pPr>
        <w:jc w:val="both"/>
        <w:rPr>
          <w:sz w:val="36"/>
        </w:rPr>
      </w:pPr>
    </w:p>
    <w:p w:rsidR="00A07916" w:rsidRDefault="00A07916" w:rsidP="00A07916">
      <w:pPr>
        <w:jc w:val="both"/>
        <w:rPr>
          <w:sz w:val="36"/>
        </w:rPr>
      </w:pPr>
      <w:r>
        <w:rPr>
          <w:sz w:val="36"/>
        </w:rPr>
        <w:tab/>
      </w:r>
      <w:r>
        <w:rPr>
          <w:sz w:val="36"/>
        </w:rPr>
        <w:tab/>
      </w:r>
      <w:r>
        <w:rPr>
          <w:sz w:val="36"/>
        </w:rPr>
        <w:tab/>
        <w:t>Responding ……………………………………………. 6</w:t>
      </w:r>
    </w:p>
    <w:p w:rsidR="00A07916" w:rsidRDefault="00A07916" w:rsidP="00A07916">
      <w:pPr>
        <w:jc w:val="both"/>
        <w:rPr>
          <w:sz w:val="36"/>
        </w:rPr>
      </w:pPr>
    </w:p>
    <w:p w:rsidR="00A07916" w:rsidRDefault="00A07916" w:rsidP="00A07916">
      <w:pPr>
        <w:jc w:val="both"/>
        <w:rPr>
          <w:sz w:val="36"/>
        </w:rPr>
      </w:pPr>
      <w:r>
        <w:rPr>
          <w:sz w:val="36"/>
        </w:rPr>
        <w:t>Example report …………………………………………………………….. 9</w:t>
      </w:r>
    </w:p>
    <w:p w:rsidR="00A07916" w:rsidRDefault="00A07916" w:rsidP="00A07916">
      <w:pPr>
        <w:rPr>
          <w:sz w:val="36"/>
        </w:rPr>
      </w:pPr>
      <w:r>
        <w:rPr>
          <w:sz w:val="36"/>
        </w:rPr>
        <w:br w:type="page"/>
      </w:r>
    </w:p>
    <w:p w:rsidR="00A07916" w:rsidRPr="00A07916" w:rsidRDefault="00A07916" w:rsidP="00A07916">
      <w:pPr>
        <w:jc w:val="both"/>
        <w:rPr>
          <w:sz w:val="28"/>
          <w:szCs w:val="28"/>
          <w:u w:val="single"/>
        </w:rPr>
      </w:pPr>
      <w:r w:rsidRPr="00A07916">
        <w:rPr>
          <w:sz w:val="36"/>
          <w:u w:val="single"/>
        </w:rPr>
        <w:lastRenderedPageBreak/>
        <w:t>Why we are introducing this Best Practice Guidance</w:t>
      </w:r>
    </w:p>
    <w:p w:rsidR="00A07916" w:rsidRDefault="00A07916" w:rsidP="00A07916">
      <w:pPr>
        <w:jc w:val="both"/>
        <w:rPr>
          <w:sz w:val="28"/>
          <w:szCs w:val="28"/>
        </w:rPr>
      </w:pPr>
    </w:p>
    <w:p w:rsidR="00A07916" w:rsidRPr="003D53B7" w:rsidRDefault="00A07916" w:rsidP="00A07916">
      <w:pPr>
        <w:jc w:val="both"/>
        <w:rPr>
          <w:sz w:val="28"/>
          <w:szCs w:val="28"/>
        </w:rPr>
      </w:pPr>
      <w:r w:rsidRPr="003D53B7">
        <w:rPr>
          <w:sz w:val="28"/>
          <w:szCs w:val="28"/>
        </w:rPr>
        <w:t>Care Matters: Time for Change (2007) highlighted the need to improve the mental health of young people in care.</w:t>
      </w:r>
    </w:p>
    <w:p w:rsidR="00A07916" w:rsidRPr="003D53B7" w:rsidRDefault="00A07916" w:rsidP="00A07916">
      <w:pPr>
        <w:jc w:val="both"/>
        <w:rPr>
          <w:sz w:val="28"/>
          <w:szCs w:val="28"/>
        </w:rPr>
      </w:pPr>
      <w:r w:rsidRPr="003D53B7">
        <w:rPr>
          <w:sz w:val="28"/>
          <w:szCs w:val="28"/>
        </w:rPr>
        <w:t>‘Looked after’ children are 4-5 times more likely to have a mental health disorder than those living at home.</w:t>
      </w:r>
    </w:p>
    <w:p w:rsidR="00A07916" w:rsidRPr="003D53B7" w:rsidRDefault="00A07916" w:rsidP="00A07916">
      <w:pPr>
        <w:jc w:val="both"/>
        <w:rPr>
          <w:sz w:val="28"/>
          <w:szCs w:val="28"/>
        </w:rPr>
      </w:pPr>
      <w:r w:rsidRPr="003D53B7">
        <w:rPr>
          <w:sz w:val="28"/>
          <w:szCs w:val="28"/>
        </w:rPr>
        <w:t>Recommended a new local government indicator (NI58) be used to show emotional well-being of children in care.</w:t>
      </w:r>
    </w:p>
    <w:p w:rsidR="00A07916" w:rsidRDefault="00A07916" w:rsidP="00A07916">
      <w:pPr>
        <w:jc w:val="both"/>
        <w:rPr>
          <w:sz w:val="28"/>
          <w:szCs w:val="28"/>
        </w:rPr>
      </w:pPr>
      <w:r w:rsidRPr="003D53B7">
        <w:rPr>
          <w:sz w:val="28"/>
          <w:szCs w:val="28"/>
        </w:rPr>
        <w:t xml:space="preserve">This indicator was withdrawn in 2010 but data is still </w:t>
      </w:r>
      <w:r>
        <w:rPr>
          <w:sz w:val="28"/>
          <w:szCs w:val="28"/>
        </w:rPr>
        <w:t xml:space="preserve">formally </w:t>
      </w:r>
      <w:r w:rsidRPr="003D53B7">
        <w:rPr>
          <w:sz w:val="28"/>
          <w:szCs w:val="28"/>
        </w:rPr>
        <w:t>collected by the Department for Education</w:t>
      </w:r>
      <w:r>
        <w:rPr>
          <w:sz w:val="28"/>
          <w:szCs w:val="28"/>
        </w:rPr>
        <w:t xml:space="preserve"> (SSDA903).</w:t>
      </w:r>
    </w:p>
    <w:p w:rsidR="00A07916" w:rsidRDefault="00A07916" w:rsidP="00A07916">
      <w:pPr>
        <w:jc w:val="both"/>
        <w:rPr>
          <w:sz w:val="28"/>
          <w:szCs w:val="28"/>
        </w:rPr>
      </w:pPr>
      <w:r>
        <w:rPr>
          <w:sz w:val="28"/>
          <w:szCs w:val="28"/>
        </w:rPr>
        <w:t xml:space="preserve">We want to make the best use of the information we are collecting about the young people in our care, which means collecting the information sensitively and accurately. It also means understanding what the information is really telling us about that child in their current situation. Finally it means using the data to make the best decisions we can about how we respond to each child’s needs, both in terms of the supports they need themselves and the systemic response to the changing needs of our Looked </w:t>
      </w:r>
      <w:proofErr w:type="gramStart"/>
      <w:r>
        <w:rPr>
          <w:sz w:val="28"/>
          <w:szCs w:val="28"/>
        </w:rPr>
        <w:t>After</w:t>
      </w:r>
      <w:proofErr w:type="gramEnd"/>
      <w:r>
        <w:rPr>
          <w:sz w:val="28"/>
          <w:szCs w:val="28"/>
        </w:rPr>
        <w:t xml:space="preserve"> Children population.</w:t>
      </w:r>
    </w:p>
    <w:p w:rsidR="00A07916" w:rsidRDefault="00A07916" w:rsidP="00A07916">
      <w:pPr>
        <w:rPr>
          <w:sz w:val="28"/>
          <w:szCs w:val="28"/>
        </w:rPr>
      </w:pPr>
      <w:r>
        <w:rPr>
          <w:sz w:val="28"/>
          <w:szCs w:val="28"/>
        </w:rPr>
        <w:t xml:space="preserve">This development requires an organised approach, commitment and good will, particularly from those social workers to whom Looked </w:t>
      </w:r>
      <w:proofErr w:type="gramStart"/>
      <w:r>
        <w:rPr>
          <w:sz w:val="28"/>
          <w:szCs w:val="28"/>
        </w:rPr>
        <w:t>After</w:t>
      </w:r>
      <w:proofErr w:type="gramEnd"/>
      <w:r>
        <w:rPr>
          <w:sz w:val="28"/>
          <w:szCs w:val="28"/>
        </w:rPr>
        <w:t xml:space="preserve"> Children are allocated.</w:t>
      </w:r>
    </w:p>
    <w:p w:rsidR="00A07916" w:rsidRPr="00F704F7" w:rsidRDefault="00A07916" w:rsidP="00A07916">
      <w:pPr>
        <w:rPr>
          <w:sz w:val="28"/>
          <w:szCs w:val="28"/>
        </w:rPr>
      </w:pPr>
      <w:r>
        <w:rPr>
          <w:sz w:val="28"/>
          <w:szCs w:val="28"/>
        </w:rPr>
        <w:t>T</w:t>
      </w:r>
      <w:r w:rsidRPr="00F704F7">
        <w:rPr>
          <w:sz w:val="28"/>
          <w:szCs w:val="28"/>
        </w:rPr>
        <w:t>he child should be at the centre of everything we do, their mental health is paramount to us, and getting it right could</w:t>
      </w:r>
      <w:r>
        <w:rPr>
          <w:sz w:val="28"/>
          <w:szCs w:val="28"/>
        </w:rPr>
        <w:t xml:space="preserve"> reduce stress, promote stability and</w:t>
      </w:r>
      <w:r w:rsidRPr="00F704F7">
        <w:rPr>
          <w:sz w:val="28"/>
          <w:szCs w:val="28"/>
        </w:rPr>
        <w:t xml:space="preserve"> save money</w:t>
      </w:r>
      <w:r w:rsidR="00920CF6">
        <w:rPr>
          <w:sz w:val="28"/>
          <w:szCs w:val="28"/>
        </w:rPr>
        <w:t>, in the</w:t>
      </w:r>
      <w:r w:rsidRPr="00F704F7">
        <w:rPr>
          <w:sz w:val="28"/>
          <w:szCs w:val="28"/>
        </w:rPr>
        <w:t xml:space="preserve"> long-term</w:t>
      </w:r>
      <w:r w:rsidR="00920CF6">
        <w:rPr>
          <w:sz w:val="28"/>
          <w:szCs w:val="28"/>
        </w:rPr>
        <w:t>,</w:t>
      </w:r>
      <w:r w:rsidRPr="00F704F7">
        <w:rPr>
          <w:sz w:val="28"/>
          <w:szCs w:val="28"/>
        </w:rPr>
        <w:t xml:space="preserve"> by reduced placement breakdowns etc.</w:t>
      </w:r>
    </w:p>
    <w:p w:rsidR="008058F9" w:rsidRDefault="008058F9" w:rsidP="008058F9">
      <w:pPr>
        <w:jc w:val="both"/>
        <w:rPr>
          <w:sz w:val="28"/>
          <w:szCs w:val="28"/>
        </w:rPr>
      </w:pPr>
      <w:r>
        <w:rPr>
          <w:sz w:val="28"/>
          <w:szCs w:val="28"/>
        </w:rPr>
        <w:t>The new processes are clearly mapped and can be largely completed within the existing pattern of contact a social worker will have with carer and child.</w:t>
      </w:r>
    </w:p>
    <w:p w:rsidR="00A07916" w:rsidRDefault="00A07916" w:rsidP="00A07916">
      <w:pPr>
        <w:jc w:val="both"/>
        <w:rPr>
          <w:sz w:val="28"/>
          <w:szCs w:val="28"/>
        </w:rPr>
      </w:pPr>
      <w:r>
        <w:rPr>
          <w:sz w:val="28"/>
          <w:szCs w:val="28"/>
        </w:rPr>
        <w:t>To help you keep on the right track, the following pages explain the Best Practice in terms of collecting the data, scoring the data and responding to what the data means.</w:t>
      </w:r>
    </w:p>
    <w:p w:rsidR="00A07916" w:rsidRDefault="00A07916" w:rsidP="00A07916">
      <w:pPr>
        <w:rPr>
          <w:sz w:val="28"/>
          <w:szCs w:val="28"/>
        </w:rPr>
      </w:pPr>
      <w:r>
        <w:rPr>
          <w:sz w:val="28"/>
          <w:szCs w:val="28"/>
        </w:rPr>
        <w:br w:type="page"/>
      </w:r>
    </w:p>
    <w:p w:rsidR="00A07916" w:rsidRPr="00A07916" w:rsidRDefault="00A07916" w:rsidP="00A07916">
      <w:pPr>
        <w:jc w:val="both"/>
        <w:rPr>
          <w:sz w:val="36"/>
          <w:szCs w:val="36"/>
          <w:u w:val="single"/>
        </w:rPr>
      </w:pPr>
      <w:r w:rsidRPr="00A07916">
        <w:rPr>
          <w:sz w:val="36"/>
          <w:szCs w:val="36"/>
          <w:u w:val="single"/>
        </w:rPr>
        <w:lastRenderedPageBreak/>
        <w:t>COMPLETING the SDQ</w:t>
      </w:r>
    </w:p>
    <w:p w:rsidR="00A07916" w:rsidRPr="00132693" w:rsidRDefault="00A07916" w:rsidP="00A07916">
      <w:pPr>
        <w:jc w:val="both"/>
        <w:rPr>
          <w:sz w:val="28"/>
          <w:szCs w:val="28"/>
        </w:rPr>
      </w:pPr>
      <w:r w:rsidRPr="00132693">
        <w:rPr>
          <w:sz w:val="28"/>
          <w:szCs w:val="28"/>
        </w:rPr>
        <w:t xml:space="preserve">It is very important that the SDQ is completed properly by a carer who knows the child well. This should be the main carer (foster carer or residential care worker), </w:t>
      </w:r>
      <w:r w:rsidRPr="00132693">
        <w:rPr>
          <w:b/>
          <w:bCs/>
          <w:sz w:val="28"/>
          <w:szCs w:val="28"/>
        </w:rPr>
        <w:t>following a conversation with the child’s social worker</w:t>
      </w:r>
      <w:r w:rsidRPr="00132693">
        <w:rPr>
          <w:sz w:val="28"/>
          <w:szCs w:val="28"/>
        </w:rPr>
        <w:t xml:space="preserve"> at, or near the time of completion.</w:t>
      </w:r>
    </w:p>
    <w:p w:rsidR="00A07916" w:rsidRPr="00132693" w:rsidRDefault="00A07916" w:rsidP="00A07916">
      <w:pPr>
        <w:jc w:val="both"/>
        <w:rPr>
          <w:sz w:val="28"/>
          <w:szCs w:val="28"/>
        </w:rPr>
      </w:pPr>
      <w:r w:rsidRPr="00132693">
        <w:rPr>
          <w:sz w:val="28"/>
          <w:szCs w:val="28"/>
        </w:rPr>
        <w:t>It is possible that the parent, or a previous foster carer, is the best person to complete the form (if the child has just gone into care, or changed care placement).</w:t>
      </w:r>
    </w:p>
    <w:p w:rsidR="00A07916" w:rsidRDefault="00A07916" w:rsidP="00A07916">
      <w:pPr>
        <w:jc w:val="both"/>
        <w:rPr>
          <w:sz w:val="28"/>
          <w:szCs w:val="28"/>
        </w:rPr>
      </w:pPr>
      <w:r w:rsidRPr="00132693">
        <w:rPr>
          <w:sz w:val="28"/>
          <w:szCs w:val="28"/>
        </w:rPr>
        <w:t>Accuracy in recording is the most important issue.</w:t>
      </w:r>
    </w:p>
    <w:p w:rsidR="00A07916" w:rsidRPr="00132693" w:rsidRDefault="00A07916" w:rsidP="00A07916">
      <w:pPr>
        <w:jc w:val="both"/>
        <w:rPr>
          <w:sz w:val="28"/>
          <w:szCs w:val="28"/>
        </w:rPr>
      </w:pPr>
      <w:r>
        <w:rPr>
          <w:sz w:val="28"/>
          <w:szCs w:val="28"/>
        </w:rPr>
        <w:t xml:space="preserve">Forms should </w:t>
      </w:r>
      <w:r w:rsidR="00920CF6">
        <w:rPr>
          <w:sz w:val="28"/>
          <w:szCs w:val="28"/>
        </w:rPr>
        <w:t xml:space="preserve">not </w:t>
      </w:r>
      <w:r>
        <w:rPr>
          <w:sz w:val="28"/>
          <w:szCs w:val="28"/>
        </w:rPr>
        <w:t>be ‘sent out’ to carers as the social worker needs to know the information given was considered fully.</w:t>
      </w:r>
    </w:p>
    <w:p w:rsidR="00A07916" w:rsidRPr="00920CF6" w:rsidRDefault="00A07916" w:rsidP="00A07916">
      <w:pPr>
        <w:jc w:val="both"/>
        <w:rPr>
          <w:b/>
          <w:sz w:val="28"/>
          <w:szCs w:val="28"/>
        </w:rPr>
      </w:pPr>
      <w:r w:rsidRPr="00920CF6">
        <w:rPr>
          <w:b/>
          <w:sz w:val="28"/>
          <w:szCs w:val="28"/>
        </w:rPr>
        <w:t>T</w:t>
      </w:r>
      <w:r w:rsidR="00920CF6">
        <w:rPr>
          <w:b/>
          <w:sz w:val="28"/>
          <w:szCs w:val="28"/>
        </w:rPr>
        <w:t>he best practice scenario is that the social worker and carer</w:t>
      </w:r>
      <w:r w:rsidRPr="00920CF6">
        <w:rPr>
          <w:b/>
          <w:sz w:val="28"/>
          <w:szCs w:val="28"/>
        </w:rPr>
        <w:t xml:space="preserve"> complete the SDQ </w:t>
      </w:r>
      <w:r w:rsidRPr="00920CF6">
        <w:rPr>
          <w:b/>
          <w:i/>
          <w:sz w:val="28"/>
          <w:szCs w:val="28"/>
          <w:u w:val="single"/>
        </w:rPr>
        <w:t>from the carer’s point of view</w:t>
      </w:r>
      <w:r w:rsidRPr="00920CF6">
        <w:rPr>
          <w:b/>
          <w:sz w:val="28"/>
          <w:szCs w:val="28"/>
        </w:rPr>
        <w:t>, while they discuss the issues raised by items in the questionnaire. The SDQ can be a useful tool for discussion about the child and the way they present to the world.</w:t>
      </w:r>
    </w:p>
    <w:p w:rsidR="00A07916" w:rsidRPr="00132693" w:rsidRDefault="00A07916" w:rsidP="00A07916">
      <w:pPr>
        <w:jc w:val="both"/>
        <w:rPr>
          <w:sz w:val="28"/>
          <w:szCs w:val="28"/>
        </w:rPr>
      </w:pPr>
      <w:r>
        <w:rPr>
          <w:sz w:val="28"/>
          <w:szCs w:val="28"/>
        </w:rPr>
        <w:t xml:space="preserve">It is also important for the carer completing the SDQ to keep in mind they are describing the child’s behaviour </w:t>
      </w:r>
      <w:r>
        <w:rPr>
          <w:b/>
          <w:sz w:val="28"/>
          <w:szCs w:val="28"/>
        </w:rPr>
        <w:t>over the past six months.</w:t>
      </w:r>
      <w:r>
        <w:rPr>
          <w:sz w:val="28"/>
          <w:szCs w:val="28"/>
        </w:rPr>
        <w:t xml:space="preserve"> This can be tricky if they have been through a very challenging time in the last few days, which ca</w:t>
      </w:r>
      <w:r w:rsidR="00920CF6">
        <w:rPr>
          <w:sz w:val="28"/>
          <w:szCs w:val="28"/>
        </w:rPr>
        <w:t>n</w:t>
      </w:r>
      <w:r>
        <w:rPr>
          <w:sz w:val="28"/>
          <w:szCs w:val="28"/>
        </w:rPr>
        <w:t xml:space="preserve"> tend to skew the answers on the basis of just one or two incidents.</w:t>
      </w:r>
    </w:p>
    <w:p w:rsidR="00A07916" w:rsidRDefault="00A07916" w:rsidP="00A07916">
      <w:pPr>
        <w:jc w:val="both"/>
        <w:rPr>
          <w:sz w:val="28"/>
          <w:szCs w:val="28"/>
        </w:rPr>
      </w:pPr>
      <w:r>
        <w:rPr>
          <w:sz w:val="28"/>
          <w:szCs w:val="28"/>
        </w:rPr>
        <w:t>SDQs should be fully completed, both front and back. The ‘impact’ score is highly important because it indicates how much effect the difficulties have on the child and carers.</w:t>
      </w:r>
    </w:p>
    <w:p w:rsidR="00A07916" w:rsidRDefault="00A07916" w:rsidP="00A07916">
      <w:pPr>
        <w:jc w:val="both"/>
        <w:rPr>
          <w:sz w:val="28"/>
          <w:szCs w:val="28"/>
        </w:rPr>
      </w:pPr>
      <w:r>
        <w:rPr>
          <w:sz w:val="28"/>
          <w:szCs w:val="28"/>
        </w:rPr>
        <w:t xml:space="preserve">Even while having a conversation around the SDQ, completion should only take about 15 </w:t>
      </w:r>
      <w:r w:rsidR="00920CF6">
        <w:rPr>
          <w:sz w:val="28"/>
          <w:szCs w:val="28"/>
        </w:rPr>
        <w:t xml:space="preserve">to 20 </w:t>
      </w:r>
      <w:r>
        <w:rPr>
          <w:sz w:val="28"/>
          <w:szCs w:val="28"/>
        </w:rPr>
        <w:t>minutes.</w:t>
      </w:r>
    </w:p>
    <w:p w:rsidR="00A07916" w:rsidRPr="003D53B7" w:rsidRDefault="00A07916" w:rsidP="00A07916">
      <w:pPr>
        <w:jc w:val="both"/>
        <w:rPr>
          <w:sz w:val="28"/>
          <w:szCs w:val="28"/>
        </w:rPr>
      </w:pPr>
    </w:p>
    <w:p w:rsidR="00A07916" w:rsidRDefault="00A07916">
      <w:pPr>
        <w:rPr>
          <w:b/>
          <w:sz w:val="32"/>
        </w:rPr>
      </w:pPr>
    </w:p>
    <w:p w:rsidR="00A07916" w:rsidRDefault="00A07916" w:rsidP="00A07916">
      <w:pPr>
        <w:pStyle w:val="Header"/>
        <w:jc w:val="center"/>
        <w:rPr>
          <w:b/>
          <w:sz w:val="32"/>
        </w:rPr>
      </w:pPr>
    </w:p>
    <w:p w:rsidR="00A07916" w:rsidRDefault="00A07916" w:rsidP="00095188">
      <w:pPr>
        <w:jc w:val="both"/>
        <w:rPr>
          <w:b/>
          <w:sz w:val="36"/>
          <w:u w:val="single"/>
        </w:rPr>
      </w:pPr>
    </w:p>
    <w:p w:rsidR="00906D87" w:rsidRDefault="00906D87">
      <w:pPr>
        <w:rPr>
          <w:b/>
          <w:color w:val="FF0000"/>
          <w:sz w:val="28"/>
          <w:szCs w:val="28"/>
        </w:rPr>
      </w:pPr>
    </w:p>
    <w:p w:rsidR="00D20D3B" w:rsidRPr="00C80D9A" w:rsidRDefault="00276880" w:rsidP="00276880">
      <w:pPr>
        <w:rPr>
          <w:b/>
          <w:sz w:val="36"/>
          <w:u w:val="single"/>
        </w:rPr>
      </w:pPr>
      <w:r w:rsidRPr="00C80D9A">
        <w:rPr>
          <w:b/>
          <w:sz w:val="36"/>
          <w:u w:val="single"/>
        </w:rPr>
        <w:t>WHAT TO DO NEXT:</w:t>
      </w:r>
    </w:p>
    <w:p w:rsidR="00D20D3B" w:rsidRDefault="00D20D3B" w:rsidP="00276880">
      <w:pPr>
        <w:rPr>
          <w:b/>
          <w:u w:val="single"/>
        </w:rPr>
      </w:pPr>
      <w:r>
        <w:rPr>
          <w:noProof/>
          <w:lang w:eastAsia="en-GB"/>
        </w:rPr>
        <mc:AlternateContent>
          <mc:Choice Requires="wps">
            <w:drawing>
              <wp:anchor distT="0" distB="0" distL="114300" distR="114300" simplePos="0" relativeHeight="251661312" behindDoc="0" locked="0" layoutInCell="1" allowOverlap="1" wp14:anchorId="55A517C7" wp14:editId="398E08B5">
                <wp:simplePos x="0" y="0"/>
                <wp:positionH relativeFrom="column">
                  <wp:posOffset>-76200</wp:posOffset>
                </wp:positionH>
                <wp:positionV relativeFrom="paragraph">
                  <wp:posOffset>172085</wp:posOffset>
                </wp:positionV>
                <wp:extent cx="6010275" cy="3752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752850"/>
                        </a:xfrm>
                        <a:prstGeom prst="rect">
                          <a:avLst/>
                        </a:prstGeom>
                        <a:solidFill>
                          <a:srgbClr val="FFFF66"/>
                        </a:solidFill>
                        <a:ln w="9525">
                          <a:solidFill>
                            <a:srgbClr val="000000"/>
                          </a:solidFill>
                          <a:miter lim="800000"/>
                          <a:headEnd/>
                          <a:tailEnd/>
                        </a:ln>
                      </wps:spPr>
                      <wps:txbx>
                        <w:txbxContent>
                          <w:p w:rsidR="00276880" w:rsidRPr="00304FE7" w:rsidRDefault="00276880" w:rsidP="00276880">
                            <w:pPr>
                              <w:spacing w:line="480" w:lineRule="auto"/>
                              <w:jc w:val="center"/>
                              <w:rPr>
                                <w:b/>
                                <w:sz w:val="8"/>
                              </w:rPr>
                            </w:pPr>
                          </w:p>
                          <w:p w:rsidR="00C80D9A" w:rsidRDefault="00C80D9A" w:rsidP="00276880">
                            <w:pPr>
                              <w:spacing w:line="480" w:lineRule="auto"/>
                              <w:jc w:val="center"/>
                              <w:rPr>
                                <w:b/>
                                <w:sz w:val="32"/>
                              </w:rPr>
                            </w:pPr>
                            <w:r>
                              <w:rPr>
                                <w:b/>
                                <w:sz w:val="32"/>
                              </w:rPr>
                              <w:t>Return your completed SDQ form to the child’s allocated case worker (social worker) as soon as it is complete.</w:t>
                            </w:r>
                          </w:p>
                          <w:p w:rsidR="00C80D9A" w:rsidRDefault="00C80D9A" w:rsidP="00276880">
                            <w:pPr>
                              <w:spacing w:line="480" w:lineRule="auto"/>
                              <w:jc w:val="center"/>
                              <w:rPr>
                                <w:b/>
                                <w:sz w:val="32"/>
                              </w:rPr>
                            </w:pPr>
                            <w:r>
                              <w:rPr>
                                <w:b/>
                                <w:sz w:val="32"/>
                              </w:rPr>
                              <w:t>They will discuss with their manager and arrive at the most appropriate</w:t>
                            </w:r>
                          </w:p>
                          <w:p w:rsidR="00276880" w:rsidRPr="00920CF6" w:rsidRDefault="00276880" w:rsidP="00276880">
                            <w:pPr>
                              <w:spacing w:line="480" w:lineRule="auto"/>
                              <w:jc w:val="center"/>
                              <w:rPr>
                                <w:b/>
                                <w:sz w:val="72"/>
                              </w:rPr>
                            </w:pPr>
                            <w:r w:rsidRPr="00920CF6">
                              <w:rPr>
                                <w:b/>
                                <w:caps/>
                                <w:color w:val="4F81BD" w:themeColor="accent1"/>
                                <w:sz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SDQ OUTCOME STATEMENT</w:t>
                            </w:r>
                          </w:p>
                          <w:p w:rsidR="00276880" w:rsidRPr="00304FE7" w:rsidRDefault="00276880" w:rsidP="00276880">
                            <w:pPr>
                              <w:spacing w:line="480" w:lineRule="auto"/>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3.55pt;width:473.2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" fillcolor="#ff6">
                <v:textbox>
                  <w:txbxContent>
                    <w:p w:rsidR="00276880" w:rsidRPr="00304FE7" w:rsidRDefault="00276880" w:rsidP="00276880">
                      <w:pPr>
                        <w:spacing w:line="480" w:lineRule="auto"/>
                        <w:jc w:val="center"/>
                        <w:rPr>
                          <w:b/>
                          <w:sz w:val="8"/>
                        </w:rPr>
                      </w:pPr>
                    </w:p>
                    <w:p w:rsidR="00C80D9A" w:rsidRDefault="00C80D9A" w:rsidP="00276880">
                      <w:pPr>
                        <w:spacing w:line="480" w:lineRule="auto"/>
                        <w:jc w:val="center"/>
                        <w:rPr>
                          <w:b/>
                          <w:sz w:val="32"/>
                        </w:rPr>
                      </w:pPr>
                      <w:r>
                        <w:rPr>
                          <w:b/>
                          <w:sz w:val="32"/>
                        </w:rPr>
                        <w:t>Return your completed SDQ form to the child’s allocated case worker (social worker) as soon as it is complete.</w:t>
                      </w:r>
                    </w:p>
                    <w:p w:rsidR="00C80D9A" w:rsidRDefault="00C80D9A" w:rsidP="00276880">
                      <w:pPr>
                        <w:spacing w:line="480" w:lineRule="auto"/>
                        <w:jc w:val="center"/>
                        <w:rPr>
                          <w:b/>
                          <w:sz w:val="32"/>
                        </w:rPr>
                      </w:pPr>
                      <w:r>
                        <w:rPr>
                          <w:b/>
                          <w:sz w:val="32"/>
                        </w:rPr>
                        <w:t>They will discuss with their manager and arrive at the most appropriate</w:t>
                      </w:r>
                    </w:p>
                    <w:p w:rsidR="00276880" w:rsidRPr="00920CF6" w:rsidRDefault="00276880" w:rsidP="00276880">
                      <w:pPr>
                        <w:spacing w:line="480" w:lineRule="auto"/>
                        <w:jc w:val="center"/>
                        <w:rPr>
                          <w:b/>
                          <w:sz w:val="72"/>
                        </w:rPr>
                      </w:pPr>
                      <w:r w:rsidRPr="00920CF6">
                        <w:rPr>
                          <w:b/>
                          <w:caps/>
                          <w:color w:val="4F81BD" w:themeColor="accent1"/>
                          <w:sz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SDQ OUTCOME STATEMENT</w:t>
                      </w:r>
                    </w:p>
                    <w:p w:rsidR="00276880" w:rsidRPr="00304FE7" w:rsidRDefault="00276880" w:rsidP="00276880">
                      <w:pPr>
                        <w:spacing w:line="480" w:lineRule="auto"/>
                        <w:jc w:val="center"/>
                        <w:rPr>
                          <w:b/>
                          <w:sz w:val="18"/>
                        </w:rPr>
                      </w:pPr>
                    </w:p>
                  </w:txbxContent>
                </v:textbox>
              </v:shape>
            </w:pict>
          </mc:Fallback>
        </mc:AlternateContent>
      </w:r>
    </w:p>
    <w:p w:rsidR="00D20D3B" w:rsidRPr="00D20D3B" w:rsidRDefault="00D20D3B" w:rsidP="00276880">
      <w:pPr>
        <w:rPr>
          <w:b/>
          <w:color w:val="FF0000"/>
          <w:sz w:val="28"/>
          <w:szCs w:val="28"/>
        </w:rPr>
      </w:pPr>
    </w:p>
    <w:p w:rsidR="00276880" w:rsidRPr="00B94917" w:rsidRDefault="00276880" w:rsidP="00276880"/>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color w:val="FF0000"/>
        </w:rPr>
      </w:pPr>
    </w:p>
    <w:p w:rsidR="00276880" w:rsidRDefault="00276880">
      <w:pPr>
        <w:rPr>
          <w:b/>
        </w:rPr>
      </w:pPr>
      <w:r w:rsidRPr="00EC5804">
        <w:rPr>
          <w:b/>
        </w:rPr>
        <w:t>WITH YOUR MANAGER, ANSWER THE FOLLOWING QUESTION BASED ON THE SDQ REPORT:</w:t>
      </w:r>
    </w:p>
    <w:p w:rsidR="00EC5804" w:rsidRDefault="00EC5804">
      <w:pPr>
        <w:rPr>
          <w:b/>
        </w:rPr>
      </w:pPr>
    </w:p>
    <w:p w:rsidR="00D20D3B" w:rsidRDefault="00D20D3B">
      <w:pPr>
        <w:rPr>
          <w:b/>
        </w:rPr>
      </w:pPr>
    </w:p>
    <w:p w:rsidR="00D20D3B" w:rsidRDefault="00D20D3B">
      <w:pPr>
        <w:rPr>
          <w:b/>
        </w:rPr>
      </w:pPr>
    </w:p>
    <w:p w:rsidR="002932E7" w:rsidRPr="00EC5804" w:rsidRDefault="002932E7">
      <w:pPr>
        <w:rPr>
          <w:b/>
        </w:rPr>
      </w:pPr>
      <w:r>
        <w:rPr>
          <w:b/>
        </w:rPr>
        <w:t xml:space="preserve">If the </w:t>
      </w:r>
      <w:r w:rsidR="00C80D9A">
        <w:rPr>
          <w:b/>
        </w:rPr>
        <w:t>scores raise concern, are unexpected</w:t>
      </w:r>
      <w:r w:rsidR="000A3D7D">
        <w:rPr>
          <w:b/>
        </w:rPr>
        <w:t xml:space="preserve"> or the supports are insufficient</w:t>
      </w:r>
      <w:proofErr w:type="gramStart"/>
      <w:r w:rsidR="000A3D7D">
        <w:rPr>
          <w:b/>
        </w:rPr>
        <w:t>,  then</w:t>
      </w:r>
      <w:proofErr w:type="gramEnd"/>
      <w:r w:rsidR="000A3D7D">
        <w:rPr>
          <w:b/>
        </w:rPr>
        <w:t xml:space="preserve"> the SDQ OUTCOME </w:t>
      </w:r>
      <w:r w:rsidR="00C80D9A">
        <w:rPr>
          <w:b/>
        </w:rPr>
        <w:t>STATEMENT (C) will be the likely outcome.</w:t>
      </w:r>
    </w:p>
    <w:p w:rsidR="00EC5804" w:rsidRPr="00FD4B55" w:rsidRDefault="00EC5804" w:rsidP="000A3D7D">
      <w:pPr>
        <w:pBdr>
          <w:top w:val="single" w:sz="4" w:space="1" w:color="auto"/>
          <w:left w:val="single" w:sz="4" w:space="4" w:color="auto"/>
          <w:bottom w:val="single" w:sz="4" w:space="1" w:color="auto"/>
          <w:right w:val="single" w:sz="4" w:space="4" w:color="auto"/>
        </w:pBdr>
        <w:shd w:val="clear" w:color="auto" w:fill="FFFF00"/>
        <w:rPr>
          <w:b/>
          <w:sz w:val="16"/>
          <w:szCs w:val="16"/>
        </w:rPr>
      </w:pPr>
    </w:p>
    <w:p w:rsidR="002932E7" w:rsidRPr="00C033DD" w:rsidRDefault="002932E7"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4FE7">
        <w:rPr>
          <w:color w:val="76923C" w:themeColor="accent3" w:themeShade="BF"/>
          <w:sz w:val="28"/>
        </w:rPr>
        <w:t xml:space="preserve"> </w:t>
      </w: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“No concerns from the SDQ scorecard / report – therefore repeat SDQ next year”;</w:t>
      </w:r>
    </w:p>
    <w:p w:rsidR="00FD4B55" w:rsidRPr="00C033DD" w:rsidRDefault="00FD4B55"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32E7" w:rsidRPr="00C033DD" w:rsidRDefault="002932E7"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“Some concerning scores but, on balance, the child is thought to be sufficiently supported within their placement – therefore repeat SDQ next year”;</w:t>
      </w:r>
    </w:p>
    <w:p w:rsidR="00FD4B55" w:rsidRPr="00C033DD" w:rsidRDefault="00FD4B55"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32E7" w:rsidRPr="00C033DD" w:rsidRDefault="002932E7" w:rsidP="000A3D7D">
      <w:pPr>
        <w:pBdr>
          <w:top w:val="single" w:sz="4" w:space="1" w:color="auto"/>
          <w:left w:val="single" w:sz="4" w:space="4" w:color="auto"/>
          <w:bottom w:val="single" w:sz="4" w:space="1" w:color="auto"/>
          <w:right w:val="single" w:sz="4" w:space="4" w:color="auto"/>
        </w:pBdr>
        <w:shd w:val="clear" w:color="auto" w:fill="FFFF00"/>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 “Some concerning scores and, on balance, the child is not thought to be sufficiently supported at present – therefore further SDQ data should be gathered / multi-agency </w:t>
      </w:r>
      <w:r w:rsidR="009F5E26"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meeting to be held to discuss</w:t>
      </w:r>
      <w:r w:rsidRPr="00C033DD">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most appropriate ways to support this child”</w:t>
      </w:r>
    </w:p>
    <w:p w:rsidR="00304FE7" w:rsidRDefault="00304FE7" w:rsidP="000A3D7D">
      <w:pPr>
        <w:pBdr>
          <w:top w:val="single" w:sz="4" w:space="1" w:color="auto"/>
          <w:left w:val="single" w:sz="4" w:space="4" w:color="auto"/>
          <w:bottom w:val="single" w:sz="4" w:space="1" w:color="auto"/>
          <w:right w:val="single" w:sz="4" w:space="4" w:color="auto"/>
        </w:pBdr>
        <w:shd w:val="clear" w:color="auto" w:fill="FFFF00"/>
        <w:rPr>
          <w:sz w:val="16"/>
          <w:szCs w:val="16"/>
        </w:rPr>
      </w:pPr>
    </w:p>
    <w:p w:rsidR="00B0634D" w:rsidRDefault="00B0634D">
      <w:pPr>
        <w:rPr>
          <w:sz w:val="24"/>
          <w:szCs w:val="16"/>
        </w:rPr>
      </w:pPr>
    </w:p>
    <w:p w:rsidR="00B0634D" w:rsidRDefault="00B0634D">
      <w:pPr>
        <w:rPr>
          <w:sz w:val="24"/>
          <w:szCs w:val="16"/>
        </w:rPr>
      </w:pPr>
      <w:r>
        <w:rPr>
          <w:sz w:val="24"/>
          <w:szCs w:val="16"/>
        </w:rPr>
        <w:lastRenderedPageBreak/>
        <w:t>If SDQ Outcome Statement (C) is agreed then you should:</w:t>
      </w:r>
    </w:p>
    <w:p w:rsidR="0075306E" w:rsidRDefault="00B0634D">
      <w:pPr>
        <w:rPr>
          <w:sz w:val="24"/>
          <w:szCs w:val="16"/>
        </w:rPr>
      </w:pPr>
      <w:r>
        <w:rPr>
          <w:sz w:val="24"/>
          <w:szCs w:val="16"/>
        </w:rPr>
        <w:t xml:space="preserve">- </w:t>
      </w:r>
      <w:r w:rsidR="00C80D9A">
        <w:rPr>
          <w:sz w:val="24"/>
          <w:szCs w:val="16"/>
        </w:rPr>
        <w:t xml:space="preserve">liaise with the allocated case worker to </w:t>
      </w:r>
      <w:r>
        <w:rPr>
          <w:sz w:val="24"/>
          <w:szCs w:val="16"/>
        </w:rPr>
        <w:t>support the young person to complete a Self-rated SDQ [S</w:t>
      </w:r>
      <w:r>
        <w:rPr>
          <w:sz w:val="24"/>
          <w:szCs w:val="16"/>
          <w:vertAlign w:val="subscript"/>
        </w:rPr>
        <w:t>11-17</w:t>
      </w:r>
      <w:r>
        <w:rPr>
          <w:sz w:val="24"/>
          <w:szCs w:val="16"/>
        </w:rPr>
        <w:t>] (see guidance on completing an SDQ)</w:t>
      </w:r>
      <w:r w:rsidR="0075306E">
        <w:rPr>
          <w:sz w:val="24"/>
          <w:szCs w:val="16"/>
        </w:rPr>
        <w:t xml:space="preserve"> within 10 working days and then </w:t>
      </w:r>
      <w:r w:rsidR="007F48DE">
        <w:rPr>
          <w:sz w:val="24"/>
          <w:szCs w:val="16"/>
        </w:rPr>
        <w:t>return the form to the allocated case worker.</w:t>
      </w:r>
    </w:p>
    <w:p w:rsidR="008E4654" w:rsidRDefault="007F48DE" w:rsidP="008E4654">
      <w:pPr>
        <w:rPr>
          <w:sz w:val="24"/>
          <w:szCs w:val="16"/>
        </w:rPr>
      </w:pPr>
      <w:r>
        <w:rPr>
          <w:sz w:val="24"/>
          <w:szCs w:val="16"/>
        </w:rPr>
        <w:t>- i</w:t>
      </w:r>
      <w:r w:rsidR="008E4654">
        <w:rPr>
          <w:sz w:val="24"/>
          <w:szCs w:val="16"/>
        </w:rPr>
        <w:t xml:space="preserve">n the week before the next LAC Review, you will ensure that the Parent (carer)-rated </w:t>
      </w:r>
      <w:r w:rsidR="008E4654" w:rsidRPr="007F48DE">
        <w:rPr>
          <w:b/>
          <w:sz w:val="24"/>
          <w:szCs w:val="16"/>
          <w:u w:val="single"/>
        </w:rPr>
        <w:t>follow-up</w:t>
      </w:r>
      <w:r w:rsidR="008E4654">
        <w:rPr>
          <w:sz w:val="24"/>
          <w:szCs w:val="16"/>
        </w:rPr>
        <w:t xml:space="preserve"> </w:t>
      </w:r>
      <w:r w:rsidR="008E4654" w:rsidRPr="008E4654">
        <w:rPr>
          <w:sz w:val="24"/>
          <w:szCs w:val="16"/>
        </w:rPr>
        <w:t>SDQ</w:t>
      </w:r>
      <w:r w:rsidR="008E4654">
        <w:rPr>
          <w:sz w:val="24"/>
          <w:szCs w:val="16"/>
        </w:rPr>
        <w:t xml:space="preserve">, and the Self-rated </w:t>
      </w:r>
      <w:r w:rsidR="008E4654" w:rsidRPr="007F48DE">
        <w:rPr>
          <w:b/>
          <w:sz w:val="24"/>
          <w:szCs w:val="16"/>
          <w:u w:val="single"/>
        </w:rPr>
        <w:t>follow-up</w:t>
      </w:r>
      <w:r w:rsidR="008E4654">
        <w:rPr>
          <w:sz w:val="24"/>
          <w:szCs w:val="16"/>
        </w:rPr>
        <w:t xml:space="preserve"> </w:t>
      </w:r>
      <w:r w:rsidR="008E4654" w:rsidRPr="008E4654">
        <w:rPr>
          <w:sz w:val="24"/>
          <w:szCs w:val="16"/>
        </w:rPr>
        <w:t>SDQ</w:t>
      </w:r>
      <w:r w:rsidR="008E4654">
        <w:rPr>
          <w:sz w:val="24"/>
          <w:szCs w:val="16"/>
        </w:rPr>
        <w:t xml:space="preserve"> are completed </w:t>
      </w:r>
      <w:r w:rsidR="008E4654">
        <w:rPr>
          <w:b/>
          <w:sz w:val="24"/>
          <w:szCs w:val="16"/>
        </w:rPr>
        <w:t>so that they can be discussed in the next LAC review meeting</w:t>
      </w:r>
      <w:r w:rsidR="008E4654">
        <w:rPr>
          <w:sz w:val="24"/>
          <w:szCs w:val="16"/>
        </w:rPr>
        <w:t>.</w:t>
      </w:r>
    </w:p>
    <w:p w:rsidR="001A5DC1" w:rsidRDefault="008E4654" w:rsidP="008E4654">
      <w:pPr>
        <w:rPr>
          <w:sz w:val="24"/>
          <w:szCs w:val="16"/>
        </w:rPr>
      </w:pPr>
      <w:r>
        <w:rPr>
          <w:sz w:val="24"/>
          <w:szCs w:val="16"/>
        </w:rPr>
        <w:t>From this p</w:t>
      </w:r>
      <w:r w:rsidR="008B46AD">
        <w:rPr>
          <w:sz w:val="24"/>
          <w:szCs w:val="16"/>
        </w:rPr>
        <w:t>oint, SDQ completion will revert back to annual data collection</w:t>
      </w:r>
      <w:r w:rsidR="00095188">
        <w:rPr>
          <w:sz w:val="24"/>
          <w:szCs w:val="16"/>
        </w:rPr>
        <w:t xml:space="preserve"> of the Parent-rated SDQ only</w:t>
      </w:r>
      <w:r w:rsidR="008B46AD">
        <w:rPr>
          <w:sz w:val="24"/>
          <w:szCs w:val="16"/>
        </w:rPr>
        <w:t xml:space="preserve">, unless scoring reports </w:t>
      </w:r>
      <w:r w:rsidR="001A5DC1">
        <w:rPr>
          <w:sz w:val="24"/>
          <w:szCs w:val="16"/>
        </w:rPr>
        <w:t xml:space="preserve">indicate </w:t>
      </w:r>
      <w:r w:rsidR="008B46AD">
        <w:rPr>
          <w:sz w:val="24"/>
          <w:szCs w:val="16"/>
        </w:rPr>
        <w:t>SDQ Outcome Statement (C)</w:t>
      </w:r>
      <w:r w:rsidR="001A5DC1">
        <w:rPr>
          <w:sz w:val="24"/>
          <w:szCs w:val="16"/>
        </w:rPr>
        <w:t>.</w:t>
      </w:r>
    </w:p>
    <w:p w:rsidR="008E4654" w:rsidRPr="008E4654" w:rsidRDefault="00095188" w:rsidP="008E4654">
      <w:pPr>
        <w:rPr>
          <w:sz w:val="24"/>
          <w:szCs w:val="16"/>
        </w:rPr>
      </w:pPr>
      <w:r>
        <w:rPr>
          <w:sz w:val="24"/>
          <w:szCs w:val="16"/>
        </w:rPr>
        <w:t>The SDQ Outcome Statement</w:t>
      </w:r>
      <w:r w:rsidR="008B46AD">
        <w:rPr>
          <w:sz w:val="24"/>
          <w:szCs w:val="16"/>
        </w:rPr>
        <w:t xml:space="preserve"> will normally</w:t>
      </w:r>
      <w:r w:rsidR="008E4654">
        <w:rPr>
          <w:sz w:val="24"/>
          <w:szCs w:val="16"/>
        </w:rPr>
        <w:t xml:space="preserve"> be agreed annually within subsequent LAC Review meetings.</w:t>
      </w:r>
    </w:p>
    <w:p w:rsidR="008E4654" w:rsidRDefault="008E4654" w:rsidP="008E4654">
      <w:pPr>
        <w:rPr>
          <w:sz w:val="24"/>
          <w:szCs w:val="16"/>
        </w:rPr>
      </w:pPr>
    </w:p>
    <w:p w:rsidR="008E4654" w:rsidRDefault="008E4654">
      <w:pPr>
        <w:rPr>
          <w:sz w:val="24"/>
          <w:szCs w:val="16"/>
        </w:rPr>
      </w:pPr>
    </w:p>
    <w:p w:rsidR="00B0634D" w:rsidRDefault="00B0634D">
      <w:pPr>
        <w:rPr>
          <w:sz w:val="16"/>
          <w:szCs w:val="16"/>
        </w:rPr>
      </w:pPr>
    </w:p>
    <w:sectPr w:rsidR="00B063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C" w:rsidRDefault="00325A2C" w:rsidP="00325A2C">
      <w:pPr>
        <w:spacing w:after="0" w:line="240" w:lineRule="auto"/>
      </w:pPr>
      <w:r>
        <w:separator/>
      </w:r>
    </w:p>
  </w:endnote>
  <w:endnote w:type="continuationSeparator" w:id="0">
    <w:p w:rsidR="00325A2C" w:rsidRDefault="00325A2C" w:rsidP="003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4725"/>
      <w:docPartObj>
        <w:docPartGallery w:val="Page Numbers (Bottom of Page)"/>
        <w:docPartUnique/>
      </w:docPartObj>
    </w:sdtPr>
    <w:sdtEndPr/>
    <w:sdtContent>
      <w:sdt>
        <w:sdtPr>
          <w:id w:val="-1669238322"/>
          <w:docPartObj>
            <w:docPartGallery w:val="Page Numbers (Top of Page)"/>
            <w:docPartUnique/>
          </w:docPartObj>
        </w:sdtPr>
        <w:sdtEndPr/>
        <w:sdtContent>
          <w:p w:rsidR="00A07916" w:rsidRDefault="00A079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73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31A">
              <w:rPr>
                <w:b/>
                <w:bCs/>
                <w:noProof/>
              </w:rPr>
              <w:t>5</w:t>
            </w:r>
            <w:r>
              <w:rPr>
                <w:b/>
                <w:bCs/>
                <w:sz w:val="24"/>
                <w:szCs w:val="24"/>
              </w:rPr>
              <w:fldChar w:fldCharType="end"/>
            </w:r>
          </w:p>
        </w:sdtContent>
      </w:sdt>
    </w:sdtContent>
  </w:sdt>
  <w:p w:rsidR="00A07916" w:rsidRDefault="00A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C" w:rsidRDefault="00325A2C" w:rsidP="00325A2C">
      <w:pPr>
        <w:spacing w:after="0" w:line="240" w:lineRule="auto"/>
      </w:pPr>
      <w:r>
        <w:separator/>
      </w:r>
    </w:p>
  </w:footnote>
  <w:footnote w:type="continuationSeparator" w:id="0">
    <w:p w:rsidR="00325A2C" w:rsidRDefault="00325A2C" w:rsidP="003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0" w:rsidRPr="00DC6AA0" w:rsidRDefault="00DC6AA0" w:rsidP="00DC6AA0">
    <w:pPr>
      <w:pStyle w:val="Header"/>
    </w:pPr>
    <w:r>
      <w:t>Leon Crook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D4"/>
    <w:rsid w:val="00065F2D"/>
    <w:rsid w:val="00095188"/>
    <w:rsid w:val="000A3D7D"/>
    <w:rsid w:val="001A5DC1"/>
    <w:rsid w:val="002370A4"/>
    <w:rsid w:val="00276880"/>
    <w:rsid w:val="002921F3"/>
    <w:rsid w:val="002932E7"/>
    <w:rsid w:val="00304FE7"/>
    <w:rsid w:val="00325A2C"/>
    <w:rsid w:val="00345374"/>
    <w:rsid w:val="0034731A"/>
    <w:rsid w:val="003C5888"/>
    <w:rsid w:val="004A710A"/>
    <w:rsid w:val="005C6159"/>
    <w:rsid w:val="005E7CD4"/>
    <w:rsid w:val="006C6028"/>
    <w:rsid w:val="006E50C7"/>
    <w:rsid w:val="006F1B7E"/>
    <w:rsid w:val="00704CF1"/>
    <w:rsid w:val="0072581C"/>
    <w:rsid w:val="0075306E"/>
    <w:rsid w:val="007F48DE"/>
    <w:rsid w:val="008058F9"/>
    <w:rsid w:val="00830B08"/>
    <w:rsid w:val="008B46AD"/>
    <w:rsid w:val="008E4654"/>
    <w:rsid w:val="00906D87"/>
    <w:rsid w:val="00920CF6"/>
    <w:rsid w:val="009E7C28"/>
    <w:rsid w:val="009F5E26"/>
    <w:rsid w:val="00A07916"/>
    <w:rsid w:val="00B0634D"/>
    <w:rsid w:val="00B94917"/>
    <w:rsid w:val="00BC043D"/>
    <w:rsid w:val="00C033DD"/>
    <w:rsid w:val="00C80D9A"/>
    <w:rsid w:val="00CB4090"/>
    <w:rsid w:val="00CD2200"/>
    <w:rsid w:val="00D20D3B"/>
    <w:rsid w:val="00D864D5"/>
    <w:rsid w:val="00DC6AA0"/>
    <w:rsid w:val="00E23A07"/>
    <w:rsid w:val="00EC5804"/>
    <w:rsid w:val="00EC7B2B"/>
    <w:rsid w:val="00ED5DDB"/>
    <w:rsid w:val="00EE1ED2"/>
    <w:rsid w:val="00F1596E"/>
    <w:rsid w:val="00F27FD8"/>
    <w:rsid w:val="00F829BB"/>
    <w:rsid w:val="00FD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3A07"/>
    <w:rPr>
      <w:color w:val="0000FF" w:themeColor="hyperlink"/>
      <w:u w:val="single"/>
    </w:rPr>
  </w:style>
  <w:style w:type="paragraph" w:styleId="z-TopofForm">
    <w:name w:val="HTML Top of Form"/>
    <w:basedOn w:val="Normal"/>
    <w:next w:val="Normal"/>
    <w:link w:val="z-TopofFormChar"/>
    <w:hidden/>
    <w:uiPriority w:val="99"/>
    <w:semiHidden/>
    <w:unhideWhenUsed/>
    <w:rsid w:val="00E23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3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3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3A0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3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2C"/>
    <w:rPr>
      <w:rFonts w:ascii="Tahoma" w:hAnsi="Tahoma" w:cs="Tahoma"/>
      <w:sz w:val="16"/>
      <w:szCs w:val="16"/>
    </w:rPr>
  </w:style>
  <w:style w:type="paragraph" w:styleId="Header">
    <w:name w:val="header"/>
    <w:basedOn w:val="Normal"/>
    <w:link w:val="HeaderChar"/>
    <w:uiPriority w:val="99"/>
    <w:unhideWhenUsed/>
    <w:rsid w:val="0032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2C"/>
  </w:style>
  <w:style w:type="paragraph" w:styleId="Footer">
    <w:name w:val="footer"/>
    <w:basedOn w:val="Normal"/>
    <w:link w:val="FooterChar"/>
    <w:uiPriority w:val="99"/>
    <w:unhideWhenUsed/>
    <w:rsid w:val="0032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2C"/>
  </w:style>
  <w:style w:type="character" w:styleId="FollowedHyperlink">
    <w:name w:val="FollowedHyperlink"/>
    <w:basedOn w:val="DefaultParagraphFont"/>
    <w:uiPriority w:val="99"/>
    <w:semiHidden/>
    <w:unhideWhenUsed/>
    <w:rsid w:val="00704CF1"/>
    <w:rPr>
      <w:color w:val="800080" w:themeColor="followedHyperlink"/>
      <w:u w:val="single"/>
    </w:rPr>
  </w:style>
  <w:style w:type="paragraph" w:styleId="ListParagraph">
    <w:name w:val="List Paragraph"/>
    <w:basedOn w:val="Normal"/>
    <w:uiPriority w:val="34"/>
    <w:qFormat/>
    <w:rsid w:val="00FD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76351">
      <w:bodyDiv w:val="1"/>
      <w:marLeft w:val="0"/>
      <w:marRight w:val="0"/>
      <w:marTop w:val="0"/>
      <w:marBottom w:val="0"/>
      <w:divBdr>
        <w:top w:val="none" w:sz="0" w:space="0" w:color="auto"/>
        <w:left w:val="none" w:sz="0" w:space="0" w:color="auto"/>
        <w:bottom w:val="none" w:sz="0" w:space="0" w:color="auto"/>
        <w:right w:val="none" w:sz="0" w:space="0" w:color="auto"/>
      </w:divBdr>
    </w:div>
    <w:div w:id="1957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Crook</dc:creator>
  <cp:lastModifiedBy>Simon Bishop</cp:lastModifiedBy>
  <cp:revision>2</cp:revision>
  <cp:lastPrinted>2017-10-16T09:03:00Z</cp:lastPrinted>
  <dcterms:created xsi:type="dcterms:W3CDTF">2017-10-25T08:01:00Z</dcterms:created>
  <dcterms:modified xsi:type="dcterms:W3CDTF">2017-10-25T08:01:00Z</dcterms:modified>
</cp:coreProperties>
</file>