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9498"/>
        <w:gridCol w:w="709"/>
        <w:gridCol w:w="567"/>
      </w:tblGrid>
      <w:tr w:rsidR="0010423A" w:rsidTr="001F2422">
        <w:tc>
          <w:tcPr>
            <w:tcW w:w="10774" w:type="dxa"/>
            <w:gridSpan w:val="3"/>
            <w:shd w:val="clear" w:color="auto" w:fill="D9D9D9" w:themeFill="background1" w:themeFillShade="D9"/>
          </w:tcPr>
          <w:p w:rsidR="0010423A" w:rsidRPr="0010423A" w:rsidRDefault="005764DE" w:rsidP="0010423A">
            <w:pPr>
              <w:jc w:val="center"/>
              <w:rPr>
                <w:rFonts w:cstheme="minorHAnsi"/>
                <w:b/>
                <w:sz w:val="8"/>
                <w:szCs w:val="8"/>
                <w:u w:val="single"/>
              </w:rPr>
            </w:pPr>
            <w:r w:rsidRPr="007B1E58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2D93D1" wp14:editId="758C83ED">
                  <wp:simplePos x="0" y="0"/>
                  <wp:positionH relativeFrom="column">
                    <wp:posOffset>5440213</wp:posOffset>
                  </wp:positionH>
                  <wp:positionV relativeFrom="paragraph">
                    <wp:posOffset>-492125</wp:posOffset>
                  </wp:positionV>
                  <wp:extent cx="1318118" cy="4430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118" cy="44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23A" w:rsidRPr="0010423A" w:rsidRDefault="0010423A" w:rsidP="0010423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423A">
              <w:rPr>
                <w:rFonts w:cstheme="minorHAnsi"/>
                <w:b/>
                <w:sz w:val="24"/>
                <w:szCs w:val="24"/>
                <w:u w:val="single"/>
              </w:rPr>
              <w:t>Early Help Practitioner Self-Assessment Checklist</w:t>
            </w:r>
          </w:p>
          <w:p w:rsidR="0010423A" w:rsidRPr="0010423A" w:rsidRDefault="0010423A" w:rsidP="001F2422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10423A" w:rsidTr="001F2422">
        <w:tc>
          <w:tcPr>
            <w:tcW w:w="10774" w:type="dxa"/>
            <w:gridSpan w:val="3"/>
          </w:tcPr>
          <w:p w:rsidR="0010423A" w:rsidRPr="00135F52" w:rsidRDefault="0010423A" w:rsidP="001F2422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35F52">
              <w:rPr>
                <w:rFonts w:cstheme="minorHAnsi"/>
                <w:i/>
                <w:sz w:val="24"/>
                <w:szCs w:val="24"/>
              </w:rPr>
              <w:t xml:space="preserve">When </w:t>
            </w:r>
            <w:r w:rsidRPr="00135F52">
              <w:rPr>
                <w:rFonts w:cstheme="minorHAnsi"/>
                <w:b/>
                <w:i/>
                <w:sz w:val="24"/>
                <w:szCs w:val="24"/>
              </w:rPr>
              <w:t xml:space="preserve">new </w:t>
            </w:r>
            <w:r w:rsidRPr="00135F52">
              <w:rPr>
                <w:rFonts w:cstheme="minorHAnsi"/>
                <w:i/>
                <w:sz w:val="24"/>
                <w:szCs w:val="24"/>
              </w:rPr>
              <w:t>to the Early Help process, use the check list every time.</w:t>
            </w:r>
          </w:p>
          <w:p w:rsidR="0010423A" w:rsidRPr="00135F52" w:rsidRDefault="0010423A" w:rsidP="001F2422">
            <w:pPr>
              <w:jc w:val="center"/>
              <w:rPr>
                <w:rFonts w:cstheme="minorHAnsi"/>
              </w:rPr>
            </w:pPr>
            <w:r w:rsidRPr="00135F52">
              <w:rPr>
                <w:rFonts w:cstheme="minorHAnsi"/>
                <w:i/>
                <w:sz w:val="24"/>
                <w:szCs w:val="24"/>
              </w:rPr>
              <w:t xml:space="preserve">When </w:t>
            </w:r>
            <w:r w:rsidRPr="00135F52">
              <w:rPr>
                <w:rFonts w:cstheme="minorHAnsi"/>
                <w:b/>
                <w:i/>
                <w:sz w:val="24"/>
                <w:szCs w:val="24"/>
              </w:rPr>
              <w:t>experienced</w:t>
            </w:r>
            <w:r w:rsidRPr="00135F52">
              <w:rPr>
                <w:rFonts w:cstheme="minorHAnsi"/>
                <w:i/>
                <w:sz w:val="24"/>
                <w:szCs w:val="24"/>
              </w:rPr>
              <w:t>, use the checklist to assess your quality at least every three months.</w:t>
            </w:r>
          </w:p>
        </w:tc>
      </w:tr>
      <w:tr w:rsidR="00B55F79" w:rsidTr="001F2422">
        <w:tc>
          <w:tcPr>
            <w:tcW w:w="9498" w:type="dxa"/>
            <w:shd w:val="clear" w:color="auto" w:fill="D9D9D9" w:themeFill="background1" w:themeFillShade="D9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Information Sharing, Consent and Complaints procedure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N</w:t>
            </w:r>
          </w:p>
        </w:tc>
      </w:tr>
      <w:tr w:rsidR="00B55F79" w:rsidTr="00B55F79">
        <w:tc>
          <w:tcPr>
            <w:tcW w:w="9498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</w:rPr>
              <w:t>Has the young person (if appropriate) or parent signed the consent form to agree to the process?</w:t>
            </w:r>
          </w:p>
        </w:tc>
        <w:tc>
          <w:tcPr>
            <w:tcW w:w="709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</w:p>
        </w:tc>
      </w:tr>
      <w:tr w:rsidR="00B55F79" w:rsidTr="00B55F79">
        <w:tc>
          <w:tcPr>
            <w:tcW w:w="9498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 xml:space="preserve">Have you agreed with child/YP/family who the information will be shared with and how it will be recorded?  </w:t>
            </w:r>
            <w:r w:rsidRPr="0010423A">
              <w:rPr>
                <w:rFonts w:cstheme="minorHAnsi"/>
                <w:b/>
              </w:rPr>
              <w:t>OR</w:t>
            </w:r>
            <w:r w:rsidRPr="0010423A">
              <w:rPr>
                <w:rFonts w:cstheme="minorHAnsi"/>
              </w:rPr>
              <w:t xml:space="preserve"> who not to share with?</w:t>
            </w:r>
          </w:p>
        </w:tc>
        <w:tc>
          <w:tcPr>
            <w:tcW w:w="709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</w:p>
        </w:tc>
      </w:tr>
      <w:tr w:rsidR="00B55F79" w:rsidTr="00B55F79">
        <w:tc>
          <w:tcPr>
            <w:tcW w:w="9498" w:type="dxa"/>
            <w:shd w:val="clear" w:color="auto" w:fill="auto"/>
          </w:tcPr>
          <w:p w:rsidR="00B55F79" w:rsidRPr="0010423A" w:rsidRDefault="00B55F79" w:rsidP="00B55F79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provided the child/YP/family with</w:t>
            </w:r>
            <w:r>
              <w:rPr>
                <w:rFonts w:cstheme="minorHAnsi"/>
              </w:rPr>
              <w:t xml:space="preserve"> information and complaints leaflet</w:t>
            </w:r>
          </w:p>
        </w:tc>
        <w:tc>
          <w:tcPr>
            <w:tcW w:w="709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5F79" w:rsidRPr="0010423A" w:rsidRDefault="00B55F79" w:rsidP="001F2422">
            <w:pPr>
              <w:rPr>
                <w:rFonts w:cstheme="minorHAnsi"/>
                <w:b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Early Help Assessment Preparation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Tr="001F2422">
        <w:tc>
          <w:tcPr>
            <w:tcW w:w="9498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Is there a clear reason for the Early Help Assessment?</w:t>
            </w:r>
          </w:p>
        </w:tc>
        <w:tc>
          <w:tcPr>
            <w:tcW w:w="709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explained to the child/YP/Family the reasons and purpose of the Early Help Assessment?</w:t>
            </w:r>
          </w:p>
        </w:tc>
        <w:tc>
          <w:tcPr>
            <w:tcW w:w="709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</w:tcPr>
          <w:p w:rsidR="0010423A" w:rsidRPr="0010423A" w:rsidRDefault="0010423A" w:rsidP="00B836E3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 xml:space="preserve">Have you checked if there is already an Early Help Assessment in existence? </w:t>
            </w:r>
            <w:hyperlink r:id="rId8" w:history="1">
              <w:r w:rsidR="00B836E3" w:rsidRPr="00800D44">
                <w:rPr>
                  <w:rStyle w:val="Hyperlink"/>
                  <w:rFonts w:cstheme="minorHAnsi"/>
                  <w:b/>
                </w:rPr>
                <w:t>ChildrensAccessPoint@darlington.gcsx.gov.uk</w:t>
              </w:r>
            </w:hyperlink>
          </w:p>
        </w:tc>
        <w:tc>
          <w:tcPr>
            <w:tcW w:w="709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Where appropriate have any special arrangements been arranged for the assessment (e.g. interpreter, access etc.?</w:t>
            </w:r>
            <w:r w:rsidR="00AA0C7F">
              <w:rPr>
                <w:rFonts w:cstheme="minorHAnsi"/>
              </w:rPr>
              <w:t>)</w:t>
            </w:r>
          </w:p>
        </w:tc>
        <w:tc>
          <w:tcPr>
            <w:tcW w:w="709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Assessment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Does the assessment focus on what the child/YP/Family want to achieve?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Does the assessment include the strengths</w:t>
            </w:r>
            <w:r w:rsidRPr="0010423A">
              <w:rPr>
                <w:rFonts w:cstheme="minorHAnsi"/>
                <w:b/>
              </w:rPr>
              <w:t xml:space="preserve"> AND</w:t>
            </w:r>
            <w:r w:rsidRPr="0010423A">
              <w:rPr>
                <w:rFonts w:cstheme="minorHAnsi"/>
              </w:rPr>
              <w:t xml:space="preserve"> needs of the family?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Does the assessment consider the history of the family?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collected enough information for those who are to get involved in the future?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used the toolkit documents, where needed, to support your assessment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 xml:space="preserve">Are all actions clear, allocated and have appropriate timescales? 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Conclusions, Solution and Analysis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Does the assessment identify what needs to change and how this will be achieved?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identified how you will know things have improved?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Do the conclusions relate to the original reason for the Early Help Assessment?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Team around the Family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identified a Lead Practitioner?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Does the action plan have clear tasks for each member of the Team around the family (including the child/YP/Family if appropriate)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Are the tasks SMART (Specific, Measurable, Achievable, Relevant and Time specific)?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agreed a review meeting?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Team around the Family Review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identified any new information that needs to be shared?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Closure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</w:rPr>
              <w:t>Is it clear to continue with the Early Help Process or should the Assessment be closed? (Closed if on</w:t>
            </w:r>
            <w:r w:rsidR="000B2D81">
              <w:rPr>
                <w:rFonts w:cstheme="minorHAnsi"/>
              </w:rPr>
              <w:t xml:space="preserve">ly single agency involvement, </w:t>
            </w:r>
            <w:r w:rsidRPr="0010423A">
              <w:rPr>
                <w:rFonts w:cstheme="minorHAnsi"/>
              </w:rPr>
              <w:t>if all outcomes have been achieved</w:t>
            </w:r>
            <w:r w:rsidR="000B2D81">
              <w:rPr>
                <w:rFonts w:cstheme="minorHAnsi"/>
              </w:rPr>
              <w:t>, if parent withdraws consent or you have evidenced what you have done to engage a family who is not engaged with the process</w:t>
            </w:r>
            <w:r w:rsidRPr="0010423A">
              <w:rPr>
                <w:rFonts w:cstheme="minorHAnsi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Evaluation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</w:rPr>
              <w:t>Has the child/YP/Family complete an evaluation of the form of the Early Help Process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Handover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auto"/>
          </w:tcPr>
          <w:p w:rsidR="0010423A" w:rsidRPr="0010423A" w:rsidRDefault="0010423A" w:rsidP="0010423A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If you are no longer able to continue as lead Practitioner (i.e. child moves out of area, or to a new school) have you identified a suitable alternative lead?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discussed any completed or outstanding outcomes with the new Lead Professional?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>Have you invited the new lead to a handover team around the family meeting OR will you attend the new lead’s first Team around the Family meeting?</w:t>
            </w:r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  <w:r w:rsidRPr="0010423A">
              <w:rPr>
                <w:rFonts w:cstheme="minorHAnsi"/>
                <w:b/>
              </w:rPr>
              <w:t>Documentation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0423A" w:rsidRPr="0010423A" w:rsidRDefault="0010423A" w:rsidP="001F2422">
            <w:pPr>
              <w:rPr>
                <w:rFonts w:cstheme="minorHAnsi"/>
                <w:b/>
                <w:u w:val="single"/>
              </w:rPr>
            </w:pPr>
          </w:p>
        </w:tc>
      </w:tr>
      <w:tr w:rsidR="0010423A" w:rsidRPr="00477CEB" w:rsidTr="001F2422">
        <w:tc>
          <w:tcPr>
            <w:tcW w:w="9498" w:type="dxa"/>
            <w:shd w:val="clear" w:color="auto" w:fill="auto"/>
          </w:tcPr>
          <w:p w:rsidR="0010423A" w:rsidRPr="0010423A" w:rsidRDefault="0010423A" w:rsidP="00B836E3">
            <w:pPr>
              <w:rPr>
                <w:rFonts w:cstheme="minorHAnsi"/>
              </w:rPr>
            </w:pPr>
            <w:r w:rsidRPr="0010423A">
              <w:rPr>
                <w:rFonts w:cstheme="minorHAnsi"/>
              </w:rPr>
              <w:t xml:space="preserve">Have you sent Assessment and Team around the Family documents to </w:t>
            </w:r>
            <w:hyperlink r:id="rId9" w:history="1">
              <w:r w:rsidR="00B836E3" w:rsidRPr="00800D44">
                <w:rPr>
                  <w:rStyle w:val="Hyperlink"/>
                  <w:rFonts w:cstheme="minorHAnsi"/>
                  <w:b/>
                </w:rPr>
                <w:t>ChildrensAccessPoint@darlington.gcsx.gov.uk</w:t>
              </w:r>
            </w:hyperlink>
          </w:p>
        </w:tc>
        <w:tc>
          <w:tcPr>
            <w:tcW w:w="709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0423A" w:rsidRPr="0010423A" w:rsidRDefault="0010423A" w:rsidP="001F2422">
            <w:pPr>
              <w:rPr>
                <w:rFonts w:cstheme="minorHAnsi"/>
                <w:b/>
              </w:rPr>
            </w:pPr>
          </w:p>
        </w:tc>
      </w:tr>
    </w:tbl>
    <w:p w:rsidR="005764DE" w:rsidRPr="0010423A" w:rsidRDefault="005764DE" w:rsidP="0010423A">
      <w:bookmarkStart w:id="0" w:name="_GoBack"/>
      <w:bookmarkEnd w:id="0"/>
    </w:p>
    <w:sectPr w:rsidR="005764DE" w:rsidRPr="001042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90" w:rsidRDefault="00845A90" w:rsidP="00845A90">
      <w:pPr>
        <w:spacing w:after="0" w:line="240" w:lineRule="auto"/>
      </w:pPr>
      <w:r>
        <w:separator/>
      </w:r>
    </w:p>
  </w:endnote>
  <w:endnote w:type="continuationSeparator" w:id="0">
    <w:p w:rsidR="00845A90" w:rsidRDefault="00845A90" w:rsidP="008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90" w:rsidRDefault="00845A90" w:rsidP="00845A90">
    <w:pPr>
      <w:pStyle w:val="Footer"/>
    </w:pPr>
    <w:r w:rsidRPr="00845A90">
      <w:t xml:space="preserve">S:\CAF\EHA documents Dec 2016\QA framework\Practitioner </w:t>
    </w:r>
    <w:r w:rsidR="00135E66" w:rsidRPr="00845A90">
      <w:t>Self-Assessment</w:t>
    </w:r>
    <w:r w:rsidR="00135E66">
      <w:tab/>
    </w:r>
    <w:r w:rsidR="00AA0C7F">
      <w:t>June</w:t>
    </w:r>
    <w:r w:rsidR="00135E66">
      <w:t xml:space="preserve"> 2017</w:t>
    </w:r>
  </w:p>
  <w:p w:rsidR="00845A90" w:rsidRDefault="00845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90" w:rsidRDefault="00845A90" w:rsidP="00845A90">
      <w:pPr>
        <w:spacing w:after="0" w:line="240" w:lineRule="auto"/>
      </w:pPr>
      <w:r>
        <w:separator/>
      </w:r>
    </w:p>
  </w:footnote>
  <w:footnote w:type="continuationSeparator" w:id="0">
    <w:p w:rsidR="00845A90" w:rsidRDefault="00845A90" w:rsidP="0084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0D"/>
    <w:rsid w:val="000B2D81"/>
    <w:rsid w:val="0010423A"/>
    <w:rsid w:val="00135E66"/>
    <w:rsid w:val="00135F52"/>
    <w:rsid w:val="004478C7"/>
    <w:rsid w:val="00477CEB"/>
    <w:rsid w:val="005764DE"/>
    <w:rsid w:val="00631D2D"/>
    <w:rsid w:val="00845A90"/>
    <w:rsid w:val="00AA0C7F"/>
    <w:rsid w:val="00B44A81"/>
    <w:rsid w:val="00B55F79"/>
    <w:rsid w:val="00B836E3"/>
    <w:rsid w:val="00B8760B"/>
    <w:rsid w:val="00B9740D"/>
    <w:rsid w:val="00CC772A"/>
    <w:rsid w:val="00CE3DB9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4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90"/>
  </w:style>
  <w:style w:type="paragraph" w:styleId="Footer">
    <w:name w:val="footer"/>
    <w:basedOn w:val="Normal"/>
    <w:link w:val="FooterChar"/>
    <w:uiPriority w:val="99"/>
    <w:unhideWhenUsed/>
    <w:rsid w:val="008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90"/>
  </w:style>
  <w:style w:type="paragraph" w:styleId="BalloonText">
    <w:name w:val="Balloon Text"/>
    <w:basedOn w:val="Normal"/>
    <w:link w:val="BalloonTextChar"/>
    <w:uiPriority w:val="99"/>
    <w:semiHidden/>
    <w:unhideWhenUsed/>
    <w:rsid w:val="008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4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90"/>
  </w:style>
  <w:style w:type="paragraph" w:styleId="Footer">
    <w:name w:val="footer"/>
    <w:basedOn w:val="Normal"/>
    <w:link w:val="FooterChar"/>
    <w:uiPriority w:val="99"/>
    <w:unhideWhenUsed/>
    <w:rsid w:val="00845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90"/>
  </w:style>
  <w:style w:type="paragraph" w:styleId="BalloonText">
    <w:name w:val="Balloon Text"/>
    <w:basedOn w:val="Normal"/>
    <w:link w:val="BalloonTextChar"/>
    <w:uiPriority w:val="99"/>
    <w:semiHidden/>
    <w:unhideWhenUsed/>
    <w:rsid w:val="008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AccessPoint@darlington.gcsx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ildrensAccessPoint@darlington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Kelly-Ann Reay</dc:creator>
  <cp:lastModifiedBy>Kelly-Ann Reay</cp:lastModifiedBy>
  <cp:revision>8</cp:revision>
  <dcterms:created xsi:type="dcterms:W3CDTF">2016-07-22T13:31:00Z</dcterms:created>
  <dcterms:modified xsi:type="dcterms:W3CDTF">2017-10-25T15:59:00Z</dcterms:modified>
</cp:coreProperties>
</file>