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297" w:rsidRPr="00BF3143" w:rsidRDefault="00CF4297" w:rsidP="00CF4297">
      <w:pPr>
        <w:autoSpaceDE w:val="0"/>
        <w:autoSpaceDN w:val="0"/>
        <w:adjustRightInd w:val="0"/>
        <w:spacing w:after="0" w:line="240" w:lineRule="auto"/>
        <w:rPr>
          <w:rFonts w:ascii="MyriadMM" w:hAnsi="MyriadMM" w:cs="MyriadMM"/>
          <w:color w:val="000000"/>
          <w:sz w:val="24"/>
          <w:szCs w:val="24"/>
          <w:u w:val="single"/>
        </w:rPr>
      </w:pPr>
      <w:bookmarkStart w:id="0" w:name="_GoBack"/>
      <w:bookmarkEnd w:id="0"/>
      <w:r w:rsidRPr="00BF3143">
        <w:rPr>
          <w:rFonts w:ascii="MyriadMM" w:hAnsi="MyriadMM" w:cs="MyriadMM"/>
          <w:color w:val="000000"/>
          <w:sz w:val="24"/>
          <w:szCs w:val="24"/>
          <w:u w:val="single"/>
        </w:rPr>
        <w:t>Guidance for calling a</w:t>
      </w:r>
      <w:r w:rsidR="00E72A64">
        <w:rPr>
          <w:rFonts w:ascii="MyriadMM" w:hAnsi="MyriadMM" w:cs="MyriadMM"/>
          <w:color w:val="000000"/>
          <w:sz w:val="24"/>
          <w:szCs w:val="24"/>
          <w:u w:val="single"/>
        </w:rPr>
        <w:t>n early</w:t>
      </w:r>
      <w:r w:rsidR="0054330B">
        <w:rPr>
          <w:rFonts w:ascii="MyriadMM" w:hAnsi="MyriadMM" w:cs="MyriadMM"/>
          <w:color w:val="000000"/>
          <w:sz w:val="24"/>
          <w:szCs w:val="24"/>
          <w:u w:val="single"/>
        </w:rPr>
        <w:t xml:space="preserve"> CLA</w:t>
      </w:r>
      <w:r w:rsidRPr="00BF3143">
        <w:rPr>
          <w:rFonts w:ascii="MyriadMM" w:hAnsi="MyriadMM" w:cs="MyriadMM"/>
          <w:color w:val="000000"/>
          <w:sz w:val="24"/>
          <w:szCs w:val="24"/>
          <w:u w:val="single"/>
        </w:rPr>
        <w:t xml:space="preserve"> review </w:t>
      </w:r>
    </w:p>
    <w:p w:rsidR="00CF4297" w:rsidRDefault="00CF4297" w:rsidP="00CF4297">
      <w:pPr>
        <w:autoSpaceDE w:val="0"/>
        <w:autoSpaceDN w:val="0"/>
        <w:adjustRightInd w:val="0"/>
        <w:spacing w:after="0" w:line="240" w:lineRule="auto"/>
        <w:rPr>
          <w:rFonts w:ascii="MyriadMM" w:hAnsi="MyriadMM" w:cs="MyriadMM"/>
          <w:color w:val="000000"/>
          <w:sz w:val="24"/>
          <w:szCs w:val="24"/>
        </w:rPr>
      </w:pPr>
    </w:p>
    <w:p w:rsidR="00CF4297" w:rsidRDefault="00D16546" w:rsidP="00CF4297">
      <w:pPr>
        <w:autoSpaceDE w:val="0"/>
        <w:autoSpaceDN w:val="0"/>
        <w:adjustRightInd w:val="0"/>
        <w:spacing w:after="0" w:line="240" w:lineRule="auto"/>
        <w:rPr>
          <w:rFonts w:ascii="MyriadMM" w:hAnsi="MyriadMM" w:cs="MyriadMM"/>
          <w:color w:val="000000"/>
          <w:sz w:val="24"/>
          <w:szCs w:val="24"/>
        </w:rPr>
      </w:pPr>
      <w:r>
        <w:rPr>
          <w:rFonts w:ascii="MyriadMM" w:hAnsi="MyriadMM" w:cs="MyriadMM"/>
          <w:color w:val="000000"/>
          <w:sz w:val="24"/>
          <w:szCs w:val="24"/>
        </w:rPr>
        <w:t>The social</w:t>
      </w:r>
      <w:r w:rsidR="00CF4297">
        <w:rPr>
          <w:rFonts w:ascii="MyriadMM" w:hAnsi="MyriadMM" w:cs="MyriadMM"/>
          <w:color w:val="000000"/>
          <w:sz w:val="24"/>
          <w:szCs w:val="24"/>
        </w:rPr>
        <w:t xml:space="preserve"> </w:t>
      </w:r>
      <w:r w:rsidR="00CF4297" w:rsidRPr="00CF4297">
        <w:rPr>
          <w:rFonts w:ascii="MyriadMM" w:hAnsi="MyriadMM" w:cs="MyriadMM"/>
          <w:b/>
          <w:color w:val="000000"/>
          <w:sz w:val="24"/>
          <w:szCs w:val="24"/>
        </w:rPr>
        <w:t>must</w:t>
      </w:r>
      <w:r w:rsidR="00CF4297">
        <w:rPr>
          <w:rFonts w:ascii="MyriadMM" w:hAnsi="MyriadMM" w:cs="MyriadMM"/>
          <w:color w:val="000000"/>
          <w:sz w:val="24"/>
          <w:szCs w:val="24"/>
        </w:rPr>
        <w:t xml:space="preserve"> </w:t>
      </w:r>
      <w:r>
        <w:rPr>
          <w:rFonts w:ascii="MyriadMM" w:hAnsi="MyriadMM" w:cs="MyriadMM"/>
          <w:color w:val="000000"/>
          <w:sz w:val="24"/>
          <w:szCs w:val="24"/>
        </w:rPr>
        <w:t xml:space="preserve">inform the IRO </w:t>
      </w:r>
      <w:r w:rsidR="00CF4297">
        <w:rPr>
          <w:rFonts w:ascii="MyriadMM" w:hAnsi="MyriadMM" w:cs="MyriadMM"/>
          <w:color w:val="000000"/>
          <w:sz w:val="24"/>
          <w:szCs w:val="24"/>
        </w:rPr>
        <w:t xml:space="preserve">in the following circumstances where the IRO </w:t>
      </w:r>
      <w:r w:rsidR="00CF4297" w:rsidRPr="00CF4297">
        <w:rPr>
          <w:rFonts w:ascii="MyriadMM" w:hAnsi="MyriadMM" w:cs="MyriadMM"/>
          <w:b/>
          <w:color w:val="000000"/>
          <w:sz w:val="24"/>
          <w:szCs w:val="24"/>
        </w:rPr>
        <w:t xml:space="preserve">must </w:t>
      </w:r>
      <w:r w:rsidR="00CF4297">
        <w:rPr>
          <w:rFonts w:ascii="MyriadMM" w:hAnsi="MyriadMM" w:cs="MyriadMM"/>
          <w:color w:val="000000"/>
          <w:sz w:val="24"/>
          <w:szCs w:val="24"/>
        </w:rPr>
        <w:t xml:space="preserve">call a review: </w:t>
      </w:r>
    </w:p>
    <w:p w:rsidR="00CF4297" w:rsidRDefault="00CF4297" w:rsidP="00CF4297">
      <w:pPr>
        <w:autoSpaceDE w:val="0"/>
        <w:autoSpaceDN w:val="0"/>
        <w:adjustRightInd w:val="0"/>
        <w:spacing w:after="0" w:line="240" w:lineRule="auto"/>
        <w:rPr>
          <w:rFonts w:ascii="MyriadMM" w:hAnsi="MyriadMM" w:cs="MyriadMM"/>
          <w:color w:val="000000"/>
          <w:sz w:val="24"/>
          <w:szCs w:val="24"/>
        </w:rPr>
      </w:pPr>
    </w:p>
    <w:p w:rsidR="00CF4297" w:rsidRDefault="00CF4297" w:rsidP="00CF4297">
      <w:pPr>
        <w:autoSpaceDE w:val="0"/>
        <w:autoSpaceDN w:val="0"/>
        <w:adjustRightInd w:val="0"/>
        <w:spacing w:after="0" w:line="240" w:lineRule="auto"/>
        <w:rPr>
          <w:rFonts w:ascii="MyriadMM" w:hAnsi="MyriadMM" w:cs="MyriadMM"/>
          <w:color w:val="000000"/>
          <w:sz w:val="24"/>
          <w:szCs w:val="24"/>
        </w:rPr>
      </w:pPr>
      <w:r>
        <w:rPr>
          <w:rFonts w:ascii="MyriadMMBold" w:eastAsia="MyriadMMBold" w:hAnsi="MyriadMM" w:cs="MyriadMMBold"/>
          <w:b/>
          <w:bCs/>
          <w:color w:val="000000"/>
          <w:sz w:val="24"/>
          <w:szCs w:val="24"/>
        </w:rPr>
        <w:t xml:space="preserve">prior </w:t>
      </w:r>
      <w:r>
        <w:rPr>
          <w:rFonts w:ascii="MyriadMM" w:hAnsi="MyriadMM" w:cs="MyriadMM"/>
          <w:color w:val="000000"/>
          <w:sz w:val="24"/>
          <w:szCs w:val="24"/>
        </w:rPr>
        <w:t xml:space="preserve">to any of the following changes being implemented: </w:t>
      </w:r>
    </w:p>
    <w:p w:rsidR="00CF4297" w:rsidRDefault="00CF4297" w:rsidP="00CF4297">
      <w:pPr>
        <w:autoSpaceDE w:val="0"/>
        <w:autoSpaceDN w:val="0"/>
        <w:adjustRightInd w:val="0"/>
        <w:spacing w:after="0" w:line="240" w:lineRule="auto"/>
        <w:rPr>
          <w:rFonts w:ascii="MyriadMM" w:hAnsi="MyriadMM" w:cs="MyriadMM"/>
          <w:color w:val="000000"/>
          <w:sz w:val="24"/>
          <w:szCs w:val="24"/>
        </w:rPr>
      </w:pPr>
    </w:p>
    <w:p w:rsidR="00CF4297" w:rsidRPr="00CF4297" w:rsidRDefault="00CF4297" w:rsidP="00CF429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yriadMM" w:hAnsi="MyriadMM" w:cs="MyriadMM"/>
          <w:color w:val="000000"/>
          <w:sz w:val="24"/>
          <w:szCs w:val="24"/>
        </w:rPr>
      </w:pPr>
      <w:r w:rsidRPr="00CF4297">
        <w:rPr>
          <w:rFonts w:ascii="MyriadMM" w:hAnsi="MyriadMM" w:cs="MyriadMM"/>
          <w:color w:val="000000"/>
          <w:sz w:val="24"/>
          <w:szCs w:val="24"/>
        </w:rPr>
        <w:t xml:space="preserve">whenever there is a proposal for a child to leave care before the age of 18, i.e. for the child to become a relevant child, rather than an eligible child </w:t>
      </w:r>
    </w:p>
    <w:p w:rsidR="00CF4297" w:rsidRDefault="00CF4297" w:rsidP="00CF429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yriadMM" w:hAnsi="MyriadMM" w:cs="MyriadMM"/>
          <w:color w:val="000000"/>
          <w:sz w:val="24"/>
          <w:szCs w:val="24"/>
        </w:rPr>
      </w:pPr>
      <w:r w:rsidRPr="00CF4297">
        <w:rPr>
          <w:rFonts w:ascii="MyriadMM" w:hAnsi="MyriadMM" w:cs="MyriadMM"/>
          <w:color w:val="000000"/>
          <w:sz w:val="24"/>
          <w:szCs w:val="24"/>
        </w:rPr>
        <w:t>wherever there is a proposal for the child to move from foster care, a children’s</w:t>
      </w:r>
      <w:r>
        <w:rPr>
          <w:rFonts w:ascii="MyriadMM" w:hAnsi="MyriadMM" w:cs="MyriadMM"/>
          <w:color w:val="000000"/>
          <w:sz w:val="24"/>
          <w:szCs w:val="24"/>
        </w:rPr>
        <w:t xml:space="preserve"> </w:t>
      </w:r>
      <w:r w:rsidRPr="00CF4297">
        <w:rPr>
          <w:rFonts w:ascii="MyriadMM" w:hAnsi="MyriadMM" w:cs="MyriadMM"/>
          <w:color w:val="000000"/>
          <w:sz w:val="24"/>
          <w:szCs w:val="24"/>
        </w:rPr>
        <w:t>home or other placement, to supported lodgings, or to other kinds of</w:t>
      </w:r>
      <w:r>
        <w:rPr>
          <w:rFonts w:ascii="MyriadMM" w:hAnsi="MyriadMM" w:cs="MyriadMM"/>
          <w:color w:val="000000"/>
          <w:sz w:val="24"/>
          <w:szCs w:val="24"/>
        </w:rPr>
        <w:t xml:space="preserve"> </w:t>
      </w:r>
      <w:r w:rsidRPr="00CF4297">
        <w:rPr>
          <w:rFonts w:ascii="MyriadMM" w:hAnsi="MyriadMM" w:cs="MyriadMM"/>
          <w:color w:val="000000"/>
          <w:sz w:val="24"/>
          <w:szCs w:val="24"/>
        </w:rPr>
        <w:t>‘semi-independent’ or ‘independent living’ before the age of 18 (i.e. from</w:t>
      </w:r>
      <w:r>
        <w:rPr>
          <w:rFonts w:ascii="MyriadMM" w:hAnsi="MyriadMM" w:cs="MyriadMM"/>
          <w:color w:val="000000"/>
          <w:sz w:val="24"/>
          <w:szCs w:val="24"/>
        </w:rPr>
        <w:t xml:space="preserve"> </w:t>
      </w:r>
      <w:r w:rsidRPr="00CF4297">
        <w:rPr>
          <w:rFonts w:ascii="MyriadMM" w:hAnsi="MyriadMM" w:cs="MyriadMM"/>
          <w:color w:val="000000"/>
          <w:sz w:val="24"/>
          <w:szCs w:val="24"/>
        </w:rPr>
        <w:t>accommodation regulated under the Care Standards Act to unregulated</w:t>
      </w:r>
      <w:r>
        <w:rPr>
          <w:rFonts w:ascii="MyriadMM" w:hAnsi="MyriadMM" w:cs="MyriadMM"/>
          <w:color w:val="000000"/>
          <w:sz w:val="24"/>
          <w:szCs w:val="24"/>
        </w:rPr>
        <w:t xml:space="preserve"> </w:t>
      </w:r>
      <w:r w:rsidRPr="00CF4297">
        <w:rPr>
          <w:rFonts w:ascii="MyriadMM" w:hAnsi="MyriadMM" w:cs="MyriadMM"/>
          <w:color w:val="000000"/>
          <w:sz w:val="24"/>
          <w:szCs w:val="24"/>
        </w:rPr>
        <w:t>accommodation);</w:t>
      </w:r>
    </w:p>
    <w:p w:rsidR="00CF4297" w:rsidRDefault="00CF4297" w:rsidP="00CF429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yriadMM" w:hAnsi="MyriadMM" w:cs="MyriadMM"/>
          <w:color w:val="000000"/>
          <w:sz w:val="24"/>
          <w:szCs w:val="24"/>
        </w:rPr>
      </w:pPr>
      <w:r w:rsidRPr="00CF4297">
        <w:rPr>
          <w:rFonts w:ascii="MyriadMM" w:hAnsi="MyriadMM" w:cs="MyriadMM"/>
          <w:color w:val="000000"/>
          <w:sz w:val="24"/>
          <w:szCs w:val="24"/>
        </w:rPr>
        <w:t>prior to children subject to care orders being discharged from custody;</w:t>
      </w:r>
    </w:p>
    <w:p w:rsidR="00CF4297" w:rsidRDefault="00CF4297" w:rsidP="00CF429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yriadMM" w:hAnsi="MyriadMM" w:cs="MyriadMM"/>
          <w:color w:val="000000"/>
          <w:sz w:val="24"/>
          <w:szCs w:val="24"/>
        </w:rPr>
      </w:pPr>
      <w:r w:rsidRPr="00CF4297">
        <w:rPr>
          <w:rFonts w:ascii="MyriadMM" w:hAnsi="MyriadMM" w:cs="MyriadMM"/>
          <w:color w:val="000000"/>
          <w:sz w:val="24"/>
          <w:szCs w:val="24"/>
        </w:rPr>
        <w:t>wherever any unplanned change is proposed to a child’s accommodation</w:t>
      </w:r>
      <w:r>
        <w:rPr>
          <w:rFonts w:ascii="MyriadMM" w:hAnsi="MyriadMM" w:cs="MyriadMM"/>
          <w:color w:val="000000"/>
          <w:sz w:val="24"/>
          <w:szCs w:val="24"/>
        </w:rPr>
        <w:t xml:space="preserve"> </w:t>
      </w:r>
      <w:r w:rsidRPr="00CF4297">
        <w:rPr>
          <w:rFonts w:ascii="MyriadMM" w:hAnsi="MyriadMM" w:cs="MyriadMM"/>
          <w:color w:val="000000"/>
          <w:sz w:val="24"/>
          <w:szCs w:val="24"/>
        </w:rPr>
        <w:t>that would have the effect of disrupting his/her education or training;</w:t>
      </w:r>
    </w:p>
    <w:p w:rsidR="00CF4297" w:rsidRDefault="00CF4297" w:rsidP="00CF429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yriadMM" w:hAnsi="MyriadMM" w:cs="MyriadMM"/>
          <w:color w:val="000000"/>
          <w:sz w:val="24"/>
          <w:szCs w:val="24"/>
        </w:rPr>
      </w:pPr>
      <w:r w:rsidRPr="00CF4297">
        <w:rPr>
          <w:rFonts w:ascii="MyriadMM" w:hAnsi="MyriadMM" w:cs="MyriadMM"/>
          <w:color w:val="000000"/>
          <w:sz w:val="24"/>
          <w:szCs w:val="24"/>
        </w:rPr>
        <w:t>where a change of placement is p</w:t>
      </w:r>
      <w:r>
        <w:rPr>
          <w:rFonts w:ascii="MyriadMM" w:hAnsi="MyriadMM" w:cs="MyriadMM"/>
          <w:color w:val="000000"/>
          <w:sz w:val="24"/>
          <w:szCs w:val="24"/>
        </w:rPr>
        <w:t xml:space="preserve">roposed that would interrupt the </w:t>
      </w:r>
      <w:r w:rsidRPr="00CF4297">
        <w:rPr>
          <w:rFonts w:ascii="MyriadMM" w:hAnsi="MyriadMM" w:cs="MyriadMM"/>
          <w:color w:val="000000"/>
          <w:sz w:val="24"/>
          <w:szCs w:val="24"/>
        </w:rPr>
        <w:t>arrangements for the education of a child in Key Stage 4; and</w:t>
      </w:r>
    </w:p>
    <w:p w:rsidR="00A338FA" w:rsidRDefault="00CF4297" w:rsidP="00CF429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yriadMM" w:hAnsi="MyriadMM" w:cs="MyriadMM"/>
          <w:color w:val="000000"/>
          <w:sz w:val="24"/>
          <w:szCs w:val="24"/>
        </w:rPr>
      </w:pPr>
      <w:r w:rsidRPr="00CF4297">
        <w:rPr>
          <w:rFonts w:ascii="MyriadMM" w:hAnsi="MyriadMM" w:cs="MyriadMM"/>
          <w:color w:val="000000"/>
          <w:sz w:val="24"/>
          <w:szCs w:val="24"/>
        </w:rPr>
        <w:t>where a change of placement is proposed for a child who has remained settled</w:t>
      </w:r>
      <w:r>
        <w:rPr>
          <w:rFonts w:ascii="MyriadMM" w:hAnsi="MyriadMM" w:cs="MyriadMM"/>
          <w:color w:val="000000"/>
          <w:sz w:val="24"/>
          <w:szCs w:val="24"/>
        </w:rPr>
        <w:t xml:space="preserve"> </w:t>
      </w:r>
      <w:r w:rsidRPr="00CF4297">
        <w:rPr>
          <w:rFonts w:ascii="MyriadMM" w:hAnsi="MyriadMM" w:cs="MyriadMM"/>
          <w:color w:val="000000"/>
          <w:sz w:val="24"/>
          <w:szCs w:val="24"/>
        </w:rPr>
        <w:t>and established with the same carer for a significant period of time.</w:t>
      </w:r>
    </w:p>
    <w:p w:rsidR="00CF4297" w:rsidRDefault="00CF4297" w:rsidP="00CF4297">
      <w:pPr>
        <w:autoSpaceDE w:val="0"/>
        <w:autoSpaceDN w:val="0"/>
        <w:adjustRightInd w:val="0"/>
        <w:spacing w:after="0" w:line="240" w:lineRule="auto"/>
        <w:rPr>
          <w:rFonts w:ascii="MyriadMM" w:hAnsi="MyriadMM" w:cs="MyriadMM"/>
          <w:color w:val="000000"/>
          <w:sz w:val="24"/>
          <w:szCs w:val="24"/>
        </w:rPr>
      </w:pPr>
    </w:p>
    <w:p w:rsidR="00CF4297" w:rsidRDefault="00CF4297" w:rsidP="00CF4297">
      <w:pPr>
        <w:autoSpaceDE w:val="0"/>
        <w:autoSpaceDN w:val="0"/>
        <w:adjustRightInd w:val="0"/>
        <w:spacing w:after="0" w:line="240" w:lineRule="auto"/>
        <w:rPr>
          <w:rFonts w:ascii="MyriadMM" w:hAnsi="MyriadMM" w:cs="MyriadMM"/>
          <w:color w:val="000000"/>
          <w:sz w:val="24"/>
          <w:szCs w:val="24"/>
        </w:rPr>
      </w:pPr>
      <w:r>
        <w:rPr>
          <w:rFonts w:ascii="MyriadMM" w:hAnsi="MyriadMM" w:cs="MyriadMM"/>
          <w:color w:val="000000"/>
          <w:sz w:val="24"/>
          <w:szCs w:val="24"/>
        </w:rPr>
        <w:t xml:space="preserve">The social worker </w:t>
      </w:r>
      <w:r w:rsidRPr="00CF4297">
        <w:rPr>
          <w:rFonts w:ascii="MyriadMM" w:hAnsi="MyriadMM" w:cs="MyriadMM"/>
          <w:b/>
          <w:color w:val="000000"/>
          <w:sz w:val="24"/>
          <w:szCs w:val="24"/>
        </w:rPr>
        <w:t>must</w:t>
      </w:r>
      <w:r>
        <w:rPr>
          <w:rFonts w:ascii="MyriadMM" w:hAnsi="MyriadMM" w:cs="MyriadMM"/>
          <w:color w:val="000000"/>
          <w:sz w:val="24"/>
          <w:szCs w:val="24"/>
        </w:rPr>
        <w:t xml:space="preserve"> informed the IRO in the following circumstances, where the IRO </w:t>
      </w:r>
      <w:r w:rsidRPr="00CF4297">
        <w:rPr>
          <w:rFonts w:ascii="MyriadMM" w:hAnsi="MyriadMM" w:cs="MyriadMM"/>
          <w:b/>
          <w:color w:val="000000"/>
          <w:sz w:val="24"/>
          <w:szCs w:val="24"/>
        </w:rPr>
        <w:t>may</w:t>
      </w:r>
      <w:r>
        <w:rPr>
          <w:rFonts w:ascii="MyriadMM" w:hAnsi="MyriadMM" w:cs="MyriadMM"/>
          <w:color w:val="000000"/>
          <w:sz w:val="24"/>
          <w:szCs w:val="24"/>
        </w:rPr>
        <w:t xml:space="preserve"> call a review meeting </w:t>
      </w:r>
    </w:p>
    <w:p w:rsidR="00CF4297" w:rsidRDefault="00CF4297" w:rsidP="00CF4297">
      <w:pPr>
        <w:autoSpaceDE w:val="0"/>
        <w:autoSpaceDN w:val="0"/>
        <w:adjustRightInd w:val="0"/>
        <w:spacing w:after="0" w:line="240" w:lineRule="auto"/>
        <w:rPr>
          <w:rFonts w:ascii="MyriadMM" w:hAnsi="MyriadMM" w:cs="MyriadMM"/>
          <w:color w:val="000000"/>
          <w:sz w:val="24"/>
          <w:szCs w:val="24"/>
        </w:rPr>
      </w:pPr>
    </w:p>
    <w:p w:rsidR="00CF4297" w:rsidRDefault="00CF4297" w:rsidP="00CF429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yriadMM" w:hAnsi="MyriadMM" w:cs="MyriadMM"/>
          <w:color w:val="000000"/>
          <w:sz w:val="24"/>
          <w:szCs w:val="24"/>
        </w:rPr>
      </w:pPr>
      <w:r w:rsidRPr="00CF4297">
        <w:rPr>
          <w:rFonts w:ascii="MyriadMM" w:hAnsi="MyriadMM" w:cs="MyriadMM"/>
          <w:color w:val="000000"/>
          <w:sz w:val="24"/>
          <w:szCs w:val="24"/>
        </w:rPr>
        <w:t>proposed change of care plan for example arising at short notice in the course</w:t>
      </w:r>
    </w:p>
    <w:p w:rsidR="00CF4297" w:rsidRPr="00CF4297" w:rsidRDefault="00CF4297" w:rsidP="00CF4297">
      <w:pPr>
        <w:pStyle w:val="ListParagraph"/>
        <w:autoSpaceDE w:val="0"/>
        <w:autoSpaceDN w:val="0"/>
        <w:adjustRightInd w:val="0"/>
        <w:spacing w:after="0" w:line="240" w:lineRule="auto"/>
        <w:rPr>
          <w:rFonts w:ascii="MyriadMM" w:hAnsi="MyriadMM" w:cs="MyriadMM"/>
          <w:color w:val="000000"/>
          <w:sz w:val="24"/>
          <w:szCs w:val="24"/>
        </w:rPr>
      </w:pPr>
      <w:r w:rsidRPr="00CF4297">
        <w:rPr>
          <w:rFonts w:ascii="MyriadMM" w:hAnsi="MyriadMM" w:cs="MyriadMM"/>
          <w:color w:val="000000"/>
          <w:sz w:val="24"/>
          <w:szCs w:val="24"/>
        </w:rPr>
        <w:t>of proceedings following on directions from the court;</w:t>
      </w:r>
    </w:p>
    <w:p w:rsidR="00CF4297" w:rsidRPr="00CF4297" w:rsidRDefault="00CF4297" w:rsidP="00CF429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yriadMM" w:hAnsi="MyriadMM" w:cs="MyriadMM"/>
          <w:color w:val="000000"/>
          <w:sz w:val="24"/>
          <w:szCs w:val="24"/>
        </w:rPr>
      </w:pPr>
      <w:r w:rsidRPr="00CF4297">
        <w:rPr>
          <w:rFonts w:ascii="MyriadMM" w:hAnsi="MyriadMM" w:cs="MyriadMM"/>
          <w:color w:val="000000"/>
          <w:sz w:val="24"/>
          <w:szCs w:val="24"/>
        </w:rPr>
        <w:t>where agreed decisions from review are not carried out within the specified timescale;</w:t>
      </w:r>
    </w:p>
    <w:p w:rsidR="00CF4297" w:rsidRPr="00CF4297" w:rsidRDefault="00CF4297" w:rsidP="00CF429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yriadMM" w:hAnsi="MyriadMM" w:cs="MyriadMM"/>
          <w:color w:val="000000"/>
          <w:sz w:val="24"/>
          <w:szCs w:val="24"/>
        </w:rPr>
      </w:pPr>
      <w:r w:rsidRPr="00CF4297">
        <w:rPr>
          <w:rFonts w:ascii="MyriadMM" w:hAnsi="MyriadMM" w:cs="MyriadMM"/>
          <w:color w:val="000000"/>
          <w:sz w:val="24"/>
          <w:szCs w:val="24"/>
        </w:rPr>
        <w:t>major change to contact arrangements;</w:t>
      </w:r>
    </w:p>
    <w:p w:rsidR="00CF4297" w:rsidRPr="00CF4297" w:rsidRDefault="00CF4297" w:rsidP="00CF429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yriadMM" w:hAnsi="MyriadMM" w:cs="MyriadMM"/>
          <w:color w:val="000000"/>
          <w:sz w:val="24"/>
          <w:szCs w:val="24"/>
        </w:rPr>
      </w:pPr>
      <w:r w:rsidRPr="00CF4297">
        <w:rPr>
          <w:rFonts w:ascii="MyriadMM" w:hAnsi="MyriadMM" w:cs="MyriadMM"/>
          <w:color w:val="000000"/>
          <w:sz w:val="24"/>
          <w:szCs w:val="24"/>
        </w:rPr>
        <w:t>changes of allocated social worker;</w:t>
      </w:r>
    </w:p>
    <w:p w:rsidR="00CF4297" w:rsidRDefault="00CF4297" w:rsidP="00CF429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yriadMM" w:hAnsi="MyriadMM" w:cs="MyriadMM"/>
          <w:color w:val="000000"/>
          <w:sz w:val="24"/>
          <w:szCs w:val="24"/>
        </w:rPr>
      </w:pPr>
      <w:r w:rsidRPr="00CF4297">
        <w:rPr>
          <w:rFonts w:ascii="MyriadMM" w:hAnsi="MyriadMM" w:cs="MyriadMM"/>
          <w:color w:val="000000"/>
          <w:sz w:val="24"/>
          <w:szCs w:val="24"/>
        </w:rPr>
        <w:t>any safeguarding concerns involving the child, which may lead to enquiries</w:t>
      </w:r>
      <w:r>
        <w:rPr>
          <w:rFonts w:ascii="MyriadMM" w:hAnsi="MyriadMM" w:cs="MyriadMM"/>
          <w:color w:val="000000"/>
          <w:sz w:val="24"/>
          <w:szCs w:val="24"/>
        </w:rPr>
        <w:t xml:space="preserve"> </w:t>
      </w:r>
      <w:r w:rsidRPr="00CF4297">
        <w:rPr>
          <w:rFonts w:ascii="MyriadMM" w:hAnsi="MyriadMM" w:cs="MyriadMM"/>
          <w:color w:val="000000"/>
          <w:sz w:val="24"/>
          <w:szCs w:val="24"/>
        </w:rPr>
        <w:t>being made under section 47 of the 1989 Act (‘child protection enquiries’) and</w:t>
      </w:r>
      <w:r>
        <w:rPr>
          <w:rFonts w:ascii="MyriadMM" w:hAnsi="MyriadMM" w:cs="MyriadMM"/>
          <w:color w:val="000000"/>
          <w:sz w:val="24"/>
          <w:szCs w:val="24"/>
        </w:rPr>
        <w:t xml:space="preserve"> </w:t>
      </w:r>
      <w:r w:rsidRPr="00CF4297">
        <w:rPr>
          <w:rFonts w:ascii="MyriadMM" w:hAnsi="MyriadMM" w:cs="MyriadMM"/>
          <w:color w:val="000000"/>
          <w:sz w:val="24"/>
          <w:szCs w:val="24"/>
        </w:rPr>
        <w:t>outcomes of child protection conferences, or other meetings not attended by</w:t>
      </w:r>
      <w:r>
        <w:rPr>
          <w:rFonts w:ascii="MyriadMM" w:hAnsi="MyriadMM" w:cs="MyriadMM"/>
          <w:color w:val="000000"/>
          <w:sz w:val="24"/>
          <w:szCs w:val="24"/>
        </w:rPr>
        <w:t xml:space="preserve"> </w:t>
      </w:r>
      <w:r w:rsidRPr="00CF4297">
        <w:rPr>
          <w:rFonts w:ascii="MyriadMM" w:hAnsi="MyriadMM" w:cs="MyriadMM"/>
          <w:color w:val="000000"/>
          <w:sz w:val="24"/>
          <w:szCs w:val="24"/>
        </w:rPr>
        <w:t>the IRO;</w:t>
      </w:r>
    </w:p>
    <w:p w:rsidR="00CF4297" w:rsidRDefault="00CF4297" w:rsidP="00CF429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yriadMM" w:hAnsi="MyriadMM" w:cs="MyriadMM"/>
          <w:color w:val="000000"/>
          <w:sz w:val="24"/>
          <w:szCs w:val="24"/>
        </w:rPr>
      </w:pPr>
      <w:r w:rsidRPr="00CF4297">
        <w:rPr>
          <w:rFonts w:ascii="MyriadMM" w:hAnsi="MyriadMM" w:cs="MyriadMM"/>
          <w:color w:val="000000"/>
          <w:sz w:val="24"/>
          <w:szCs w:val="24"/>
        </w:rPr>
        <w:t>complaints from or on behalf of child, parent or carer;</w:t>
      </w:r>
    </w:p>
    <w:p w:rsidR="00CF4297" w:rsidRDefault="00CF4297" w:rsidP="00CF429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yriadMM" w:hAnsi="MyriadMM" w:cs="MyriadMM"/>
          <w:color w:val="000000"/>
          <w:sz w:val="24"/>
          <w:szCs w:val="24"/>
        </w:rPr>
      </w:pPr>
      <w:r w:rsidRPr="00CF4297">
        <w:rPr>
          <w:rFonts w:ascii="MyriadMM" w:hAnsi="MyriadMM" w:cs="MyriadMM"/>
          <w:color w:val="000000"/>
          <w:sz w:val="24"/>
          <w:szCs w:val="24"/>
        </w:rPr>
        <w:t>unexpected changes in the child’s placement provision which may significantly</w:t>
      </w:r>
      <w:r>
        <w:rPr>
          <w:rFonts w:ascii="MyriadMM" w:hAnsi="MyriadMM" w:cs="MyriadMM"/>
          <w:color w:val="000000"/>
          <w:sz w:val="24"/>
          <w:szCs w:val="24"/>
        </w:rPr>
        <w:t xml:space="preserve"> </w:t>
      </w:r>
      <w:r w:rsidRPr="00CF4297">
        <w:rPr>
          <w:rFonts w:ascii="MyriadMM" w:hAnsi="MyriadMM" w:cs="MyriadMM"/>
          <w:color w:val="000000"/>
          <w:sz w:val="24"/>
          <w:szCs w:val="24"/>
        </w:rPr>
        <w:t>impact on placement stability or safeguarding arrangements;</w:t>
      </w:r>
      <w:r>
        <w:rPr>
          <w:rFonts w:ascii="MyriadMM" w:hAnsi="MyriadMM" w:cs="MyriadMM"/>
          <w:color w:val="000000"/>
          <w:sz w:val="24"/>
          <w:szCs w:val="24"/>
        </w:rPr>
        <w:t xml:space="preserve"> </w:t>
      </w:r>
      <w:r w:rsidRPr="00CF4297">
        <w:rPr>
          <w:rFonts w:ascii="MyriadMM" w:hAnsi="MyriadMM" w:cs="MyriadMM"/>
          <w:color w:val="000000"/>
          <w:sz w:val="24"/>
          <w:szCs w:val="24"/>
        </w:rPr>
        <w:t>significant changes in birth family circumstances for example births, marriages</w:t>
      </w:r>
      <w:r>
        <w:rPr>
          <w:rFonts w:ascii="MyriadMM" w:hAnsi="MyriadMM" w:cs="MyriadMM"/>
          <w:color w:val="000000"/>
          <w:sz w:val="24"/>
          <w:szCs w:val="24"/>
        </w:rPr>
        <w:t xml:space="preserve"> </w:t>
      </w:r>
      <w:r w:rsidRPr="00CF4297">
        <w:rPr>
          <w:rFonts w:ascii="MyriadMM" w:hAnsi="MyriadMM" w:cs="MyriadMM"/>
          <w:color w:val="000000"/>
          <w:sz w:val="24"/>
          <w:szCs w:val="24"/>
        </w:rPr>
        <w:t>or deaths which may have a particular impact on the child;</w:t>
      </w:r>
    </w:p>
    <w:p w:rsidR="00CF4297" w:rsidRDefault="00CF4297" w:rsidP="00CF429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yriadMM" w:hAnsi="MyriadMM" w:cs="MyriadMM"/>
          <w:color w:val="000000"/>
          <w:sz w:val="24"/>
          <w:szCs w:val="24"/>
        </w:rPr>
      </w:pPr>
      <w:r w:rsidRPr="00CF4297">
        <w:rPr>
          <w:rFonts w:ascii="MyriadMM" w:hAnsi="MyriadMM" w:cs="MyriadMM"/>
          <w:color w:val="000000"/>
          <w:sz w:val="24"/>
          <w:szCs w:val="24"/>
        </w:rPr>
        <w:t>where the child is charged with any offence leading to referral to youth</w:t>
      </w:r>
      <w:r>
        <w:rPr>
          <w:rFonts w:ascii="MyriadMM" w:hAnsi="MyriadMM" w:cs="MyriadMM"/>
          <w:color w:val="000000"/>
          <w:sz w:val="24"/>
          <w:szCs w:val="24"/>
        </w:rPr>
        <w:t xml:space="preserve"> </w:t>
      </w:r>
      <w:r w:rsidRPr="00CF4297">
        <w:rPr>
          <w:rFonts w:ascii="MyriadMM" w:hAnsi="MyriadMM" w:cs="MyriadMM"/>
          <w:color w:val="000000"/>
          <w:sz w:val="24"/>
          <w:szCs w:val="24"/>
        </w:rPr>
        <w:t>offending services, pending criminal proceedings and any convictions or</w:t>
      </w:r>
      <w:r>
        <w:rPr>
          <w:rFonts w:ascii="MyriadMM" w:hAnsi="MyriadMM" w:cs="MyriadMM"/>
          <w:color w:val="000000"/>
          <w:sz w:val="24"/>
          <w:szCs w:val="24"/>
        </w:rPr>
        <w:t xml:space="preserve"> </w:t>
      </w:r>
      <w:r w:rsidRPr="00CF4297">
        <w:rPr>
          <w:rFonts w:ascii="MyriadMM" w:hAnsi="MyriadMM" w:cs="MyriadMM"/>
          <w:color w:val="000000"/>
          <w:sz w:val="24"/>
          <w:szCs w:val="24"/>
        </w:rPr>
        <w:t>sentences as a result of such proceedings;</w:t>
      </w:r>
    </w:p>
    <w:p w:rsidR="00CF4297" w:rsidRDefault="00CF4297" w:rsidP="00CF429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yriadMM" w:hAnsi="MyriadMM" w:cs="MyriadMM"/>
          <w:color w:val="000000"/>
          <w:sz w:val="24"/>
          <w:szCs w:val="24"/>
        </w:rPr>
      </w:pPr>
      <w:r w:rsidRPr="00CF4297">
        <w:rPr>
          <w:rFonts w:ascii="MyriadMM" w:hAnsi="MyriadMM" w:cs="MyriadMM"/>
          <w:color w:val="000000"/>
          <w:sz w:val="24"/>
          <w:szCs w:val="24"/>
        </w:rPr>
        <w:t>where the child is excluded from school;</w:t>
      </w:r>
    </w:p>
    <w:p w:rsidR="00CF4297" w:rsidRDefault="00CF4297" w:rsidP="00CF429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yriadMM" w:hAnsi="MyriadMM" w:cs="MyriadMM"/>
          <w:color w:val="000000"/>
          <w:sz w:val="24"/>
          <w:szCs w:val="24"/>
        </w:rPr>
      </w:pPr>
      <w:r w:rsidRPr="00CF4297">
        <w:rPr>
          <w:rFonts w:ascii="MyriadMM" w:hAnsi="MyriadMM" w:cs="MyriadMM"/>
          <w:color w:val="000000"/>
          <w:sz w:val="24"/>
          <w:szCs w:val="24"/>
        </w:rPr>
        <w:t>where the child is running away or missing from the approved placement;</w:t>
      </w:r>
      <w:r>
        <w:rPr>
          <w:rFonts w:ascii="MyriadMM" w:hAnsi="MyriadMM" w:cs="MyriadMM"/>
          <w:color w:val="000000"/>
          <w:sz w:val="24"/>
          <w:szCs w:val="24"/>
        </w:rPr>
        <w:t xml:space="preserve"> </w:t>
      </w:r>
      <w:r w:rsidRPr="00CF4297">
        <w:rPr>
          <w:rFonts w:ascii="MyriadMM" w:hAnsi="MyriadMM" w:cs="MyriadMM"/>
          <w:color w:val="000000"/>
          <w:sz w:val="24"/>
          <w:szCs w:val="24"/>
        </w:rPr>
        <w:t>significant health, medical events, diagnoses, illnesses, hospitalisations,</w:t>
      </w:r>
      <w:r>
        <w:rPr>
          <w:rFonts w:ascii="MyriadMM" w:hAnsi="MyriadMM" w:cs="MyriadMM"/>
          <w:color w:val="000000"/>
          <w:sz w:val="24"/>
          <w:szCs w:val="24"/>
        </w:rPr>
        <w:t xml:space="preserve"> </w:t>
      </w:r>
      <w:r w:rsidRPr="00CF4297">
        <w:rPr>
          <w:rFonts w:ascii="MyriadMM" w:hAnsi="MyriadMM" w:cs="MyriadMM"/>
          <w:color w:val="000000"/>
          <w:sz w:val="24"/>
          <w:szCs w:val="24"/>
        </w:rPr>
        <w:t>serious accidents; and</w:t>
      </w:r>
    </w:p>
    <w:p w:rsidR="00CF4297" w:rsidRPr="00CF4297" w:rsidRDefault="00CF4297" w:rsidP="00CF429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yriadMM" w:hAnsi="MyriadMM" w:cs="MyriadMM"/>
          <w:color w:val="000000"/>
          <w:sz w:val="24"/>
          <w:szCs w:val="24"/>
        </w:rPr>
      </w:pPr>
      <w:r w:rsidRPr="00CF4297">
        <w:rPr>
          <w:rFonts w:ascii="MyriadMM" w:hAnsi="MyriadMM" w:cs="MyriadMM"/>
          <w:color w:val="000000"/>
          <w:sz w:val="24"/>
          <w:szCs w:val="24"/>
        </w:rPr>
        <w:t>panel decisions in relation to permanence.</w:t>
      </w:r>
    </w:p>
    <w:sectPr w:rsidR="00CF4297" w:rsidRPr="00CF42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MM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MM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1C66D6"/>
    <w:multiLevelType w:val="hybridMultilevel"/>
    <w:tmpl w:val="BC746160"/>
    <w:lvl w:ilvl="0" w:tplc="5C860A84">
      <w:numFmt w:val="bullet"/>
      <w:lvlText w:val=""/>
      <w:lvlJc w:val="left"/>
      <w:pPr>
        <w:ind w:left="720" w:hanging="360"/>
      </w:pPr>
      <w:rPr>
        <w:rFonts w:ascii="Symbol" w:eastAsiaTheme="minorHAnsi" w:hAnsi="Symbol" w:cs="MyriadMM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297"/>
    <w:rsid w:val="0054330B"/>
    <w:rsid w:val="00A338FA"/>
    <w:rsid w:val="00BC665D"/>
    <w:rsid w:val="00BF3143"/>
    <w:rsid w:val="00CF4297"/>
    <w:rsid w:val="00D16546"/>
    <w:rsid w:val="00D54D8C"/>
    <w:rsid w:val="00E72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5F3281-3648-42C7-9F2A-60BD0BFB5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42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42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2193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Torbay Council</Company>
  <LinksUpToDate>false</LinksUpToDate>
  <CharactersWithSpaces>2572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Short, Ben</dc:creator>
  <cp:keywords/>
  <dc:description/>
  <cp:lastModifiedBy>McNiven, Faye</cp:lastModifiedBy>
  <cp:revision>2</cp:revision>
  <dcterms:created xsi:type="dcterms:W3CDTF">2020-07-21T10:00:00Z</dcterms:created>
  <dcterms:modified xsi:type="dcterms:W3CDTF">2020-07-21T10:00:00Z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-1070307236</vt:i4>
  </property>
  <property fmtid="{D5CDD505-2E9C-101B-9397-08002B2CF9AE}" pid="3" name="_NewReviewCycle">
    <vt:lpwstr/>
  </property>
  <property fmtid="{D5CDD505-2E9C-101B-9397-08002B2CF9AE}" pid="4" name="_EmailSubject">
    <vt:lpwstr>joint email from Ceri Woszczyk and Ben Short</vt:lpwstr>
  </property>
  <property fmtid="{D5CDD505-2E9C-101B-9397-08002B2CF9AE}" pid="5" name="_AuthorEmail">
    <vt:lpwstr>Ceri.Woszczyk@torbay.gov.uk</vt:lpwstr>
  </property>
  <property fmtid="{D5CDD505-2E9C-101B-9397-08002B2CF9AE}" pid="6" name="_AuthorEmailDisplayName">
    <vt:lpwstr>Woszczyk, Ceri</vt:lpwstr>
  </property>
  <property fmtid="{D5CDD505-2E9C-101B-9397-08002B2CF9AE}" pid="7" name="_PreviousAdHocReviewCycleID">
    <vt:i4>-1175628131</vt:i4>
  </property>
  <property fmtid="{D5CDD505-2E9C-101B-9397-08002B2CF9AE}" pid="8" name="_ReviewingToolsShownOnce">
    <vt:lpwstr/>
  </property>
</Properties>
</file>