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390"/>
        <w:tblW w:w="0" w:type="auto"/>
        <w:tblLook w:val="04A0" w:firstRow="1" w:lastRow="0" w:firstColumn="1" w:lastColumn="0" w:noHBand="0" w:noVBand="1"/>
      </w:tblPr>
      <w:tblGrid>
        <w:gridCol w:w="4390"/>
        <w:gridCol w:w="4252"/>
        <w:gridCol w:w="2552"/>
        <w:gridCol w:w="2552"/>
      </w:tblGrid>
      <w:tr w:rsidR="00013EBC" w:rsidRPr="000A7C8B" w:rsidTr="00013EBC">
        <w:tc>
          <w:tcPr>
            <w:tcW w:w="4390" w:type="dxa"/>
            <w:vMerge w:val="restart"/>
          </w:tcPr>
          <w:p w:rsidR="00013EBC" w:rsidRPr="000A7C8B" w:rsidRDefault="00013EBC" w:rsidP="00013E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Author: Penny Ashby, Leaving Care Team Manager. </w:t>
            </w:r>
          </w:p>
        </w:tc>
        <w:tc>
          <w:tcPr>
            <w:tcW w:w="4252" w:type="dxa"/>
            <w:vMerge w:val="restart"/>
          </w:tcPr>
          <w:p w:rsidR="00013EBC" w:rsidRPr="00013EBC" w:rsidRDefault="00013EBC" w:rsidP="00A64CA7">
            <w:pPr>
              <w:jc w:val="both"/>
              <w:rPr>
                <w:b/>
                <w:sz w:val="28"/>
                <w:szCs w:val="28"/>
              </w:rPr>
            </w:pPr>
            <w:r w:rsidRPr="00013EBC">
              <w:rPr>
                <w:b/>
                <w:sz w:val="28"/>
                <w:szCs w:val="28"/>
              </w:rPr>
              <w:t>Transition points, &amp; key tasks for involved teams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013EBC" w:rsidRDefault="00013EBC" w:rsidP="00A64CA7">
            <w:pPr>
              <w:jc w:val="both"/>
              <w:rPr>
                <w:b/>
                <w:sz w:val="28"/>
                <w:szCs w:val="28"/>
              </w:rPr>
            </w:pPr>
            <w:r w:rsidRPr="000A7C8B">
              <w:rPr>
                <w:b/>
                <w:sz w:val="28"/>
                <w:szCs w:val="28"/>
              </w:rPr>
              <w:t>Date agreed</w:t>
            </w:r>
          </w:p>
        </w:tc>
        <w:tc>
          <w:tcPr>
            <w:tcW w:w="2552" w:type="dxa"/>
          </w:tcPr>
          <w:p w:rsidR="00013EBC" w:rsidRPr="000A7C8B" w:rsidRDefault="00013EBC" w:rsidP="00A64CA7">
            <w:pPr>
              <w:jc w:val="both"/>
              <w:rPr>
                <w:b/>
                <w:sz w:val="28"/>
                <w:szCs w:val="28"/>
              </w:rPr>
            </w:pPr>
            <w:r w:rsidRPr="000A7C8B">
              <w:rPr>
                <w:b/>
                <w:sz w:val="28"/>
                <w:szCs w:val="28"/>
              </w:rPr>
              <w:t>Dates reviewed</w:t>
            </w:r>
          </w:p>
        </w:tc>
      </w:tr>
      <w:tr w:rsidR="00013EBC" w:rsidRPr="000A7C8B" w:rsidTr="00013EBC">
        <w:tc>
          <w:tcPr>
            <w:tcW w:w="4390" w:type="dxa"/>
            <w:vMerge/>
          </w:tcPr>
          <w:p w:rsidR="00013EBC" w:rsidRPr="000A7C8B" w:rsidRDefault="00013EBC" w:rsidP="00A64CA7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013EBC" w:rsidRPr="000A7C8B" w:rsidRDefault="00013EBC" w:rsidP="00A64CA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13EBC" w:rsidRPr="000A7C8B" w:rsidRDefault="00013EBC" w:rsidP="00A64CA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13EBC" w:rsidRDefault="00013EBC" w:rsidP="00A64C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30.07.2020</w:t>
            </w:r>
          </w:p>
        </w:tc>
      </w:tr>
    </w:tbl>
    <w:p w:rsidR="00877C37" w:rsidRPr="00013EBC" w:rsidRDefault="00877C37" w:rsidP="00A64CA7">
      <w:pPr>
        <w:rPr>
          <w:b/>
          <w:sz w:val="16"/>
          <w:szCs w:val="16"/>
          <w:u w:val="single"/>
        </w:rPr>
      </w:pPr>
    </w:p>
    <w:p w:rsidR="00013EBC" w:rsidRPr="00013EBC" w:rsidRDefault="00013EBC" w:rsidP="008A2342">
      <w:pPr>
        <w:pStyle w:val="NormalWeb"/>
        <w:shd w:val="clear" w:color="auto" w:fill="FFFFFF"/>
        <w:spacing w:after="150"/>
        <w:rPr>
          <w:rFonts w:ascii="Arial" w:hAnsi="Arial" w:cs="Arial"/>
          <w:b/>
          <w:sz w:val="16"/>
          <w:szCs w:val="16"/>
          <w:u w:val="single"/>
        </w:rPr>
      </w:pPr>
    </w:p>
    <w:p w:rsidR="00013EBC" w:rsidRPr="008A2342" w:rsidRDefault="00871D15" w:rsidP="00013E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A2342">
        <w:rPr>
          <w:rFonts w:ascii="Arial" w:hAnsi="Arial" w:cs="Arial"/>
          <w:b/>
          <w:u w:val="single"/>
        </w:rPr>
        <w:t>A</w:t>
      </w:r>
      <w:r w:rsidR="00614803" w:rsidRPr="008A2342">
        <w:rPr>
          <w:rFonts w:ascii="Arial" w:hAnsi="Arial" w:cs="Arial"/>
          <w:b/>
          <w:u w:val="single"/>
        </w:rPr>
        <w:t xml:space="preserve"> Personal Advisor </w:t>
      </w:r>
      <w:r w:rsidR="008A2342" w:rsidRPr="008A2342">
        <w:rPr>
          <w:rFonts w:ascii="Arial" w:hAnsi="Arial" w:cs="Arial"/>
          <w:b/>
          <w:u w:val="single"/>
        </w:rPr>
        <w:t>(PA)</w:t>
      </w:r>
      <w:r w:rsidR="008A23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be co-allocated to young people from </w:t>
      </w:r>
      <w:r w:rsidR="008A2342">
        <w:rPr>
          <w:rFonts w:ascii="Arial" w:hAnsi="Arial" w:cs="Arial"/>
        </w:rPr>
        <w:t xml:space="preserve">the age of 16, and will be introduced by the YP’s Social Worker. </w:t>
      </w:r>
      <w:r w:rsidR="008A2342" w:rsidRPr="008A234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PAs are experienced in working with </w:t>
      </w:r>
      <w:r w:rsidR="00907247">
        <w:rPr>
          <w:rFonts w:ascii="Arial" w:eastAsia="Times New Roman" w:hAnsi="Arial" w:cs="Arial"/>
          <w:color w:val="000000"/>
          <w:lang w:eastAsia="en-GB"/>
        </w:rPr>
        <w:t xml:space="preserve">and supporting </w:t>
      </w:r>
      <w:r w:rsidR="008A2342" w:rsidRPr="008A234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young people </w:t>
      </w:r>
      <w:r w:rsidR="00907247">
        <w:rPr>
          <w:rFonts w:ascii="Arial" w:eastAsia="Times New Roman" w:hAnsi="Arial" w:cs="Arial"/>
          <w:color w:val="000000"/>
          <w:lang w:eastAsia="en-GB"/>
        </w:rPr>
        <w:t>leaving</w:t>
      </w:r>
      <w:r w:rsidR="008A2342" w:rsidRPr="008A234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care. </w:t>
      </w:r>
      <w:r w:rsidR="008A2342">
        <w:rPr>
          <w:rFonts w:ascii="Arial" w:eastAsia="Times New Roman" w:hAnsi="Arial" w:cs="Arial"/>
          <w:color w:val="000000"/>
          <w:lang w:eastAsia="en-GB"/>
        </w:rPr>
        <w:t>From 16 – 18, the PA will get to know the YP and understand their aspirations, needs and plans</w:t>
      </w:r>
      <w:r w:rsidR="00907247">
        <w:rPr>
          <w:rFonts w:ascii="Arial" w:eastAsia="Times New Roman" w:hAnsi="Arial" w:cs="Arial"/>
          <w:color w:val="000000"/>
          <w:lang w:eastAsia="en-GB"/>
        </w:rPr>
        <w:t>, and how they will be a</w:t>
      </w:r>
      <w:r w:rsidR="008A2342">
        <w:rPr>
          <w:rFonts w:ascii="Arial" w:eastAsia="Times New Roman" w:hAnsi="Arial" w:cs="Arial"/>
          <w:color w:val="000000"/>
          <w:lang w:eastAsia="en-GB"/>
        </w:rPr>
        <w:t>chieve</w:t>
      </w:r>
      <w:r w:rsidR="00907247">
        <w:rPr>
          <w:rFonts w:ascii="Arial" w:eastAsia="Times New Roman" w:hAnsi="Arial" w:cs="Arial"/>
          <w:color w:val="000000"/>
          <w:lang w:eastAsia="en-GB"/>
        </w:rPr>
        <w:t>d.</w:t>
      </w:r>
      <w:r w:rsidR="00013EBC" w:rsidRPr="00013E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13E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the young person</w:t>
      </w:r>
      <w:r w:rsidR="00013EBC" w:rsidRPr="008A234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turn</w:t>
      </w:r>
      <w:r w:rsidR="00013E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013EBC" w:rsidRPr="008A234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18 they will:</w:t>
      </w:r>
    </w:p>
    <w:p w:rsidR="008A2342" w:rsidRPr="008A2342" w:rsidRDefault="008A2342" w:rsidP="008A234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A234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take over 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esponsibility for supporting the young person</w:t>
      </w:r>
    </w:p>
    <w:p w:rsidR="008A2342" w:rsidRPr="008A2342" w:rsidRDefault="008A2342" w:rsidP="008A234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review the</w:t>
      </w:r>
      <w:r w:rsidRPr="008A234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Pathway Plan with you and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ensure </w:t>
      </w:r>
      <w:r w:rsidRPr="008A234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goals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are reached</w:t>
      </w:r>
    </w:p>
    <w:p w:rsidR="008A2342" w:rsidRPr="008A2342" w:rsidRDefault="008A2342" w:rsidP="008A234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keep in touch with the young person and make sure they get the support they</w:t>
      </w:r>
      <w:r w:rsidRPr="008A234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need</w:t>
      </w:r>
    </w:p>
    <w:p w:rsidR="004F08BA" w:rsidRDefault="004F08BA" w:rsidP="004F08BA">
      <w:pPr>
        <w:jc w:val="both"/>
        <w:rPr>
          <w:rFonts w:ascii="Arial" w:hAnsi="Arial" w:cs="Arial"/>
          <w:sz w:val="24"/>
          <w:szCs w:val="24"/>
        </w:rPr>
      </w:pPr>
      <w:r w:rsidRPr="00AF00C4">
        <w:rPr>
          <w:rFonts w:ascii="Arial" w:hAnsi="Arial" w:cs="Arial"/>
          <w:b/>
          <w:sz w:val="24"/>
          <w:szCs w:val="24"/>
          <w:u w:val="single"/>
        </w:rPr>
        <w:t>A Pathway Plan</w:t>
      </w:r>
      <w:r w:rsidR="00AF00C4">
        <w:rPr>
          <w:rFonts w:ascii="Arial" w:hAnsi="Arial" w:cs="Arial"/>
          <w:sz w:val="24"/>
          <w:szCs w:val="24"/>
        </w:rPr>
        <w:t xml:space="preserve"> is </w:t>
      </w:r>
      <w:r w:rsidRPr="00AF00C4">
        <w:rPr>
          <w:rFonts w:ascii="Arial" w:hAnsi="Arial" w:cs="Arial"/>
          <w:sz w:val="24"/>
          <w:szCs w:val="24"/>
        </w:rPr>
        <w:t>completed by the Social Worker from the age of 16</w:t>
      </w:r>
      <w:r w:rsidR="00AF00C4">
        <w:rPr>
          <w:rFonts w:ascii="Arial" w:hAnsi="Arial" w:cs="Arial"/>
          <w:sz w:val="24"/>
          <w:szCs w:val="24"/>
        </w:rPr>
        <w:t xml:space="preserve">. </w:t>
      </w:r>
      <w:r w:rsidRPr="00AF00C4">
        <w:rPr>
          <w:rFonts w:ascii="Arial" w:hAnsi="Arial" w:cs="Arial"/>
          <w:sz w:val="24"/>
          <w:szCs w:val="24"/>
        </w:rPr>
        <w:t xml:space="preserve">Social Workers are responsible for the </w:t>
      </w:r>
      <w:r w:rsidR="00AF00C4">
        <w:rPr>
          <w:rFonts w:ascii="Arial" w:hAnsi="Arial" w:cs="Arial"/>
          <w:sz w:val="24"/>
          <w:szCs w:val="24"/>
        </w:rPr>
        <w:t>Pathway P</w:t>
      </w:r>
      <w:r w:rsidRPr="00AF00C4">
        <w:rPr>
          <w:rFonts w:ascii="Arial" w:hAnsi="Arial" w:cs="Arial"/>
          <w:sz w:val="24"/>
          <w:szCs w:val="24"/>
        </w:rPr>
        <w:t>lan up to age 18</w:t>
      </w:r>
      <w:bookmarkStart w:id="0" w:name="_GoBack"/>
      <w:bookmarkEnd w:id="0"/>
      <w:r w:rsidRPr="00AF00C4">
        <w:rPr>
          <w:rFonts w:ascii="Arial" w:hAnsi="Arial" w:cs="Arial"/>
          <w:sz w:val="24"/>
          <w:szCs w:val="24"/>
        </w:rPr>
        <w:t xml:space="preserve">. The Personal Advisor supports the plan up to 18, and is responsible for the plan post 18. </w:t>
      </w:r>
    </w:p>
    <w:p w:rsidR="00AF00C4" w:rsidRPr="00AF00C4" w:rsidRDefault="00AF00C4" w:rsidP="00AF00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Pathway Plan is informed by the young person’s </w:t>
      </w:r>
      <w:r w:rsidRPr="00AF00C4">
        <w:rPr>
          <w:rFonts w:ascii="Arial" w:hAnsi="Arial" w:cs="Arial"/>
          <w:b/>
          <w:sz w:val="24"/>
          <w:szCs w:val="24"/>
        </w:rPr>
        <w:t>needs assessment, or single assessment</w:t>
      </w:r>
      <w:r>
        <w:rPr>
          <w:rFonts w:ascii="Arial" w:hAnsi="Arial" w:cs="Arial"/>
          <w:sz w:val="24"/>
          <w:szCs w:val="24"/>
        </w:rPr>
        <w:t>. Both are reviewed every six months. The single assessment process will for example, re-evaluate</w:t>
      </w:r>
      <w:r w:rsidRPr="00AF00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assess</w:t>
      </w:r>
      <w:r w:rsidRPr="00AF00C4">
        <w:rPr>
          <w:rFonts w:ascii="Arial" w:hAnsi="Arial" w:cs="Arial"/>
          <w:sz w:val="24"/>
          <w:szCs w:val="24"/>
        </w:rPr>
        <w:t xml:space="preserve"> of family contact, support from family and friends and professional support networks at 16+</w:t>
      </w:r>
      <w:r>
        <w:rPr>
          <w:rFonts w:ascii="Arial" w:hAnsi="Arial" w:cs="Arial"/>
          <w:sz w:val="24"/>
          <w:szCs w:val="24"/>
        </w:rPr>
        <w:t xml:space="preserve">, </w:t>
      </w:r>
      <w:r w:rsidRPr="00AF00C4">
        <w:rPr>
          <w:rFonts w:ascii="Arial" w:hAnsi="Arial" w:cs="Arial"/>
          <w:sz w:val="24"/>
          <w:szCs w:val="24"/>
        </w:rPr>
        <w:t>crucial to ensure they have the best chance of a sustainable support network post 25.</w:t>
      </w:r>
    </w:p>
    <w:p w:rsidR="004F08BA" w:rsidRDefault="00AF00C4" w:rsidP="00877C37">
      <w:pPr>
        <w:jc w:val="both"/>
        <w:rPr>
          <w:rFonts w:ascii="Arial" w:hAnsi="Arial" w:cs="Arial"/>
          <w:sz w:val="24"/>
          <w:szCs w:val="24"/>
        </w:rPr>
      </w:pPr>
      <w:r w:rsidRPr="00AF00C4">
        <w:rPr>
          <w:rFonts w:ascii="Arial" w:hAnsi="Arial" w:cs="Arial"/>
          <w:b/>
          <w:sz w:val="24"/>
          <w:szCs w:val="24"/>
        </w:rPr>
        <w:t>P</w:t>
      </w:r>
      <w:r w:rsidR="004F08BA" w:rsidRPr="00AF00C4">
        <w:rPr>
          <w:rFonts w:ascii="Arial" w:hAnsi="Arial" w:cs="Arial"/>
          <w:b/>
          <w:sz w:val="24"/>
          <w:szCs w:val="24"/>
        </w:rPr>
        <w:t>lanning for independence</w:t>
      </w:r>
      <w:r w:rsidR="004F08BA" w:rsidRPr="00AF00C4">
        <w:rPr>
          <w:rFonts w:ascii="Arial" w:hAnsi="Arial" w:cs="Arial"/>
          <w:sz w:val="24"/>
          <w:szCs w:val="24"/>
        </w:rPr>
        <w:t xml:space="preserve"> should be integral to the</w:t>
      </w:r>
      <w:r w:rsidR="002C6F9C" w:rsidRPr="00AF00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young person’s </w:t>
      </w:r>
      <w:r w:rsidR="002C6F9C" w:rsidRPr="00AF00C4">
        <w:rPr>
          <w:rFonts w:ascii="Arial" w:hAnsi="Arial" w:cs="Arial"/>
          <w:sz w:val="24"/>
          <w:szCs w:val="24"/>
        </w:rPr>
        <w:t>journey from</w:t>
      </w:r>
      <w:r>
        <w:rPr>
          <w:rFonts w:ascii="Arial" w:hAnsi="Arial" w:cs="Arial"/>
          <w:sz w:val="24"/>
          <w:szCs w:val="24"/>
        </w:rPr>
        <w:t xml:space="preserve"> the</w:t>
      </w:r>
      <w:r w:rsidR="002C6F9C" w:rsidRPr="00AF00C4">
        <w:rPr>
          <w:rFonts w:ascii="Arial" w:hAnsi="Arial" w:cs="Arial"/>
          <w:sz w:val="24"/>
          <w:szCs w:val="24"/>
        </w:rPr>
        <w:t xml:space="preserve"> age 12</w:t>
      </w:r>
      <w:r w:rsidR="004F08BA" w:rsidRPr="00AF00C4">
        <w:rPr>
          <w:rFonts w:ascii="Arial" w:hAnsi="Arial" w:cs="Arial"/>
          <w:sz w:val="24"/>
          <w:szCs w:val="24"/>
        </w:rPr>
        <w:t>,</w:t>
      </w:r>
      <w:r w:rsidR="002C6F9C" w:rsidRPr="00AF00C4">
        <w:rPr>
          <w:rFonts w:ascii="Arial" w:hAnsi="Arial" w:cs="Arial"/>
          <w:sz w:val="24"/>
          <w:szCs w:val="24"/>
        </w:rPr>
        <w:t xml:space="preserve"> through care</w:t>
      </w:r>
      <w:r>
        <w:rPr>
          <w:rFonts w:ascii="Arial" w:hAnsi="Arial" w:cs="Arial"/>
          <w:sz w:val="24"/>
          <w:szCs w:val="24"/>
        </w:rPr>
        <w:t>, and</w:t>
      </w:r>
      <w:r w:rsidR="00614803" w:rsidRPr="00AF00C4">
        <w:rPr>
          <w:rFonts w:ascii="Arial" w:hAnsi="Arial" w:cs="Arial"/>
          <w:sz w:val="24"/>
          <w:szCs w:val="24"/>
        </w:rPr>
        <w:t xml:space="preserve"> into </w:t>
      </w:r>
      <w:r w:rsidR="002C6F9C" w:rsidRPr="00AF00C4">
        <w:rPr>
          <w:rFonts w:ascii="Arial" w:hAnsi="Arial" w:cs="Arial"/>
          <w:sz w:val="24"/>
          <w:szCs w:val="24"/>
        </w:rPr>
        <w:t xml:space="preserve">‘Leaving Care’ and </w:t>
      </w:r>
      <w:r>
        <w:rPr>
          <w:rFonts w:ascii="Arial" w:hAnsi="Arial" w:cs="Arial"/>
          <w:sz w:val="24"/>
          <w:szCs w:val="24"/>
        </w:rPr>
        <w:t>adulthood</w:t>
      </w:r>
      <w:r w:rsidR="002C6F9C" w:rsidRPr="00AF00C4">
        <w:rPr>
          <w:rFonts w:ascii="Arial" w:hAnsi="Arial" w:cs="Arial"/>
          <w:sz w:val="24"/>
          <w:szCs w:val="24"/>
        </w:rPr>
        <w:t>. Young people will be supported to develop skills for independence</w:t>
      </w:r>
      <w:r w:rsidR="004F08BA" w:rsidRPr="00AF00C4">
        <w:rPr>
          <w:rFonts w:ascii="Arial" w:hAnsi="Arial" w:cs="Arial"/>
          <w:sz w:val="24"/>
          <w:szCs w:val="24"/>
        </w:rPr>
        <w:t xml:space="preserve"> by care providers</w:t>
      </w:r>
      <w:r w:rsidR="002C6F9C" w:rsidRPr="00AF00C4">
        <w:rPr>
          <w:rFonts w:ascii="Arial" w:hAnsi="Arial" w:cs="Arial"/>
          <w:sz w:val="24"/>
          <w:szCs w:val="24"/>
        </w:rPr>
        <w:t xml:space="preserve"> using the ‘P</w:t>
      </w:r>
      <w:r w:rsidR="00614803" w:rsidRPr="00AF00C4">
        <w:rPr>
          <w:rFonts w:ascii="Arial" w:hAnsi="Arial" w:cs="Arial"/>
          <w:sz w:val="24"/>
          <w:szCs w:val="24"/>
        </w:rPr>
        <w:t>athway to Independence</w:t>
      </w:r>
      <w:r w:rsidR="002C6F9C" w:rsidRPr="00AF00C4">
        <w:rPr>
          <w:rFonts w:ascii="Arial" w:hAnsi="Arial" w:cs="Arial"/>
          <w:sz w:val="24"/>
          <w:szCs w:val="24"/>
        </w:rPr>
        <w:t>’</w:t>
      </w:r>
      <w:r w:rsidR="00614803" w:rsidRPr="00AF00C4">
        <w:rPr>
          <w:rFonts w:ascii="Arial" w:hAnsi="Arial" w:cs="Arial"/>
          <w:sz w:val="24"/>
          <w:szCs w:val="24"/>
        </w:rPr>
        <w:t xml:space="preserve"> tool</w:t>
      </w:r>
      <w:r w:rsidR="002C6F9C" w:rsidRPr="00AF00C4">
        <w:rPr>
          <w:rFonts w:ascii="Arial" w:hAnsi="Arial" w:cs="Arial"/>
          <w:sz w:val="24"/>
          <w:szCs w:val="24"/>
        </w:rPr>
        <w:t>s</w:t>
      </w:r>
      <w:r w:rsidR="004F08BA" w:rsidRPr="00AF00C4">
        <w:rPr>
          <w:rFonts w:ascii="Arial" w:hAnsi="Arial" w:cs="Arial"/>
          <w:sz w:val="24"/>
          <w:szCs w:val="24"/>
        </w:rPr>
        <w:t xml:space="preserve"> and C</w:t>
      </w:r>
      <w:r w:rsidR="00614803" w:rsidRPr="00AF00C4">
        <w:rPr>
          <w:rFonts w:ascii="Arial" w:hAnsi="Arial" w:cs="Arial"/>
          <w:sz w:val="24"/>
          <w:szCs w:val="24"/>
        </w:rPr>
        <w:t>are</w:t>
      </w:r>
      <w:r w:rsidR="002C6F9C" w:rsidRPr="00AF00C4">
        <w:rPr>
          <w:rFonts w:ascii="Arial" w:hAnsi="Arial" w:cs="Arial"/>
          <w:sz w:val="24"/>
          <w:szCs w:val="24"/>
        </w:rPr>
        <w:t xml:space="preserve"> </w:t>
      </w:r>
      <w:r w:rsidR="00614803" w:rsidRPr="00AF00C4">
        <w:rPr>
          <w:rFonts w:ascii="Arial" w:hAnsi="Arial" w:cs="Arial"/>
          <w:sz w:val="24"/>
          <w:szCs w:val="24"/>
        </w:rPr>
        <w:t>/</w:t>
      </w:r>
      <w:r w:rsidR="002C6F9C" w:rsidRPr="00AF00C4">
        <w:rPr>
          <w:rFonts w:ascii="Arial" w:hAnsi="Arial" w:cs="Arial"/>
          <w:sz w:val="24"/>
          <w:szCs w:val="24"/>
        </w:rPr>
        <w:t xml:space="preserve"> Pathway P</w:t>
      </w:r>
      <w:r w:rsidR="00614803" w:rsidRPr="00AF00C4">
        <w:rPr>
          <w:rFonts w:ascii="Arial" w:hAnsi="Arial" w:cs="Arial"/>
          <w:sz w:val="24"/>
          <w:szCs w:val="24"/>
        </w:rPr>
        <w:t xml:space="preserve">lanning. </w:t>
      </w:r>
    </w:p>
    <w:p w:rsidR="00B44DB8" w:rsidRDefault="00B44DB8" w:rsidP="00877C37">
      <w:pPr>
        <w:jc w:val="both"/>
        <w:rPr>
          <w:rFonts w:ascii="Arial" w:hAnsi="Arial" w:cs="Arial"/>
          <w:sz w:val="24"/>
          <w:szCs w:val="24"/>
        </w:rPr>
      </w:pPr>
      <w:r w:rsidRPr="00B44DB8">
        <w:rPr>
          <w:rFonts w:ascii="Arial" w:hAnsi="Arial" w:cs="Arial"/>
          <w:b/>
          <w:sz w:val="24"/>
          <w:szCs w:val="24"/>
        </w:rPr>
        <w:t>Transfer planning meetings</w:t>
      </w:r>
      <w:r w:rsidRPr="00B44DB8">
        <w:rPr>
          <w:rFonts w:ascii="Arial" w:hAnsi="Arial" w:cs="Arial"/>
          <w:sz w:val="24"/>
          <w:szCs w:val="24"/>
        </w:rPr>
        <w:t xml:space="preserve"> (TPM) </w:t>
      </w:r>
      <w:r>
        <w:rPr>
          <w:rFonts w:ascii="Arial" w:hAnsi="Arial" w:cs="Arial"/>
          <w:sz w:val="24"/>
          <w:szCs w:val="24"/>
        </w:rPr>
        <w:t xml:space="preserve">before the young person is 18 years </w:t>
      </w:r>
      <w:r w:rsidRPr="00B44DB8">
        <w:rPr>
          <w:rFonts w:ascii="Arial" w:hAnsi="Arial" w:cs="Arial"/>
          <w:sz w:val="24"/>
          <w:szCs w:val="24"/>
        </w:rPr>
        <w:t>are an essential part of this process</w:t>
      </w:r>
      <w:r>
        <w:rPr>
          <w:rFonts w:ascii="Arial" w:hAnsi="Arial" w:cs="Arial"/>
          <w:sz w:val="24"/>
          <w:szCs w:val="24"/>
        </w:rPr>
        <w:t>; a Paris c</w:t>
      </w:r>
      <w:r w:rsidRPr="00B44DB8">
        <w:rPr>
          <w:rFonts w:ascii="Arial" w:hAnsi="Arial" w:cs="Arial"/>
          <w:sz w:val="24"/>
          <w:szCs w:val="24"/>
        </w:rPr>
        <w:t>ase note has been devel</w:t>
      </w:r>
      <w:r>
        <w:rPr>
          <w:rFonts w:ascii="Arial" w:hAnsi="Arial" w:cs="Arial"/>
          <w:sz w:val="24"/>
          <w:szCs w:val="24"/>
        </w:rPr>
        <w:t>oped to facilitate this process.</w:t>
      </w:r>
    </w:p>
    <w:p w:rsidR="00B44DB8" w:rsidRPr="00B44DB8" w:rsidRDefault="00B44DB8" w:rsidP="00877C37">
      <w:pPr>
        <w:jc w:val="both"/>
        <w:rPr>
          <w:rFonts w:ascii="Arial" w:hAnsi="Arial" w:cs="Arial"/>
          <w:sz w:val="24"/>
          <w:szCs w:val="24"/>
        </w:rPr>
      </w:pPr>
      <w:r w:rsidRPr="00B44DB8">
        <w:rPr>
          <w:rFonts w:ascii="Arial" w:hAnsi="Arial" w:cs="Arial"/>
          <w:b/>
          <w:sz w:val="24"/>
          <w:szCs w:val="24"/>
        </w:rPr>
        <w:t>Leaving care before 18</w:t>
      </w:r>
      <w:r>
        <w:rPr>
          <w:rFonts w:ascii="Arial" w:hAnsi="Arial" w:cs="Arial"/>
          <w:sz w:val="24"/>
          <w:szCs w:val="24"/>
        </w:rPr>
        <w:t>, i.e. when a</w:t>
      </w:r>
      <w:r w:rsidRPr="00B44DB8">
        <w:rPr>
          <w:rFonts w:ascii="Arial" w:hAnsi="Arial" w:cs="Arial"/>
          <w:sz w:val="24"/>
          <w:szCs w:val="24"/>
        </w:rPr>
        <w:t xml:space="preserve"> young person </w:t>
      </w:r>
      <w:r>
        <w:rPr>
          <w:rFonts w:ascii="Arial" w:hAnsi="Arial" w:cs="Arial"/>
          <w:sz w:val="24"/>
          <w:szCs w:val="24"/>
        </w:rPr>
        <w:t>leaves care before they are 18 they become</w:t>
      </w:r>
      <w:r w:rsidRPr="00B44DB8">
        <w:rPr>
          <w:rFonts w:ascii="Arial" w:hAnsi="Arial" w:cs="Arial"/>
          <w:sz w:val="24"/>
          <w:szCs w:val="24"/>
        </w:rPr>
        <w:t xml:space="preserve"> a “Relevant”</w:t>
      </w:r>
      <w:r>
        <w:rPr>
          <w:rFonts w:ascii="Arial" w:hAnsi="Arial" w:cs="Arial"/>
          <w:sz w:val="24"/>
          <w:szCs w:val="24"/>
        </w:rPr>
        <w:t xml:space="preserve"> young person. Prior to any change of CLA status a</w:t>
      </w:r>
      <w:r w:rsidRPr="00B44DB8">
        <w:rPr>
          <w:rFonts w:ascii="Arial" w:hAnsi="Arial" w:cs="Arial"/>
          <w:sz w:val="24"/>
          <w:szCs w:val="24"/>
        </w:rPr>
        <w:t xml:space="preserve"> risk assessment </w:t>
      </w:r>
      <w:r>
        <w:rPr>
          <w:rFonts w:ascii="Arial" w:hAnsi="Arial" w:cs="Arial"/>
          <w:sz w:val="24"/>
          <w:szCs w:val="24"/>
        </w:rPr>
        <w:lastRenderedPageBreak/>
        <w:t xml:space="preserve">will be </w:t>
      </w:r>
      <w:r w:rsidRPr="00B44DB8">
        <w:rPr>
          <w:rFonts w:ascii="Arial" w:hAnsi="Arial" w:cs="Arial"/>
          <w:sz w:val="24"/>
          <w:szCs w:val="24"/>
        </w:rPr>
        <w:t>completed by the Social Worker</w:t>
      </w:r>
      <w:r>
        <w:rPr>
          <w:rFonts w:ascii="Arial" w:hAnsi="Arial" w:cs="Arial"/>
          <w:sz w:val="24"/>
          <w:szCs w:val="24"/>
        </w:rPr>
        <w:t xml:space="preserve"> and signed off by management and finally the DCS, as appropriate. </w:t>
      </w:r>
    </w:p>
    <w:p w:rsidR="00877C37" w:rsidRPr="00AF00C4" w:rsidRDefault="00877C37" w:rsidP="00802B69">
      <w:pPr>
        <w:jc w:val="both"/>
        <w:rPr>
          <w:rFonts w:ascii="Arial" w:hAnsi="Arial" w:cs="Arial"/>
          <w:sz w:val="24"/>
          <w:szCs w:val="24"/>
        </w:rPr>
      </w:pPr>
      <w:r w:rsidRPr="001F64BB">
        <w:rPr>
          <w:rFonts w:ascii="Arial" w:hAnsi="Arial" w:cs="Arial"/>
          <w:b/>
          <w:sz w:val="24"/>
          <w:szCs w:val="24"/>
        </w:rPr>
        <w:t xml:space="preserve">The </w:t>
      </w:r>
      <w:r w:rsidR="001F69C2" w:rsidRPr="001F64BB">
        <w:rPr>
          <w:rFonts w:ascii="Arial" w:hAnsi="Arial" w:cs="Arial"/>
          <w:b/>
          <w:sz w:val="24"/>
          <w:szCs w:val="24"/>
        </w:rPr>
        <w:t>tables</w:t>
      </w:r>
      <w:r w:rsidR="00AA1058" w:rsidRPr="001F64BB">
        <w:rPr>
          <w:rFonts w:ascii="Arial" w:hAnsi="Arial" w:cs="Arial"/>
          <w:b/>
          <w:sz w:val="24"/>
          <w:szCs w:val="24"/>
        </w:rPr>
        <w:t xml:space="preserve"> </w:t>
      </w:r>
      <w:r w:rsidR="00061D60" w:rsidRPr="001F64BB">
        <w:rPr>
          <w:rFonts w:ascii="Arial" w:hAnsi="Arial" w:cs="Arial"/>
          <w:b/>
          <w:sz w:val="24"/>
          <w:szCs w:val="24"/>
        </w:rPr>
        <w:t xml:space="preserve">below </w:t>
      </w:r>
      <w:r w:rsidR="001F69C2" w:rsidRPr="001F64BB">
        <w:rPr>
          <w:rFonts w:ascii="Arial" w:hAnsi="Arial" w:cs="Arial"/>
          <w:b/>
          <w:sz w:val="24"/>
          <w:szCs w:val="24"/>
        </w:rPr>
        <w:t>are a guide</w:t>
      </w:r>
      <w:r w:rsidR="001F64BB">
        <w:rPr>
          <w:rFonts w:ascii="Arial" w:hAnsi="Arial" w:cs="Arial"/>
          <w:sz w:val="24"/>
          <w:szCs w:val="24"/>
        </w:rPr>
        <w:t xml:space="preserve"> </w:t>
      </w:r>
      <w:r w:rsidR="001F64BB" w:rsidRPr="001F64BB">
        <w:rPr>
          <w:rFonts w:ascii="Arial" w:hAnsi="Arial" w:cs="Arial"/>
          <w:b/>
          <w:sz w:val="24"/>
          <w:szCs w:val="24"/>
        </w:rPr>
        <w:t>for staff</w:t>
      </w:r>
      <w:r w:rsidR="001F69C2">
        <w:rPr>
          <w:rFonts w:ascii="Arial" w:hAnsi="Arial" w:cs="Arial"/>
          <w:sz w:val="24"/>
          <w:szCs w:val="24"/>
        </w:rPr>
        <w:t>, but are</w:t>
      </w:r>
      <w:r w:rsidR="00061D60">
        <w:rPr>
          <w:rFonts w:ascii="Arial" w:hAnsi="Arial" w:cs="Arial"/>
          <w:sz w:val="24"/>
          <w:szCs w:val="24"/>
        </w:rPr>
        <w:t xml:space="preserve"> not exhaustive.</w:t>
      </w:r>
      <w:r w:rsidR="00143D8D" w:rsidRPr="00AF00C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4394"/>
        <w:gridCol w:w="5386"/>
      </w:tblGrid>
      <w:tr w:rsidR="003F77F4" w:rsidTr="001603B4">
        <w:tc>
          <w:tcPr>
            <w:tcW w:w="1276" w:type="dxa"/>
            <w:shd w:val="clear" w:color="auto" w:fill="EEECE1" w:themeFill="background2"/>
          </w:tcPr>
          <w:p w:rsidR="003F77F4" w:rsidRPr="00F65A2D" w:rsidRDefault="0013132D" w:rsidP="00063122">
            <w:pPr>
              <w:tabs>
                <w:tab w:val="center" w:pos="1286"/>
                <w:tab w:val="right" w:pos="257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4253" w:type="dxa"/>
            <w:shd w:val="clear" w:color="auto" w:fill="EEECE1" w:themeFill="background2"/>
          </w:tcPr>
          <w:p w:rsidR="003F77F4" w:rsidRDefault="003F77F4" w:rsidP="000631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years</w:t>
            </w:r>
          </w:p>
        </w:tc>
        <w:tc>
          <w:tcPr>
            <w:tcW w:w="4394" w:type="dxa"/>
            <w:shd w:val="clear" w:color="auto" w:fill="EEECE1" w:themeFill="background2"/>
          </w:tcPr>
          <w:p w:rsidR="003F77F4" w:rsidRDefault="003F77F4" w:rsidP="000631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15 years 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3F77F4" w:rsidRDefault="003F77F4" w:rsidP="000631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years</w:t>
            </w:r>
          </w:p>
        </w:tc>
      </w:tr>
      <w:tr w:rsidR="003F77F4" w:rsidTr="001603B4">
        <w:tc>
          <w:tcPr>
            <w:tcW w:w="1276" w:type="dxa"/>
            <w:shd w:val="clear" w:color="auto" w:fill="F2F2F2" w:themeFill="background1" w:themeFillShade="F2"/>
          </w:tcPr>
          <w:p w:rsidR="003F77F4" w:rsidRDefault="003F77F4" w:rsidP="00063122">
            <w:pPr>
              <w:rPr>
                <w:rFonts w:ascii="Arial" w:hAnsi="Arial" w:cs="Arial"/>
                <w:b/>
              </w:rPr>
            </w:pPr>
          </w:p>
          <w:p w:rsidR="003F77F4" w:rsidRDefault="003F77F4" w:rsidP="00063122">
            <w:pPr>
              <w:rPr>
                <w:rFonts w:ascii="Arial" w:hAnsi="Arial" w:cs="Arial"/>
                <w:b/>
              </w:rPr>
            </w:pPr>
          </w:p>
          <w:p w:rsidR="003F77F4" w:rsidRDefault="003F77F4" w:rsidP="00063122">
            <w:pPr>
              <w:rPr>
                <w:rFonts w:ascii="Arial" w:hAnsi="Arial" w:cs="Arial"/>
                <w:b/>
              </w:rPr>
            </w:pPr>
          </w:p>
          <w:p w:rsidR="003F77F4" w:rsidRDefault="003F77F4" w:rsidP="001603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 Worker for the young person</w:t>
            </w:r>
            <w:r w:rsidR="001F69C2">
              <w:rPr>
                <w:rFonts w:ascii="Arial" w:hAnsi="Arial" w:cs="Arial"/>
                <w:b/>
              </w:rPr>
              <w:t xml:space="preserve"> who is ‘looked after’</w:t>
            </w:r>
          </w:p>
        </w:tc>
        <w:tc>
          <w:tcPr>
            <w:tcW w:w="4253" w:type="dxa"/>
          </w:tcPr>
          <w:p w:rsidR="003F77F4" w:rsidRDefault="00AB3C87" w:rsidP="00907247">
            <w:pPr>
              <w:pStyle w:val="ListParagraph"/>
              <w:numPr>
                <w:ilvl w:val="0"/>
                <w:numId w:val="36"/>
              </w:numPr>
              <w:spacing w:before="24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 assessing</w:t>
            </w:r>
            <w:r w:rsidR="003F77F4" w:rsidRPr="00907247">
              <w:rPr>
                <w:rFonts w:ascii="Arial" w:hAnsi="Arial" w:cs="Arial"/>
              </w:rPr>
              <w:t xml:space="preserve"> independence and life skills development with you</w:t>
            </w:r>
            <w:r w:rsidR="00CE20FE">
              <w:rPr>
                <w:rFonts w:ascii="Arial" w:hAnsi="Arial" w:cs="Arial"/>
              </w:rPr>
              <w:t>ng person and carer</w:t>
            </w:r>
            <w:r w:rsidR="003F77F4" w:rsidRPr="00907247">
              <w:rPr>
                <w:rFonts w:ascii="Arial" w:hAnsi="Arial" w:cs="Arial"/>
              </w:rPr>
              <w:t xml:space="preserve">. </w:t>
            </w:r>
          </w:p>
          <w:p w:rsidR="002C3747" w:rsidRDefault="003F77F4" w:rsidP="00907247">
            <w:pPr>
              <w:pStyle w:val="ListParagraph"/>
              <w:numPr>
                <w:ilvl w:val="0"/>
                <w:numId w:val="36"/>
              </w:numPr>
              <w:spacing w:before="240"/>
              <w:ind w:left="360"/>
              <w:rPr>
                <w:rFonts w:ascii="Arial" w:hAnsi="Arial" w:cs="Arial"/>
              </w:rPr>
            </w:pPr>
            <w:r w:rsidRPr="00907247">
              <w:rPr>
                <w:rFonts w:ascii="Arial" w:hAnsi="Arial" w:cs="Arial"/>
              </w:rPr>
              <w:t>Adult Transitions Service referral for children with a disability within the CWD team, and for any young people who have complex mental health needs or a learning disability / difficulty who has or needs an EHCP. See Appendix for this referral.</w:t>
            </w:r>
          </w:p>
          <w:p w:rsidR="003F77F4" w:rsidRPr="0013132D" w:rsidRDefault="002C3747" w:rsidP="00F5466B">
            <w:pPr>
              <w:pStyle w:val="ListParagraph"/>
              <w:numPr>
                <w:ilvl w:val="0"/>
                <w:numId w:val="36"/>
              </w:numPr>
              <w:spacing w:before="240"/>
              <w:ind w:left="360"/>
              <w:rPr>
                <w:rFonts w:ascii="Arial" w:hAnsi="Arial" w:cs="Arial"/>
              </w:rPr>
            </w:pPr>
            <w:r w:rsidRPr="0013132D">
              <w:rPr>
                <w:rFonts w:ascii="Arial" w:hAnsi="Arial" w:cs="Arial"/>
              </w:rPr>
              <w:t>CLA reviews, Personal Education Plan &amp; Personal Health Plan.</w:t>
            </w:r>
          </w:p>
          <w:p w:rsidR="00CE20FE" w:rsidRDefault="00CE20FE" w:rsidP="00CE20FE">
            <w:pPr>
              <w:pStyle w:val="ListParagraph"/>
              <w:rPr>
                <w:rFonts w:ascii="Arial" w:hAnsi="Arial" w:cs="Arial"/>
              </w:rPr>
            </w:pPr>
          </w:p>
          <w:p w:rsidR="003F77F4" w:rsidRPr="009336DA" w:rsidRDefault="003F77F4" w:rsidP="00871D15">
            <w:pPr>
              <w:pStyle w:val="ListParagraph"/>
              <w:rPr>
                <w:rFonts w:ascii="Arial" w:hAnsi="Arial" w:cs="Arial"/>
              </w:rPr>
            </w:pPr>
          </w:p>
          <w:p w:rsidR="003F77F4" w:rsidRPr="009336DA" w:rsidRDefault="003F77F4" w:rsidP="00871D1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3F77F4" w:rsidRDefault="003F77F4" w:rsidP="0090724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3F77F4" w:rsidRDefault="003F77F4" w:rsidP="00907247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 checking independence and life </w:t>
            </w:r>
            <w:r w:rsidRPr="009336DA">
              <w:rPr>
                <w:rFonts w:ascii="Arial" w:hAnsi="Arial" w:cs="Arial"/>
              </w:rPr>
              <w:t>skills development</w:t>
            </w:r>
            <w:r>
              <w:rPr>
                <w:rFonts w:ascii="Arial" w:hAnsi="Arial" w:cs="Arial"/>
              </w:rPr>
              <w:t xml:space="preserve"> with young person and carer</w:t>
            </w:r>
            <w:r w:rsidRPr="009336DA">
              <w:rPr>
                <w:rFonts w:ascii="Arial" w:hAnsi="Arial" w:cs="Arial"/>
              </w:rPr>
              <w:t xml:space="preserve">. </w:t>
            </w:r>
          </w:p>
          <w:p w:rsidR="004A70E6" w:rsidRPr="004A70E6" w:rsidRDefault="00801B16" w:rsidP="00796E92">
            <w:pPr>
              <w:pStyle w:val="ListParagraph"/>
              <w:numPr>
                <w:ilvl w:val="0"/>
                <w:numId w:val="36"/>
              </w:numPr>
              <w:spacing w:before="240"/>
              <w:ind w:left="360"/>
              <w:rPr>
                <w:rFonts w:ascii="Arial" w:hAnsi="Arial" w:cs="Arial"/>
              </w:rPr>
            </w:pPr>
            <w:r w:rsidRPr="004A70E6">
              <w:rPr>
                <w:rFonts w:ascii="Arial" w:hAnsi="Arial" w:cs="Arial"/>
              </w:rPr>
              <w:t xml:space="preserve">If not completed at 14: </w:t>
            </w:r>
            <w:r w:rsidR="00CE20FE" w:rsidRPr="004A70E6">
              <w:rPr>
                <w:rFonts w:ascii="Arial" w:hAnsi="Arial" w:cs="Arial"/>
              </w:rPr>
              <w:t xml:space="preserve">Adult Transitions Service referral for children with a disability within the CWD team, and for any young people who have complex mental health needs or a learning disability / difficulty who has or needs an EHCP. See Appendix for this referral. </w:t>
            </w:r>
          </w:p>
          <w:p w:rsidR="00CE20FE" w:rsidRPr="0013132D" w:rsidRDefault="002C3747" w:rsidP="00E03F3A">
            <w:pPr>
              <w:pStyle w:val="ListParagraph"/>
              <w:numPr>
                <w:ilvl w:val="0"/>
                <w:numId w:val="36"/>
              </w:numPr>
              <w:spacing w:before="240"/>
              <w:ind w:left="360"/>
              <w:rPr>
                <w:rFonts w:ascii="Arial" w:hAnsi="Arial" w:cs="Arial"/>
              </w:rPr>
            </w:pPr>
            <w:r w:rsidRPr="0013132D">
              <w:rPr>
                <w:rFonts w:ascii="Arial" w:hAnsi="Arial" w:cs="Arial"/>
              </w:rPr>
              <w:t>CLA reviews, Personal Education Plan &amp; Personal Health Plan.</w:t>
            </w:r>
          </w:p>
          <w:p w:rsidR="003F77F4" w:rsidRDefault="003F77F4" w:rsidP="00871D15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:rsidR="003F77F4" w:rsidRPr="001623DB" w:rsidRDefault="003F77F4" w:rsidP="001623DB">
            <w:pPr>
              <w:ind w:left="360"/>
              <w:rPr>
                <w:rFonts w:ascii="Arial" w:hAnsi="Arial" w:cs="Arial"/>
              </w:rPr>
            </w:pPr>
          </w:p>
          <w:p w:rsidR="003F77F4" w:rsidRPr="00DE60EF" w:rsidRDefault="003F77F4" w:rsidP="00BD637D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CE20FE" w:rsidRPr="00CE20FE" w:rsidRDefault="003F77F4" w:rsidP="00CE20FE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Arial" w:hAnsi="Arial" w:cs="Arial"/>
              </w:rPr>
            </w:pPr>
            <w:r w:rsidRPr="00013EBC">
              <w:rPr>
                <w:rFonts w:ascii="Arial" w:hAnsi="Arial" w:cs="Arial"/>
              </w:rPr>
              <w:t xml:space="preserve">Staying Put </w:t>
            </w:r>
            <w:r w:rsidR="00FD3E43">
              <w:rPr>
                <w:rFonts w:ascii="Arial" w:hAnsi="Arial" w:cs="Arial"/>
              </w:rPr>
              <w:t xml:space="preserve">(SP) </w:t>
            </w:r>
            <w:r w:rsidRPr="00013EBC">
              <w:rPr>
                <w:rFonts w:ascii="Arial" w:hAnsi="Arial" w:cs="Arial"/>
              </w:rPr>
              <w:t>discussion with Carer</w:t>
            </w:r>
            <w:r w:rsidR="002C3747">
              <w:rPr>
                <w:rFonts w:ascii="Arial" w:hAnsi="Arial" w:cs="Arial"/>
              </w:rPr>
              <w:t>.</w:t>
            </w:r>
            <w:r w:rsidRPr="00013EBC">
              <w:rPr>
                <w:rFonts w:ascii="Arial" w:hAnsi="Arial" w:cs="Arial"/>
              </w:rPr>
              <w:t xml:space="preserve">  </w:t>
            </w:r>
          </w:p>
          <w:p w:rsidR="003F77F4" w:rsidRPr="00013EBC" w:rsidRDefault="003F77F4" w:rsidP="00013EBC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Arial" w:hAnsi="Arial" w:cs="Arial"/>
              </w:rPr>
            </w:pPr>
            <w:r w:rsidRPr="00013EBC">
              <w:rPr>
                <w:rFonts w:ascii="Arial" w:hAnsi="Arial" w:cs="Arial"/>
              </w:rPr>
              <w:t>Review of Birth family contact/risks</w:t>
            </w:r>
            <w:r w:rsidR="002C3747">
              <w:rPr>
                <w:rFonts w:ascii="Arial" w:hAnsi="Arial" w:cs="Arial"/>
              </w:rPr>
              <w:t>.</w:t>
            </w:r>
            <w:r w:rsidRPr="00013EBC">
              <w:rPr>
                <w:rFonts w:ascii="Arial" w:hAnsi="Arial" w:cs="Arial"/>
              </w:rPr>
              <w:t xml:space="preserve"> </w:t>
            </w:r>
          </w:p>
          <w:p w:rsidR="003F77F4" w:rsidRDefault="003F77F4" w:rsidP="00063122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Arial" w:hAnsi="Arial" w:cs="Arial"/>
              </w:rPr>
            </w:pPr>
            <w:r w:rsidRPr="00CE20FE">
              <w:rPr>
                <w:rFonts w:ascii="Arial" w:hAnsi="Arial" w:cs="Arial"/>
              </w:rPr>
              <w:t>Needs / Single Assessment, review every 6 months.</w:t>
            </w:r>
            <w:r w:rsidR="00CE20FE" w:rsidRPr="00CE20FE">
              <w:rPr>
                <w:rFonts w:ascii="Arial" w:hAnsi="Arial" w:cs="Arial"/>
              </w:rPr>
              <w:t xml:space="preserve"> </w:t>
            </w:r>
            <w:r w:rsidR="00FD3E43">
              <w:rPr>
                <w:rFonts w:ascii="Arial" w:hAnsi="Arial" w:cs="Arial"/>
              </w:rPr>
              <w:t>Include f</w:t>
            </w:r>
            <w:r w:rsidRPr="00CE20FE">
              <w:rPr>
                <w:rFonts w:ascii="Arial" w:hAnsi="Arial" w:cs="Arial"/>
              </w:rPr>
              <w:t>amily contact</w:t>
            </w:r>
            <w:r w:rsidR="00FD3E43">
              <w:rPr>
                <w:rFonts w:ascii="Arial" w:hAnsi="Arial" w:cs="Arial"/>
              </w:rPr>
              <w:t xml:space="preserve"> </w:t>
            </w:r>
            <w:r w:rsidRPr="00CE20FE">
              <w:rPr>
                <w:rFonts w:ascii="Arial" w:hAnsi="Arial" w:cs="Arial"/>
              </w:rPr>
              <w:t>/</w:t>
            </w:r>
            <w:r w:rsidR="00FD3E43">
              <w:rPr>
                <w:rFonts w:ascii="Arial" w:hAnsi="Arial" w:cs="Arial"/>
              </w:rPr>
              <w:t xml:space="preserve"> S</w:t>
            </w:r>
            <w:r w:rsidRPr="00CE20FE">
              <w:rPr>
                <w:rFonts w:ascii="Arial" w:hAnsi="Arial" w:cs="Arial"/>
              </w:rPr>
              <w:t>P.</w:t>
            </w:r>
          </w:p>
          <w:p w:rsidR="00CE20FE" w:rsidRDefault="00FD3E43" w:rsidP="00CE20FE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‘Matching report’ for </w:t>
            </w:r>
            <w:r w:rsidR="00CE20FE" w:rsidRPr="00013EBC">
              <w:rPr>
                <w:rFonts w:ascii="Arial" w:hAnsi="Arial" w:cs="Arial"/>
              </w:rPr>
              <w:t xml:space="preserve">Permanence </w:t>
            </w:r>
            <w:r>
              <w:rPr>
                <w:rFonts w:ascii="Arial" w:hAnsi="Arial" w:cs="Arial"/>
              </w:rPr>
              <w:t>Panel, to agree permanence plan to 18 / post 18.</w:t>
            </w:r>
          </w:p>
          <w:p w:rsidR="003F77F4" w:rsidRPr="00801B16" w:rsidRDefault="00801B16" w:rsidP="00801B16">
            <w:pPr>
              <w:pStyle w:val="ListParagraph"/>
              <w:numPr>
                <w:ilvl w:val="0"/>
                <w:numId w:val="36"/>
              </w:numPr>
              <w:spacing w:before="24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 completed at 14 / 15</w:t>
            </w:r>
            <w:r w:rsidR="00FD3E43">
              <w:rPr>
                <w:rFonts w:ascii="Arial" w:hAnsi="Arial" w:cs="Arial"/>
              </w:rPr>
              <w:t xml:space="preserve"> years</w:t>
            </w:r>
            <w:r>
              <w:rPr>
                <w:rFonts w:ascii="Arial" w:hAnsi="Arial" w:cs="Arial"/>
              </w:rPr>
              <w:t xml:space="preserve">: </w:t>
            </w:r>
            <w:r w:rsidRPr="00907247">
              <w:rPr>
                <w:rFonts w:ascii="Arial" w:hAnsi="Arial" w:cs="Arial"/>
              </w:rPr>
              <w:t xml:space="preserve">Adult Transitions Service referral for children with a disability within the CWD team, and for any young people who have complex mental health needs or a learning disability / difficulty who has or needs an EHCP. See Appendix for this referral. </w:t>
            </w:r>
          </w:p>
          <w:p w:rsidR="00FD3E43" w:rsidRPr="00063122" w:rsidRDefault="002C3747" w:rsidP="00063122">
            <w:pPr>
              <w:pStyle w:val="ListParagraph"/>
              <w:numPr>
                <w:ilvl w:val="0"/>
                <w:numId w:val="36"/>
              </w:numPr>
              <w:spacing w:before="24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 reviews, </w:t>
            </w:r>
            <w:r w:rsidR="00CE20FE" w:rsidRPr="00063122">
              <w:rPr>
                <w:rFonts w:ascii="Arial" w:hAnsi="Arial" w:cs="Arial"/>
              </w:rPr>
              <w:t>P</w:t>
            </w:r>
            <w:r w:rsidR="00FD3E43" w:rsidRPr="00063122">
              <w:rPr>
                <w:rFonts w:ascii="Arial" w:hAnsi="Arial" w:cs="Arial"/>
              </w:rPr>
              <w:t xml:space="preserve">ersonal </w:t>
            </w:r>
            <w:r w:rsidR="00CE20FE" w:rsidRPr="00063122">
              <w:rPr>
                <w:rFonts w:ascii="Arial" w:hAnsi="Arial" w:cs="Arial"/>
              </w:rPr>
              <w:t>E</w:t>
            </w:r>
            <w:r w:rsidR="00FD3E43" w:rsidRPr="00063122">
              <w:rPr>
                <w:rFonts w:ascii="Arial" w:hAnsi="Arial" w:cs="Arial"/>
              </w:rPr>
              <w:t xml:space="preserve">ducation </w:t>
            </w:r>
            <w:r w:rsidR="00CE20FE" w:rsidRPr="00063122">
              <w:rPr>
                <w:rFonts w:ascii="Arial" w:hAnsi="Arial" w:cs="Arial"/>
              </w:rPr>
              <w:t>P</w:t>
            </w:r>
            <w:r w:rsidR="00FD3E43" w:rsidRPr="00063122">
              <w:rPr>
                <w:rFonts w:ascii="Arial" w:hAnsi="Arial" w:cs="Arial"/>
              </w:rPr>
              <w:t>lan</w:t>
            </w:r>
            <w:r>
              <w:rPr>
                <w:rFonts w:ascii="Arial" w:hAnsi="Arial" w:cs="Arial"/>
              </w:rPr>
              <w:t xml:space="preserve"> &amp;</w:t>
            </w:r>
            <w:r w:rsidR="00063122" w:rsidRPr="00063122">
              <w:rPr>
                <w:rFonts w:ascii="Arial" w:hAnsi="Arial" w:cs="Arial"/>
              </w:rPr>
              <w:t xml:space="preserve"> </w:t>
            </w:r>
            <w:r w:rsidR="00063122">
              <w:rPr>
                <w:rFonts w:ascii="Arial" w:hAnsi="Arial" w:cs="Arial"/>
              </w:rPr>
              <w:t>Personal H</w:t>
            </w:r>
            <w:r w:rsidR="00FD3E43" w:rsidRPr="00063122">
              <w:rPr>
                <w:rFonts w:ascii="Arial" w:hAnsi="Arial" w:cs="Arial"/>
              </w:rPr>
              <w:t>ealth Plan</w:t>
            </w:r>
            <w:r w:rsidR="00063122">
              <w:rPr>
                <w:rFonts w:ascii="Arial" w:hAnsi="Arial" w:cs="Arial"/>
              </w:rPr>
              <w:t>.</w:t>
            </w:r>
          </w:p>
          <w:p w:rsidR="003F77F4" w:rsidRPr="00013EBC" w:rsidRDefault="003F77F4" w:rsidP="00013EBC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Arial" w:hAnsi="Arial" w:cs="Arial"/>
              </w:rPr>
            </w:pPr>
            <w:r w:rsidRPr="00013EBC">
              <w:rPr>
                <w:rFonts w:ascii="Arial" w:hAnsi="Arial" w:cs="Arial"/>
              </w:rPr>
              <w:t>P</w:t>
            </w:r>
            <w:r w:rsidR="00FD3E43">
              <w:rPr>
                <w:rFonts w:ascii="Arial" w:hAnsi="Arial" w:cs="Arial"/>
              </w:rPr>
              <w:t xml:space="preserve">athway </w:t>
            </w:r>
            <w:r w:rsidRPr="00013EBC">
              <w:rPr>
                <w:rFonts w:ascii="Arial" w:hAnsi="Arial" w:cs="Arial"/>
              </w:rPr>
              <w:t>P</w:t>
            </w:r>
            <w:r w:rsidR="00FD3E43">
              <w:rPr>
                <w:rFonts w:ascii="Arial" w:hAnsi="Arial" w:cs="Arial"/>
              </w:rPr>
              <w:t>lan</w:t>
            </w:r>
            <w:r w:rsidR="00063122">
              <w:rPr>
                <w:rFonts w:ascii="Arial" w:hAnsi="Arial" w:cs="Arial"/>
              </w:rPr>
              <w:t>.</w:t>
            </w:r>
            <w:r w:rsidR="004A70E6">
              <w:rPr>
                <w:rFonts w:ascii="Arial" w:hAnsi="Arial" w:cs="Arial"/>
              </w:rPr>
              <w:t xml:space="preserve"> </w:t>
            </w:r>
          </w:p>
        </w:tc>
      </w:tr>
      <w:tr w:rsidR="003F77F4" w:rsidTr="001603B4">
        <w:tc>
          <w:tcPr>
            <w:tcW w:w="1276" w:type="dxa"/>
            <w:shd w:val="clear" w:color="auto" w:fill="F2F2F2" w:themeFill="background1" w:themeFillShade="F2"/>
          </w:tcPr>
          <w:p w:rsidR="003F77F4" w:rsidRPr="00EF2442" w:rsidRDefault="003F77F4" w:rsidP="00801B16">
            <w:pPr>
              <w:rPr>
                <w:rFonts w:ascii="Arial" w:hAnsi="Arial" w:cs="Arial"/>
                <w:b/>
              </w:rPr>
            </w:pPr>
            <w:r w:rsidRPr="00EF2442">
              <w:rPr>
                <w:rFonts w:ascii="Arial" w:hAnsi="Arial" w:cs="Arial"/>
                <w:b/>
              </w:rPr>
              <w:t xml:space="preserve">Leaving Care </w:t>
            </w:r>
            <w:r w:rsidR="00801B16" w:rsidRPr="00EF2442">
              <w:rPr>
                <w:rFonts w:ascii="Arial" w:hAnsi="Arial" w:cs="Arial"/>
                <w:b/>
              </w:rPr>
              <w:t>P</w:t>
            </w:r>
            <w:r w:rsidRPr="00EF2442">
              <w:rPr>
                <w:rFonts w:ascii="Arial" w:hAnsi="Arial" w:cs="Arial"/>
                <w:b/>
              </w:rPr>
              <w:t xml:space="preserve">A </w:t>
            </w:r>
          </w:p>
        </w:tc>
        <w:tc>
          <w:tcPr>
            <w:tcW w:w="4253" w:type="dxa"/>
          </w:tcPr>
          <w:p w:rsidR="003F77F4" w:rsidRPr="00EF2442" w:rsidRDefault="00CE20FE" w:rsidP="00CE20FE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Arial" w:hAnsi="Arial" w:cs="Arial"/>
              </w:rPr>
            </w:pPr>
            <w:r w:rsidRPr="00EF2442">
              <w:rPr>
                <w:rFonts w:ascii="Arial" w:hAnsi="Arial" w:cs="Arial"/>
              </w:rPr>
              <w:t>No role at this stage</w:t>
            </w:r>
            <w:r w:rsidR="004A70E6"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:rsidR="003F77F4" w:rsidRPr="00EF2442" w:rsidRDefault="004A70E6" w:rsidP="00FD3E43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</w:rPr>
            </w:pPr>
            <w:r w:rsidRPr="00EF2442">
              <w:rPr>
                <w:rFonts w:ascii="Arial" w:hAnsi="Arial" w:cs="Arial"/>
              </w:rPr>
              <w:t>No role at this stage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386" w:type="dxa"/>
          </w:tcPr>
          <w:p w:rsidR="00FD3E43" w:rsidRPr="00EF2442" w:rsidRDefault="00801B16" w:rsidP="00FD3E43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</w:rPr>
            </w:pPr>
            <w:r w:rsidRPr="00EF2442">
              <w:rPr>
                <w:rFonts w:ascii="Arial" w:hAnsi="Arial" w:cs="Arial"/>
              </w:rPr>
              <w:t xml:space="preserve">TM / </w:t>
            </w:r>
            <w:r w:rsidR="003F77F4" w:rsidRPr="00EF2442">
              <w:rPr>
                <w:rFonts w:ascii="Arial" w:hAnsi="Arial" w:cs="Arial"/>
              </w:rPr>
              <w:t>ATM available for consultation</w:t>
            </w:r>
            <w:r w:rsidR="00063122">
              <w:rPr>
                <w:rFonts w:ascii="Arial" w:hAnsi="Arial" w:cs="Arial"/>
              </w:rPr>
              <w:t>.</w:t>
            </w:r>
          </w:p>
          <w:p w:rsidR="003F77F4" w:rsidRDefault="00FD3E43" w:rsidP="00FD3E43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</w:rPr>
            </w:pPr>
            <w:r w:rsidRPr="00EF2442">
              <w:rPr>
                <w:rFonts w:ascii="Arial" w:hAnsi="Arial" w:cs="Arial"/>
              </w:rPr>
              <w:t>‘Pre-transfer’ referral for PA</w:t>
            </w:r>
            <w:r w:rsidR="00EF2442" w:rsidRPr="00EF2442">
              <w:rPr>
                <w:rFonts w:ascii="Arial" w:hAnsi="Arial" w:cs="Arial"/>
              </w:rPr>
              <w:t>, via SW’s TM</w:t>
            </w:r>
            <w:r w:rsidR="00063122">
              <w:rPr>
                <w:rFonts w:ascii="Arial" w:hAnsi="Arial" w:cs="Arial"/>
              </w:rPr>
              <w:t>.</w:t>
            </w:r>
          </w:p>
          <w:p w:rsidR="00063122" w:rsidRDefault="00063122" w:rsidP="00FD3E43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</w:t>
            </w:r>
            <w:r w:rsidR="002C3747">
              <w:rPr>
                <w:rFonts w:ascii="Arial" w:hAnsi="Arial" w:cs="Arial"/>
              </w:rPr>
              <w:t>ct SW re.</w:t>
            </w:r>
            <w:r w:rsidR="004A70E6">
              <w:rPr>
                <w:rFonts w:ascii="Arial" w:hAnsi="Arial" w:cs="Arial"/>
              </w:rPr>
              <w:t xml:space="preserve"> introductions &amp;</w:t>
            </w:r>
            <w:r>
              <w:rPr>
                <w:rFonts w:ascii="Arial" w:hAnsi="Arial" w:cs="Arial"/>
              </w:rPr>
              <w:t xml:space="preserve"> relationship building.</w:t>
            </w:r>
          </w:p>
          <w:p w:rsidR="00063122" w:rsidRPr="00EF2442" w:rsidRDefault="00063E5D" w:rsidP="00FD3E43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to a</w:t>
            </w:r>
            <w:r w:rsidR="00063122">
              <w:rPr>
                <w:rFonts w:ascii="Arial" w:hAnsi="Arial" w:cs="Arial"/>
              </w:rPr>
              <w:t>ttend CLA reviews.</w:t>
            </w:r>
          </w:p>
        </w:tc>
      </w:tr>
      <w:tr w:rsidR="003F77F4" w:rsidTr="001603B4">
        <w:tc>
          <w:tcPr>
            <w:tcW w:w="1276" w:type="dxa"/>
            <w:shd w:val="clear" w:color="auto" w:fill="F2F2F2" w:themeFill="background1" w:themeFillShade="F2"/>
          </w:tcPr>
          <w:p w:rsidR="008E080A" w:rsidRDefault="008E080A" w:rsidP="00063122">
            <w:pPr>
              <w:rPr>
                <w:rFonts w:ascii="Arial" w:hAnsi="Arial" w:cs="Arial"/>
                <w:b/>
              </w:rPr>
            </w:pPr>
          </w:p>
          <w:p w:rsidR="003F77F4" w:rsidRPr="00EF2442" w:rsidRDefault="003F77F4" w:rsidP="00063122">
            <w:pPr>
              <w:rPr>
                <w:rFonts w:ascii="Arial" w:hAnsi="Arial" w:cs="Arial"/>
                <w:b/>
              </w:rPr>
            </w:pPr>
            <w:r w:rsidRPr="00EF2442">
              <w:rPr>
                <w:rFonts w:ascii="Arial" w:hAnsi="Arial" w:cs="Arial"/>
                <w:b/>
              </w:rPr>
              <w:t>Business Support</w:t>
            </w:r>
          </w:p>
        </w:tc>
        <w:tc>
          <w:tcPr>
            <w:tcW w:w="4253" w:type="dxa"/>
          </w:tcPr>
          <w:p w:rsidR="003F77F4" w:rsidRPr="00EF2442" w:rsidRDefault="00CE20FE" w:rsidP="00CE20FE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</w:rPr>
            </w:pPr>
            <w:r w:rsidRPr="00EF2442">
              <w:rPr>
                <w:rFonts w:ascii="Arial" w:hAnsi="Arial" w:cs="Arial"/>
              </w:rPr>
              <w:t>Supporting the SW administrative task</w:t>
            </w:r>
            <w:r w:rsidR="00F65A2D">
              <w:rPr>
                <w:rFonts w:ascii="Arial" w:hAnsi="Arial" w:cs="Arial"/>
              </w:rPr>
              <w:t>, including ensuring birth certificates and photo ID is on file.</w:t>
            </w:r>
          </w:p>
        </w:tc>
        <w:tc>
          <w:tcPr>
            <w:tcW w:w="4394" w:type="dxa"/>
          </w:tcPr>
          <w:p w:rsidR="003F77F4" w:rsidRPr="00EF2442" w:rsidRDefault="00AD7D82" w:rsidP="00AD7D82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</w:rPr>
            </w:pPr>
            <w:r w:rsidRPr="00EF2442">
              <w:rPr>
                <w:rFonts w:ascii="Arial" w:hAnsi="Arial" w:cs="Arial"/>
              </w:rPr>
              <w:t>Supporting the SW administrative task</w:t>
            </w:r>
            <w:r w:rsidR="008E080A">
              <w:rPr>
                <w:rFonts w:ascii="Arial" w:hAnsi="Arial" w:cs="Arial"/>
              </w:rPr>
              <w:t xml:space="preserve">, including ensuring birth certificates and photo ID </w:t>
            </w:r>
            <w:r w:rsidR="00F65A2D">
              <w:rPr>
                <w:rFonts w:ascii="Arial" w:hAnsi="Arial" w:cs="Arial"/>
              </w:rPr>
              <w:t xml:space="preserve">is </w:t>
            </w:r>
            <w:r w:rsidR="008E080A">
              <w:rPr>
                <w:rFonts w:ascii="Arial" w:hAnsi="Arial" w:cs="Arial"/>
              </w:rPr>
              <w:t>on file.</w:t>
            </w:r>
          </w:p>
        </w:tc>
        <w:tc>
          <w:tcPr>
            <w:tcW w:w="5386" w:type="dxa"/>
          </w:tcPr>
          <w:p w:rsidR="003F77F4" w:rsidRPr="00EF2442" w:rsidRDefault="003F77F4" w:rsidP="00AD7D82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</w:rPr>
            </w:pPr>
            <w:r w:rsidRPr="00EF2442">
              <w:rPr>
                <w:rFonts w:ascii="Arial" w:hAnsi="Arial" w:cs="Arial"/>
              </w:rPr>
              <w:t>Apply for National Insurance number.</w:t>
            </w:r>
          </w:p>
          <w:p w:rsidR="003F77F4" w:rsidRPr="008E080A" w:rsidRDefault="008E080A" w:rsidP="008E080A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</w:rPr>
            </w:pPr>
            <w:r w:rsidRPr="008E080A">
              <w:rPr>
                <w:rFonts w:ascii="Arial" w:hAnsi="Arial" w:cs="Arial"/>
              </w:rPr>
              <w:t xml:space="preserve">Supporting the SW administrative task, including ensuring birth certificates and photo ID </w:t>
            </w:r>
            <w:r w:rsidR="00F65A2D">
              <w:rPr>
                <w:rFonts w:ascii="Arial" w:hAnsi="Arial" w:cs="Arial"/>
              </w:rPr>
              <w:t xml:space="preserve">is </w:t>
            </w:r>
            <w:r w:rsidRPr="008E080A">
              <w:rPr>
                <w:rFonts w:ascii="Arial" w:hAnsi="Arial" w:cs="Arial"/>
              </w:rPr>
              <w:t>on file.</w:t>
            </w:r>
          </w:p>
        </w:tc>
      </w:tr>
      <w:tr w:rsidR="003F77F4" w:rsidTr="001603B4">
        <w:tc>
          <w:tcPr>
            <w:tcW w:w="1276" w:type="dxa"/>
            <w:shd w:val="clear" w:color="auto" w:fill="F2F2F2" w:themeFill="background1" w:themeFillShade="F2"/>
          </w:tcPr>
          <w:p w:rsidR="003F77F4" w:rsidRPr="00EF2442" w:rsidRDefault="003F77F4" w:rsidP="00063122">
            <w:pPr>
              <w:rPr>
                <w:rFonts w:ascii="Arial" w:hAnsi="Arial" w:cs="Arial"/>
                <w:b/>
              </w:rPr>
            </w:pPr>
          </w:p>
          <w:p w:rsidR="003F77F4" w:rsidRPr="00EF2442" w:rsidRDefault="003F77F4" w:rsidP="00063122">
            <w:pPr>
              <w:rPr>
                <w:rFonts w:ascii="Arial" w:hAnsi="Arial" w:cs="Arial"/>
                <w:b/>
              </w:rPr>
            </w:pPr>
          </w:p>
          <w:p w:rsidR="003F77F4" w:rsidRPr="00EF2442" w:rsidRDefault="003F77F4" w:rsidP="00063122">
            <w:pPr>
              <w:rPr>
                <w:rFonts w:ascii="Arial" w:hAnsi="Arial" w:cs="Arial"/>
                <w:b/>
              </w:rPr>
            </w:pPr>
            <w:r w:rsidRPr="00EF2442">
              <w:rPr>
                <w:rFonts w:ascii="Arial" w:hAnsi="Arial" w:cs="Arial"/>
                <w:b/>
              </w:rPr>
              <w:t>Carer</w:t>
            </w:r>
          </w:p>
          <w:p w:rsidR="003F77F4" w:rsidRPr="00EF2442" w:rsidRDefault="003F77F4" w:rsidP="0006312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3F77F4" w:rsidRDefault="00CE20FE" w:rsidP="00CE20FE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</w:rPr>
            </w:pPr>
            <w:r w:rsidRPr="00EF2442">
              <w:rPr>
                <w:rFonts w:ascii="Arial" w:hAnsi="Arial" w:cs="Arial"/>
              </w:rPr>
              <w:t xml:space="preserve">Supporting young person’s independence and life skills development. </w:t>
            </w:r>
          </w:p>
          <w:p w:rsidR="008E080A" w:rsidRPr="00EF2442" w:rsidRDefault="008E080A" w:rsidP="00CE20FE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the young person has a bank account, and growing young person’s savings.</w:t>
            </w:r>
          </w:p>
          <w:p w:rsidR="0013132D" w:rsidRDefault="00CE20FE" w:rsidP="0013132D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</w:rPr>
            </w:pPr>
            <w:r w:rsidRPr="00EF2442">
              <w:rPr>
                <w:rFonts w:ascii="Arial" w:hAnsi="Arial" w:cs="Arial"/>
              </w:rPr>
              <w:t>To be reassuring and aspirational</w:t>
            </w:r>
          </w:p>
          <w:p w:rsidR="00CE20FE" w:rsidRPr="00EF2442" w:rsidRDefault="00CE20FE" w:rsidP="0013132D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</w:rPr>
            </w:pPr>
            <w:r w:rsidRPr="00EF2442">
              <w:rPr>
                <w:rFonts w:ascii="Arial" w:hAnsi="Arial" w:cs="Arial"/>
              </w:rPr>
              <w:t>Have an understanding of leaving care</w:t>
            </w:r>
            <w:r w:rsidR="008E080A">
              <w:rPr>
                <w:rFonts w:ascii="Arial" w:hAnsi="Arial" w:cs="Arial"/>
              </w:rPr>
              <w:t>, accessing training as needed.</w:t>
            </w:r>
          </w:p>
        </w:tc>
        <w:tc>
          <w:tcPr>
            <w:tcW w:w="4394" w:type="dxa"/>
          </w:tcPr>
          <w:p w:rsidR="008E080A" w:rsidRDefault="008E080A" w:rsidP="008E080A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</w:rPr>
            </w:pPr>
            <w:r w:rsidRPr="00EF2442">
              <w:rPr>
                <w:rFonts w:ascii="Arial" w:hAnsi="Arial" w:cs="Arial"/>
              </w:rPr>
              <w:t xml:space="preserve">Supporting young person’s independence and life skills development. </w:t>
            </w:r>
          </w:p>
          <w:p w:rsidR="008E080A" w:rsidRPr="00EF2442" w:rsidRDefault="00AB3C87" w:rsidP="008E080A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the young person has a bank account, and g</w:t>
            </w:r>
            <w:r w:rsidR="008E080A">
              <w:rPr>
                <w:rFonts w:ascii="Arial" w:hAnsi="Arial" w:cs="Arial"/>
              </w:rPr>
              <w:t>rowing young person’s savings.</w:t>
            </w:r>
          </w:p>
          <w:p w:rsidR="008E080A" w:rsidRPr="00EF2442" w:rsidRDefault="008E080A" w:rsidP="008E080A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</w:rPr>
            </w:pPr>
            <w:r w:rsidRPr="00EF2442">
              <w:rPr>
                <w:rFonts w:ascii="Arial" w:hAnsi="Arial" w:cs="Arial"/>
              </w:rPr>
              <w:t>To be reassuring and aspirational</w:t>
            </w:r>
          </w:p>
          <w:p w:rsidR="003F77F4" w:rsidRPr="00EF2442" w:rsidRDefault="008E080A" w:rsidP="008E080A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</w:rPr>
            </w:pPr>
            <w:r w:rsidRPr="00EF2442">
              <w:rPr>
                <w:rFonts w:ascii="Arial" w:hAnsi="Arial" w:cs="Arial"/>
              </w:rPr>
              <w:t>Have an understanding of leaving care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386" w:type="dxa"/>
          </w:tcPr>
          <w:p w:rsidR="003F77F4" w:rsidRPr="008E080A" w:rsidRDefault="003F77F4" w:rsidP="00AB3C87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</w:rPr>
            </w:pPr>
            <w:r w:rsidRPr="008E080A">
              <w:rPr>
                <w:rFonts w:ascii="Arial" w:hAnsi="Arial" w:cs="Arial"/>
              </w:rPr>
              <w:t>Staying Put discussion.</w:t>
            </w:r>
          </w:p>
          <w:p w:rsidR="003F77F4" w:rsidRPr="00EF2442" w:rsidRDefault="002C3747" w:rsidP="00AB3C87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the young person re. Pathway Planning and </w:t>
            </w:r>
            <w:r w:rsidR="003F77F4" w:rsidRPr="00EF2442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+ options and choices</w:t>
            </w:r>
            <w:r w:rsidR="003F77F4" w:rsidRPr="00EF2442">
              <w:rPr>
                <w:rFonts w:ascii="Arial" w:hAnsi="Arial" w:cs="Arial"/>
              </w:rPr>
              <w:t>.</w:t>
            </w:r>
          </w:p>
          <w:p w:rsidR="008E080A" w:rsidRDefault="008E080A" w:rsidP="008E080A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</w:rPr>
            </w:pPr>
            <w:r w:rsidRPr="00EF2442">
              <w:rPr>
                <w:rFonts w:ascii="Arial" w:hAnsi="Arial" w:cs="Arial"/>
              </w:rPr>
              <w:t xml:space="preserve">Supporting young person’s independence and life skills development. </w:t>
            </w:r>
          </w:p>
          <w:p w:rsidR="008E080A" w:rsidRPr="00EF2442" w:rsidRDefault="00AB3C87" w:rsidP="008E080A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the young person has a bank account, and g</w:t>
            </w:r>
            <w:r w:rsidR="008E080A">
              <w:rPr>
                <w:rFonts w:ascii="Arial" w:hAnsi="Arial" w:cs="Arial"/>
              </w:rPr>
              <w:t>rowing young person’s savings.</w:t>
            </w:r>
          </w:p>
          <w:p w:rsidR="008E080A" w:rsidRPr="00EF2442" w:rsidRDefault="008E080A" w:rsidP="008E080A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</w:rPr>
            </w:pPr>
            <w:r w:rsidRPr="00EF2442">
              <w:rPr>
                <w:rFonts w:ascii="Arial" w:hAnsi="Arial" w:cs="Arial"/>
              </w:rPr>
              <w:t>To be reassuring and aspirational</w:t>
            </w:r>
            <w:r w:rsidR="002C3747">
              <w:rPr>
                <w:rFonts w:ascii="Arial" w:hAnsi="Arial" w:cs="Arial"/>
              </w:rPr>
              <w:t>.</w:t>
            </w:r>
          </w:p>
          <w:p w:rsidR="003F77F4" w:rsidRPr="00EF2442" w:rsidRDefault="0013132D" w:rsidP="001603B4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 good</w:t>
            </w:r>
            <w:r w:rsidR="008E080A" w:rsidRPr="008E080A">
              <w:rPr>
                <w:rFonts w:ascii="Arial" w:hAnsi="Arial" w:cs="Arial"/>
              </w:rPr>
              <w:t xml:space="preserve"> understanding of leaving care.</w:t>
            </w:r>
          </w:p>
        </w:tc>
      </w:tr>
    </w:tbl>
    <w:p w:rsidR="003D77AF" w:rsidRDefault="003D77AF" w:rsidP="003D77AF">
      <w:pPr>
        <w:spacing w:after="0"/>
        <w:rPr>
          <w:rFonts w:ascii="Arial" w:hAnsi="Arial" w:cs="Arial"/>
          <w:b/>
        </w:rPr>
      </w:pPr>
    </w:p>
    <w:p w:rsidR="003F77F4" w:rsidRDefault="003F77F4" w:rsidP="003D77AF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1481"/>
        <w:gridCol w:w="2127"/>
      </w:tblGrid>
      <w:tr w:rsidR="00063122" w:rsidTr="00705364">
        <w:tc>
          <w:tcPr>
            <w:tcW w:w="1560" w:type="dxa"/>
            <w:shd w:val="clear" w:color="auto" w:fill="EEECE1" w:themeFill="background2"/>
          </w:tcPr>
          <w:p w:rsidR="00063122" w:rsidRPr="00F65A2D" w:rsidRDefault="00063122" w:rsidP="00063122">
            <w:pPr>
              <w:tabs>
                <w:tab w:val="center" w:pos="1286"/>
                <w:tab w:val="right" w:pos="2573"/>
              </w:tabs>
              <w:rPr>
                <w:rFonts w:ascii="Arial" w:hAnsi="Arial" w:cs="Arial"/>
                <w:b/>
              </w:rPr>
            </w:pPr>
            <w:r w:rsidRPr="00F65A2D">
              <w:rPr>
                <w:rFonts w:ascii="Arial" w:hAnsi="Arial" w:cs="Arial"/>
                <w:b/>
              </w:rPr>
              <w:t>Professional</w:t>
            </w:r>
          </w:p>
        </w:tc>
        <w:tc>
          <w:tcPr>
            <w:tcW w:w="11481" w:type="dxa"/>
            <w:shd w:val="clear" w:color="auto" w:fill="EEECE1" w:themeFill="background2"/>
          </w:tcPr>
          <w:p w:rsidR="00063122" w:rsidRDefault="00063122" w:rsidP="000631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years</w:t>
            </w:r>
          </w:p>
        </w:tc>
        <w:tc>
          <w:tcPr>
            <w:tcW w:w="2127" w:type="dxa"/>
            <w:shd w:val="clear" w:color="auto" w:fill="EEECE1" w:themeFill="background2"/>
          </w:tcPr>
          <w:p w:rsidR="00063122" w:rsidRDefault="00063122" w:rsidP="000631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18 years </w:t>
            </w:r>
          </w:p>
        </w:tc>
      </w:tr>
      <w:tr w:rsidR="00063122" w:rsidTr="005E25CB">
        <w:trPr>
          <w:trHeight w:val="2715"/>
        </w:trPr>
        <w:tc>
          <w:tcPr>
            <w:tcW w:w="1560" w:type="dxa"/>
            <w:shd w:val="clear" w:color="auto" w:fill="F2F2F2" w:themeFill="background1" w:themeFillShade="F2"/>
          </w:tcPr>
          <w:p w:rsidR="00063122" w:rsidRDefault="00063122" w:rsidP="00063122">
            <w:pPr>
              <w:rPr>
                <w:rFonts w:ascii="Arial" w:hAnsi="Arial" w:cs="Arial"/>
                <w:b/>
              </w:rPr>
            </w:pPr>
          </w:p>
          <w:p w:rsidR="00063122" w:rsidRDefault="00063122" w:rsidP="00063122">
            <w:pPr>
              <w:rPr>
                <w:rFonts w:ascii="Arial" w:hAnsi="Arial" w:cs="Arial"/>
                <w:b/>
              </w:rPr>
            </w:pPr>
          </w:p>
          <w:p w:rsidR="00063122" w:rsidRDefault="00063122" w:rsidP="00063122">
            <w:pPr>
              <w:rPr>
                <w:rFonts w:ascii="Arial" w:hAnsi="Arial" w:cs="Arial"/>
                <w:b/>
              </w:rPr>
            </w:pPr>
          </w:p>
          <w:p w:rsidR="00063122" w:rsidRDefault="00063122" w:rsidP="000631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 Worker for the young person who is ‘looked after’</w:t>
            </w:r>
          </w:p>
        </w:tc>
        <w:tc>
          <w:tcPr>
            <w:tcW w:w="11481" w:type="dxa"/>
          </w:tcPr>
          <w:p w:rsidR="00063122" w:rsidRDefault="00063122" w:rsidP="00063122">
            <w:pPr>
              <w:pStyle w:val="ListParagraph"/>
              <w:numPr>
                <w:ilvl w:val="0"/>
                <w:numId w:val="36"/>
              </w:numPr>
              <w:spacing w:before="24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 assessing</w:t>
            </w:r>
            <w:r w:rsidRPr="00907247">
              <w:rPr>
                <w:rFonts w:ascii="Arial" w:hAnsi="Arial" w:cs="Arial"/>
              </w:rPr>
              <w:t xml:space="preserve"> independence and life skills development with you</w:t>
            </w:r>
            <w:r>
              <w:rPr>
                <w:rFonts w:ascii="Arial" w:hAnsi="Arial" w:cs="Arial"/>
              </w:rPr>
              <w:t>ng person and carer</w:t>
            </w:r>
            <w:r w:rsidRPr="00907247">
              <w:rPr>
                <w:rFonts w:ascii="Arial" w:hAnsi="Arial" w:cs="Arial"/>
              </w:rPr>
              <w:t xml:space="preserve">. </w:t>
            </w:r>
          </w:p>
          <w:p w:rsidR="00063122" w:rsidRDefault="0066656E" w:rsidP="00063122">
            <w:pPr>
              <w:pStyle w:val="ListParagraph"/>
              <w:numPr>
                <w:ilvl w:val="0"/>
                <w:numId w:val="36"/>
              </w:numPr>
              <w:spacing w:before="24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Confirm receipt and intended action related to </w:t>
            </w:r>
            <w:r w:rsidR="00063122" w:rsidRPr="00907247">
              <w:rPr>
                <w:rFonts w:ascii="Arial" w:hAnsi="Arial" w:cs="Arial"/>
              </w:rPr>
              <w:t xml:space="preserve">Adult Transitions Service referral for children with a disability within the CWD team, and for any young people who have complex mental health needs or a learning disability / difficulty who has or needs an EHCP. See Appendix for this referral. </w:t>
            </w:r>
          </w:p>
          <w:p w:rsidR="004F1306" w:rsidRPr="0066656E" w:rsidRDefault="00705364" w:rsidP="0066656E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</w:t>
            </w:r>
            <w:r w:rsidR="0066656E">
              <w:rPr>
                <w:rFonts w:ascii="Arial" w:hAnsi="Arial" w:cs="Arial"/>
              </w:rPr>
              <w:t xml:space="preserve"> pre-t</w:t>
            </w:r>
            <w:r w:rsidR="004F1306">
              <w:rPr>
                <w:rFonts w:ascii="Arial" w:hAnsi="Arial" w:cs="Arial"/>
              </w:rPr>
              <w:t xml:space="preserve">ransfer </w:t>
            </w:r>
            <w:r w:rsidR="0066656E">
              <w:rPr>
                <w:rFonts w:ascii="Arial" w:hAnsi="Arial" w:cs="Arial"/>
              </w:rPr>
              <w:t>referral completed</w:t>
            </w:r>
            <w:r>
              <w:rPr>
                <w:rFonts w:ascii="Arial" w:hAnsi="Arial" w:cs="Arial"/>
              </w:rPr>
              <w:t xml:space="preserve"> by TM</w:t>
            </w:r>
            <w:r w:rsidR="0066656E">
              <w:rPr>
                <w:rFonts w:ascii="Arial" w:hAnsi="Arial" w:cs="Arial"/>
              </w:rPr>
              <w:t xml:space="preserve"> for PA allocation</w:t>
            </w:r>
            <w:r>
              <w:rPr>
                <w:rFonts w:ascii="Arial" w:hAnsi="Arial" w:cs="Arial"/>
              </w:rPr>
              <w:t xml:space="preserve"> if later into care.</w:t>
            </w:r>
          </w:p>
          <w:p w:rsidR="004F1306" w:rsidRPr="0066656E" w:rsidRDefault="004F1306" w:rsidP="0066656E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Arial" w:hAnsi="Arial" w:cs="Arial"/>
              </w:rPr>
            </w:pPr>
            <w:r w:rsidRPr="00A838E6">
              <w:rPr>
                <w:rFonts w:ascii="Arial" w:hAnsi="Arial" w:cs="Arial"/>
              </w:rPr>
              <w:t>Pathway Plan</w:t>
            </w:r>
            <w:r w:rsidR="0066656E">
              <w:rPr>
                <w:rFonts w:ascii="Arial" w:hAnsi="Arial" w:cs="Arial"/>
              </w:rPr>
              <w:t xml:space="preserve"> </w:t>
            </w:r>
            <w:r w:rsidRPr="00A838E6">
              <w:rPr>
                <w:rFonts w:ascii="Arial" w:hAnsi="Arial" w:cs="Arial"/>
              </w:rPr>
              <w:t>/</w:t>
            </w:r>
            <w:r w:rsidR="0066656E">
              <w:rPr>
                <w:rFonts w:ascii="Arial" w:hAnsi="Arial" w:cs="Arial"/>
              </w:rPr>
              <w:t xml:space="preserve"> </w:t>
            </w:r>
            <w:r w:rsidRPr="00A838E6">
              <w:rPr>
                <w:rFonts w:ascii="Arial" w:hAnsi="Arial" w:cs="Arial"/>
              </w:rPr>
              <w:t>PEP</w:t>
            </w:r>
            <w:r w:rsidR="0066656E">
              <w:rPr>
                <w:rFonts w:ascii="Arial" w:hAnsi="Arial" w:cs="Arial"/>
              </w:rPr>
              <w:t xml:space="preserve"> </w:t>
            </w:r>
            <w:r w:rsidRPr="00A838E6">
              <w:rPr>
                <w:rFonts w:ascii="Arial" w:hAnsi="Arial" w:cs="Arial"/>
              </w:rPr>
              <w:t>/</w:t>
            </w:r>
            <w:r w:rsidR="0066656E">
              <w:rPr>
                <w:rFonts w:ascii="Arial" w:hAnsi="Arial" w:cs="Arial"/>
              </w:rPr>
              <w:t xml:space="preserve"> PHP </w:t>
            </w:r>
            <w:r w:rsidR="00705364">
              <w:rPr>
                <w:rFonts w:ascii="Arial" w:hAnsi="Arial" w:cs="Arial"/>
              </w:rPr>
              <w:t xml:space="preserve">/ Needs (Single) Assessment </w:t>
            </w:r>
            <w:r w:rsidR="0066656E">
              <w:rPr>
                <w:rFonts w:ascii="Arial" w:hAnsi="Arial" w:cs="Arial"/>
              </w:rPr>
              <w:t>to be updated 6 monthly</w:t>
            </w:r>
            <w:r w:rsidR="00705364">
              <w:rPr>
                <w:rFonts w:ascii="Arial" w:hAnsi="Arial" w:cs="Arial"/>
              </w:rPr>
              <w:t xml:space="preserve"> / and before full transfer</w:t>
            </w:r>
            <w:r w:rsidRPr="00A838E6">
              <w:rPr>
                <w:rFonts w:ascii="Arial" w:hAnsi="Arial" w:cs="Arial"/>
              </w:rPr>
              <w:t>.</w:t>
            </w:r>
          </w:p>
          <w:p w:rsidR="004F1306" w:rsidRDefault="0066656E" w:rsidP="004F1306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 reviews to review</w:t>
            </w:r>
            <w:r w:rsidR="004F1306" w:rsidRPr="00A838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pathway / permanence p</w:t>
            </w:r>
            <w:r w:rsidR="004F1306" w:rsidRPr="00A838E6">
              <w:rPr>
                <w:rFonts w:ascii="Arial" w:hAnsi="Arial" w:cs="Arial"/>
              </w:rPr>
              <w:t>lan</w:t>
            </w:r>
            <w:r>
              <w:rPr>
                <w:rFonts w:ascii="Arial" w:hAnsi="Arial" w:cs="Arial"/>
              </w:rPr>
              <w:t>ning</w:t>
            </w:r>
            <w:r w:rsidR="00705364">
              <w:rPr>
                <w:rFonts w:ascii="Arial" w:hAnsi="Arial" w:cs="Arial"/>
              </w:rPr>
              <w:t>.</w:t>
            </w:r>
            <w:r w:rsidR="004F1306" w:rsidRPr="00BD3181">
              <w:rPr>
                <w:rFonts w:ascii="Arial" w:hAnsi="Arial" w:cs="Arial"/>
              </w:rPr>
              <w:t xml:space="preserve"> </w:t>
            </w:r>
          </w:p>
          <w:p w:rsidR="00063122" w:rsidRPr="009336DA" w:rsidRDefault="00705364" w:rsidP="005E25CB">
            <w:pPr>
              <w:pStyle w:val="ListParagraph"/>
              <w:numPr>
                <w:ilvl w:val="0"/>
                <w:numId w:val="36"/>
              </w:numPr>
              <w:spacing w:before="240"/>
              <w:ind w:left="360"/>
              <w:rPr>
                <w:rFonts w:ascii="Arial" w:hAnsi="Arial" w:cs="Arial"/>
              </w:rPr>
            </w:pPr>
            <w:r w:rsidRPr="001C188A">
              <w:rPr>
                <w:rFonts w:ascii="Arial" w:hAnsi="Arial" w:cs="Arial"/>
              </w:rPr>
              <w:t xml:space="preserve">Planning meeting with </w:t>
            </w:r>
            <w:r w:rsidR="004F1306" w:rsidRPr="001C188A">
              <w:rPr>
                <w:rFonts w:ascii="Arial" w:hAnsi="Arial" w:cs="Arial"/>
              </w:rPr>
              <w:t>Personal Advisor /Team Manager and Social Worker/Team Man</w:t>
            </w:r>
            <w:r w:rsidRPr="001C188A">
              <w:rPr>
                <w:rFonts w:ascii="Arial" w:hAnsi="Arial" w:cs="Arial"/>
              </w:rPr>
              <w:t>a</w:t>
            </w:r>
            <w:r w:rsidR="004F1306" w:rsidRPr="001C188A">
              <w:rPr>
                <w:rFonts w:ascii="Arial" w:hAnsi="Arial" w:cs="Arial"/>
              </w:rPr>
              <w:t>ger</w:t>
            </w:r>
            <w:r w:rsidR="00C01CD0" w:rsidRPr="001C188A">
              <w:rPr>
                <w:rFonts w:ascii="Arial" w:hAnsi="Arial" w:cs="Arial"/>
              </w:rPr>
              <w:t xml:space="preserve"> to plan specifics of roles</w:t>
            </w:r>
            <w:r w:rsidR="004F1306" w:rsidRPr="001C188A"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</w:tcPr>
          <w:p w:rsidR="00063122" w:rsidRDefault="00063122" w:rsidP="00705364">
            <w:pPr>
              <w:rPr>
                <w:rFonts w:ascii="Arial" w:hAnsi="Arial" w:cs="Arial"/>
              </w:rPr>
            </w:pPr>
          </w:p>
          <w:p w:rsidR="00705364" w:rsidRPr="001C188A" w:rsidRDefault="00705364" w:rsidP="001C188A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Arial" w:hAnsi="Arial" w:cs="Arial"/>
              </w:rPr>
            </w:pPr>
            <w:r w:rsidRPr="001C188A">
              <w:rPr>
                <w:rFonts w:ascii="Arial" w:hAnsi="Arial" w:cs="Arial"/>
              </w:rPr>
              <w:t xml:space="preserve">No role once the transfer has been </w:t>
            </w:r>
            <w:r w:rsidR="00C01CD0" w:rsidRPr="001C188A">
              <w:rPr>
                <w:rFonts w:ascii="Arial" w:hAnsi="Arial" w:cs="Arial"/>
              </w:rPr>
              <w:t xml:space="preserve">fully </w:t>
            </w:r>
            <w:r w:rsidRPr="001C188A">
              <w:rPr>
                <w:rFonts w:ascii="Arial" w:hAnsi="Arial" w:cs="Arial"/>
              </w:rPr>
              <w:t>completed.</w:t>
            </w:r>
          </w:p>
          <w:p w:rsidR="00063122" w:rsidRDefault="00063122" w:rsidP="00063122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:rsidR="00063122" w:rsidRPr="001623DB" w:rsidRDefault="00063122" w:rsidP="00063122">
            <w:pPr>
              <w:ind w:left="360"/>
              <w:rPr>
                <w:rFonts w:ascii="Arial" w:hAnsi="Arial" w:cs="Arial"/>
              </w:rPr>
            </w:pPr>
          </w:p>
          <w:p w:rsidR="00063122" w:rsidRPr="00DE60EF" w:rsidRDefault="00063122" w:rsidP="00063122">
            <w:pPr>
              <w:rPr>
                <w:rFonts w:ascii="Arial" w:hAnsi="Arial" w:cs="Arial"/>
              </w:rPr>
            </w:pPr>
          </w:p>
        </w:tc>
      </w:tr>
      <w:tr w:rsidR="00063122" w:rsidTr="00705364">
        <w:tc>
          <w:tcPr>
            <w:tcW w:w="1560" w:type="dxa"/>
            <w:shd w:val="clear" w:color="auto" w:fill="F2F2F2" w:themeFill="background1" w:themeFillShade="F2"/>
          </w:tcPr>
          <w:p w:rsidR="00A152F2" w:rsidRDefault="00A152F2" w:rsidP="00063122">
            <w:pPr>
              <w:rPr>
                <w:rFonts w:ascii="Arial" w:hAnsi="Arial" w:cs="Arial"/>
                <w:b/>
              </w:rPr>
            </w:pPr>
          </w:p>
          <w:p w:rsidR="00A152F2" w:rsidRDefault="00A152F2" w:rsidP="00063122">
            <w:pPr>
              <w:rPr>
                <w:rFonts w:ascii="Arial" w:hAnsi="Arial" w:cs="Arial"/>
                <w:b/>
              </w:rPr>
            </w:pPr>
          </w:p>
          <w:p w:rsidR="00A152F2" w:rsidRDefault="00A152F2" w:rsidP="00063122">
            <w:pPr>
              <w:rPr>
                <w:rFonts w:ascii="Arial" w:hAnsi="Arial" w:cs="Arial"/>
                <w:b/>
              </w:rPr>
            </w:pPr>
          </w:p>
          <w:p w:rsidR="00A152F2" w:rsidRDefault="00A152F2" w:rsidP="00063122">
            <w:pPr>
              <w:rPr>
                <w:rFonts w:ascii="Arial" w:hAnsi="Arial" w:cs="Arial"/>
                <w:b/>
              </w:rPr>
            </w:pPr>
          </w:p>
          <w:p w:rsidR="00063122" w:rsidRPr="00EF2442" w:rsidRDefault="00063122" w:rsidP="00063122">
            <w:pPr>
              <w:rPr>
                <w:rFonts w:ascii="Arial" w:hAnsi="Arial" w:cs="Arial"/>
                <w:b/>
              </w:rPr>
            </w:pPr>
            <w:r w:rsidRPr="00EF2442">
              <w:rPr>
                <w:rFonts w:ascii="Arial" w:hAnsi="Arial" w:cs="Arial"/>
                <w:b/>
              </w:rPr>
              <w:t xml:space="preserve">Leaving Care PA </w:t>
            </w:r>
          </w:p>
        </w:tc>
        <w:tc>
          <w:tcPr>
            <w:tcW w:w="11481" w:type="dxa"/>
          </w:tcPr>
          <w:p w:rsidR="00C01CD0" w:rsidRPr="00705364" w:rsidRDefault="00C01CD0" w:rsidP="00C01CD0">
            <w:pPr>
              <w:pStyle w:val="ListParagraph"/>
              <w:numPr>
                <w:ilvl w:val="0"/>
                <w:numId w:val="36"/>
              </w:numPr>
              <w:spacing w:before="24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Planning meeting with </w:t>
            </w:r>
            <w:r w:rsidRPr="00705364">
              <w:rPr>
                <w:rFonts w:ascii="Arial" w:hAnsi="Arial" w:cs="Arial"/>
              </w:rPr>
              <w:t>Personal Advisor /Team Manager and Social Worker/Team Man</w:t>
            </w:r>
            <w:r>
              <w:rPr>
                <w:rFonts w:ascii="Arial" w:hAnsi="Arial" w:cs="Arial"/>
              </w:rPr>
              <w:t>a</w:t>
            </w:r>
            <w:r w:rsidRPr="00705364">
              <w:rPr>
                <w:rFonts w:ascii="Arial" w:hAnsi="Arial" w:cs="Arial"/>
              </w:rPr>
              <w:t>ger</w:t>
            </w:r>
            <w:r>
              <w:rPr>
                <w:rFonts w:ascii="Arial" w:hAnsi="Arial" w:cs="Arial"/>
              </w:rPr>
              <w:t xml:space="preserve"> to plan specifics of roles</w:t>
            </w:r>
            <w:r w:rsidRPr="00705364">
              <w:rPr>
                <w:rFonts w:ascii="Arial" w:hAnsi="Arial" w:cs="Arial"/>
              </w:rPr>
              <w:t>.</w:t>
            </w:r>
          </w:p>
          <w:p w:rsidR="00705364" w:rsidRPr="001C188A" w:rsidRDefault="00705364" w:rsidP="00C01CD0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Arial" w:hAnsi="Arial" w:cs="Arial"/>
              </w:rPr>
            </w:pPr>
            <w:r w:rsidRPr="001C188A">
              <w:rPr>
                <w:rFonts w:ascii="Arial" w:hAnsi="Arial" w:cs="Arial"/>
              </w:rPr>
              <w:t>PA to attend CLA Reviews</w:t>
            </w:r>
            <w:r w:rsidR="00C01CD0" w:rsidRPr="001C188A">
              <w:rPr>
                <w:rFonts w:ascii="Arial" w:hAnsi="Arial" w:cs="Arial"/>
              </w:rPr>
              <w:t xml:space="preserve">, engage with young person and build relationships </w:t>
            </w:r>
          </w:p>
          <w:p w:rsidR="00705364" w:rsidRPr="001C188A" w:rsidRDefault="00C01CD0" w:rsidP="00C01CD0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Arial" w:hAnsi="Arial" w:cs="Arial"/>
              </w:rPr>
            </w:pPr>
            <w:r w:rsidRPr="001C188A">
              <w:rPr>
                <w:rFonts w:ascii="Arial" w:hAnsi="Arial" w:cs="Arial"/>
              </w:rPr>
              <w:t>Support / advise SW with PP / post-18 transition planning (EET, Housing, ASC, DWP, Virtual School &amp; CSW)</w:t>
            </w:r>
          </w:p>
          <w:p w:rsidR="00705364" w:rsidRPr="001C188A" w:rsidRDefault="00705364" w:rsidP="00C01CD0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Arial" w:hAnsi="Arial" w:cs="Arial"/>
              </w:rPr>
            </w:pPr>
            <w:r w:rsidRPr="001C188A">
              <w:rPr>
                <w:rFonts w:ascii="Arial" w:hAnsi="Arial" w:cs="Arial"/>
              </w:rPr>
              <w:t>Read File/Chronology/History.</w:t>
            </w:r>
          </w:p>
          <w:p w:rsidR="00C01CD0" w:rsidRPr="001C188A" w:rsidRDefault="006E1ABC" w:rsidP="00C01CD0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planning for post-18, e.g.</w:t>
            </w:r>
            <w:r w:rsidR="00705364" w:rsidRPr="001C188A">
              <w:rPr>
                <w:rFonts w:ascii="Arial" w:hAnsi="Arial" w:cs="Arial"/>
              </w:rPr>
              <w:t xml:space="preserve"> Housing Options</w:t>
            </w:r>
            <w:r w:rsidR="00C01CD0" w:rsidRPr="001C188A">
              <w:rPr>
                <w:rFonts w:ascii="Arial" w:hAnsi="Arial" w:cs="Arial"/>
              </w:rPr>
              <w:t xml:space="preserve">, DWP, </w:t>
            </w:r>
            <w:r>
              <w:rPr>
                <w:rFonts w:ascii="Arial" w:hAnsi="Arial" w:cs="Arial"/>
              </w:rPr>
              <w:t xml:space="preserve">education </w:t>
            </w:r>
            <w:r w:rsidRPr="001C188A">
              <w:rPr>
                <w:rFonts w:ascii="Arial" w:hAnsi="Arial" w:cs="Arial"/>
              </w:rPr>
              <w:t>and transition</w:t>
            </w:r>
            <w:r w:rsidR="00C01CD0" w:rsidRPr="001C188A">
              <w:rPr>
                <w:rFonts w:ascii="Arial" w:hAnsi="Arial" w:cs="Arial"/>
              </w:rPr>
              <w:t xml:space="preserve"> to ASC</w:t>
            </w:r>
            <w:r w:rsidR="00705364" w:rsidRPr="001C188A">
              <w:rPr>
                <w:rFonts w:ascii="Arial" w:hAnsi="Arial" w:cs="Arial"/>
              </w:rPr>
              <w:t>.</w:t>
            </w:r>
          </w:p>
          <w:p w:rsidR="00705364" w:rsidRPr="001C188A" w:rsidRDefault="00705364" w:rsidP="00C01CD0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Arial" w:hAnsi="Arial" w:cs="Arial"/>
              </w:rPr>
            </w:pPr>
            <w:r w:rsidRPr="001C188A">
              <w:rPr>
                <w:rFonts w:ascii="Arial" w:hAnsi="Arial" w:cs="Arial"/>
              </w:rPr>
              <w:t>Support leisure</w:t>
            </w:r>
            <w:r w:rsidR="00C01CD0" w:rsidRPr="001C188A">
              <w:rPr>
                <w:rFonts w:ascii="Arial" w:hAnsi="Arial" w:cs="Arial"/>
              </w:rPr>
              <w:t xml:space="preserve"> </w:t>
            </w:r>
            <w:r w:rsidRPr="001C188A">
              <w:rPr>
                <w:rFonts w:ascii="Arial" w:hAnsi="Arial" w:cs="Arial"/>
              </w:rPr>
              <w:t>/</w:t>
            </w:r>
            <w:r w:rsidR="00C01CD0" w:rsidRPr="001C188A">
              <w:rPr>
                <w:rFonts w:ascii="Arial" w:hAnsi="Arial" w:cs="Arial"/>
              </w:rPr>
              <w:t xml:space="preserve"> </w:t>
            </w:r>
            <w:r w:rsidRPr="001C188A">
              <w:rPr>
                <w:rFonts w:ascii="Arial" w:hAnsi="Arial" w:cs="Arial"/>
              </w:rPr>
              <w:t>social activities</w:t>
            </w:r>
            <w:r w:rsidR="00C01CD0" w:rsidRPr="001C188A">
              <w:rPr>
                <w:rFonts w:ascii="Arial" w:hAnsi="Arial" w:cs="Arial"/>
              </w:rPr>
              <w:t xml:space="preserve"> </w:t>
            </w:r>
            <w:r w:rsidRPr="001C188A">
              <w:rPr>
                <w:rFonts w:ascii="Arial" w:hAnsi="Arial" w:cs="Arial"/>
              </w:rPr>
              <w:t>/</w:t>
            </w:r>
            <w:r w:rsidR="00C01CD0" w:rsidRPr="001C188A">
              <w:rPr>
                <w:rFonts w:ascii="Arial" w:hAnsi="Arial" w:cs="Arial"/>
              </w:rPr>
              <w:t xml:space="preserve"> </w:t>
            </w:r>
            <w:r w:rsidRPr="001C188A">
              <w:rPr>
                <w:rFonts w:ascii="Arial" w:hAnsi="Arial" w:cs="Arial"/>
              </w:rPr>
              <w:t>participation</w:t>
            </w:r>
          </w:p>
          <w:p w:rsidR="00705364" w:rsidRPr="001C188A" w:rsidRDefault="00705364" w:rsidP="00C01CD0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Arial" w:hAnsi="Arial" w:cs="Arial"/>
              </w:rPr>
            </w:pPr>
            <w:r w:rsidRPr="001C188A">
              <w:rPr>
                <w:rFonts w:ascii="Arial" w:hAnsi="Arial" w:cs="Arial"/>
              </w:rPr>
              <w:t xml:space="preserve">Ensure YP is aware of Local offer. </w:t>
            </w:r>
          </w:p>
          <w:p w:rsidR="00063122" w:rsidRDefault="00C01CD0" w:rsidP="005E25CB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Arial" w:hAnsi="Arial" w:cs="Arial"/>
              </w:rPr>
            </w:pPr>
            <w:r w:rsidRPr="001C188A">
              <w:rPr>
                <w:rFonts w:ascii="Arial" w:hAnsi="Arial" w:cs="Arial"/>
              </w:rPr>
              <w:t>Liaise with</w:t>
            </w:r>
            <w:r w:rsidR="00705364" w:rsidRPr="001C188A">
              <w:rPr>
                <w:rFonts w:ascii="Arial" w:hAnsi="Arial" w:cs="Arial"/>
              </w:rPr>
              <w:t xml:space="preserve"> Business Support </w:t>
            </w:r>
            <w:r w:rsidRPr="001C188A">
              <w:rPr>
                <w:rFonts w:ascii="Arial" w:hAnsi="Arial" w:cs="Arial"/>
              </w:rPr>
              <w:t>re</w:t>
            </w:r>
            <w:r w:rsidR="00705364" w:rsidRPr="001C188A">
              <w:rPr>
                <w:rFonts w:ascii="Arial" w:hAnsi="Arial" w:cs="Arial"/>
              </w:rPr>
              <w:t xml:space="preserve"> National Insurance</w:t>
            </w:r>
            <w:r w:rsidRPr="001C188A">
              <w:rPr>
                <w:rFonts w:ascii="Arial" w:hAnsi="Arial" w:cs="Arial"/>
              </w:rPr>
              <w:t xml:space="preserve"> </w:t>
            </w:r>
            <w:r w:rsidR="00705364" w:rsidRPr="001C188A">
              <w:rPr>
                <w:rFonts w:ascii="Arial" w:hAnsi="Arial" w:cs="Arial"/>
              </w:rPr>
              <w:t>/</w:t>
            </w:r>
            <w:r w:rsidRPr="001C188A">
              <w:rPr>
                <w:rFonts w:ascii="Arial" w:hAnsi="Arial" w:cs="Arial"/>
              </w:rPr>
              <w:t xml:space="preserve"> </w:t>
            </w:r>
            <w:r w:rsidR="00705364" w:rsidRPr="001C188A">
              <w:rPr>
                <w:rFonts w:ascii="Arial" w:hAnsi="Arial" w:cs="Arial"/>
              </w:rPr>
              <w:t>ID</w:t>
            </w:r>
          </w:p>
          <w:p w:rsidR="00A152F2" w:rsidRPr="005E25CB" w:rsidRDefault="00A152F2" w:rsidP="00A152F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63122" w:rsidRDefault="00063122" w:rsidP="0070536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1C188A" w:rsidRPr="00EF2442" w:rsidRDefault="001C188A" w:rsidP="001C188A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 takes full case responsibility</w:t>
            </w:r>
          </w:p>
        </w:tc>
      </w:tr>
      <w:tr w:rsidR="00063122" w:rsidTr="00705364">
        <w:tc>
          <w:tcPr>
            <w:tcW w:w="1560" w:type="dxa"/>
            <w:shd w:val="clear" w:color="auto" w:fill="F2F2F2" w:themeFill="background1" w:themeFillShade="F2"/>
          </w:tcPr>
          <w:p w:rsidR="00063122" w:rsidRPr="00EF2442" w:rsidRDefault="00063122" w:rsidP="00063122">
            <w:pPr>
              <w:rPr>
                <w:rFonts w:ascii="Arial" w:hAnsi="Arial" w:cs="Arial"/>
                <w:b/>
              </w:rPr>
            </w:pPr>
            <w:r w:rsidRPr="00EF2442">
              <w:rPr>
                <w:rFonts w:ascii="Arial" w:hAnsi="Arial" w:cs="Arial"/>
                <w:b/>
              </w:rPr>
              <w:t>Business Support</w:t>
            </w:r>
          </w:p>
        </w:tc>
        <w:tc>
          <w:tcPr>
            <w:tcW w:w="11481" w:type="dxa"/>
          </w:tcPr>
          <w:p w:rsidR="00421AD2" w:rsidRDefault="00421AD2" w:rsidP="00421AD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063122" w:rsidRDefault="00063122" w:rsidP="00063122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</w:rPr>
            </w:pPr>
            <w:r w:rsidRPr="00EF2442">
              <w:rPr>
                <w:rFonts w:ascii="Arial" w:hAnsi="Arial" w:cs="Arial"/>
              </w:rPr>
              <w:t>Supporting the SW administrative task</w:t>
            </w:r>
            <w:r>
              <w:rPr>
                <w:rFonts w:ascii="Arial" w:hAnsi="Arial" w:cs="Arial"/>
              </w:rPr>
              <w:t>, inclu</w:t>
            </w:r>
            <w:r w:rsidR="00A152F2">
              <w:rPr>
                <w:rFonts w:ascii="Arial" w:hAnsi="Arial" w:cs="Arial"/>
              </w:rPr>
              <w:t>ding ensuring birth certificate</w:t>
            </w:r>
            <w:r>
              <w:rPr>
                <w:rFonts w:ascii="Arial" w:hAnsi="Arial" w:cs="Arial"/>
              </w:rPr>
              <w:t xml:space="preserve"> and photo ID is on file.</w:t>
            </w:r>
          </w:p>
          <w:p w:rsidR="00A152F2" w:rsidRDefault="00A152F2" w:rsidP="00063122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CLA processes are complete and signed off by line managers. </w:t>
            </w:r>
          </w:p>
          <w:p w:rsidR="00A152F2" w:rsidRPr="00EF2442" w:rsidRDefault="00A152F2" w:rsidP="00A152F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63122" w:rsidRPr="00EF2442" w:rsidRDefault="00705364" w:rsidP="001C188A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Supporting the PA </w:t>
            </w:r>
            <w:r w:rsidR="001C188A">
              <w:rPr>
                <w:rFonts w:ascii="Arial" w:hAnsi="Arial" w:cs="Arial"/>
              </w:rPr>
              <w:t>role.</w:t>
            </w:r>
          </w:p>
        </w:tc>
      </w:tr>
      <w:tr w:rsidR="00063122" w:rsidTr="00705364">
        <w:tc>
          <w:tcPr>
            <w:tcW w:w="1560" w:type="dxa"/>
            <w:shd w:val="clear" w:color="auto" w:fill="F2F2F2" w:themeFill="background1" w:themeFillShade="F2"/>
          </w:tcPr>
          <w:p w:rsidR="00063122" w:rsidRPr="00EF2442" w:rsidRDefault="00063122" w:rsidP="00063122">
            <w:pPr>
              <w:rPr>
                <w:rFonts w:ascii="Arial" w:hAnsi="Arial" w:cs="Arial"/>
                <w:b/>
              </w:rPr>
            </w:pPr>
          </w:p>
          <w:p w:rsidR="00063122" w:rsidRPr="00EF2442" w:rsidRDefault="00063122" w:rsidP="007B015D">
            <w:pPr>
              <w:rPr>
                <w:rFonts w:ascii="Arial" w:hAnsi="Arial" w:cs="Arial"/>
                <w:b/>
              </w:rPr>
            </w:pPr>
            <w:r w:rsidRPr="00EF2442">
              <w:rPr>
                <w:rFonts w:ascii="Arial" w:hAnsi="Arial" w:cs="Arial"/>
                <w:b/>
              </w:rPr>
              <w:t>Carer</w:t>
            </w:r>
          </w:p>
        </w:tc>
        <w:tc>
          <w:tcPr>
            <w:tcW w:w="11481" w:type="dxa"/>
          </w:tcPr>
          <w:p w:rsidR="00421AD2" w:rsidRDefault="00421AD2" w:rsidP="00421AD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063122" w:rsidRDefault="00063122" w:rsidP="00063122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</w:rPr>
            </w:pPr>
            <w:r w:rsidRPr="00EF2442">
              <w:rPr>
                <w:rFonts w:ascii="Arial" w:hAnsi="Arial" w:cs="Arial"/>
              </w:rPr>
              <w:t xml:space="preserve">Supporting young person’s independence and life skills development. </w:t>
            </w:r>
          </w:p>
          <w:p w:rsidR="00705364" w:rsidRPr="00EF2442" w:rsidRDefault="00063122" w:rsidP="005E25CB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</w:rPr>
            </w:pPr>
            <w:r w:rsidRPr="005E25CB">
              <w:rPr>
                <w:rFonts w:ascii="Arial" w:hAnsi="Arial" w:cs="Arial"/>
              </w:rPr>
              <w:t>To be reassuring and aspirational</w:t>
            </w:r>
            <w:r w:rsidR="005E25CB" w:rsidRPr="005E25CB">
              <w:rPr>
                <w:rFonts w:ascii="Arial" w:hAnsi="Arial" w:cs="Arial"/>
              </w:rPr>
              <w:t xml:space="preserve"> in supporting </w:t>
            </w:r>
            <w:r w:rsidR="005E25CB">
              <w:rPr>
                <w:rFonts w:ascii="Arial" w:hAnsi="Arial" w:cs="Arial"/>
              </w:rPr>
              <w:t xml:space="preserve">the young person into independence. </w:t>
            </w:r>
            <w:r w:rsidR="00705364" w:rsidRPr="00705364">
              <w:rPr>
                <w:rFonts w:ascii="Arial" w:hAnsi="Arial" w:cs="Arial"/>
              </w:rPr>
              <w:t>Work with PA and SW</w:t>
            </w:r>
          </w:p>
        </w:tc>
        <w:tc>
          <w:tcPr>
            <w:tcW w:w="2127" w:type="dxa"/>
          </w:tcPr>
          <w:p w:rsidR="00063122" w:rsidRDefault="005E25CB" w:rsidP="005E25CB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</w:rPr>
            </w:pPr>
            <w:r w:rsidRPr="005E25CB">
              <w:rPr>
                <w:rFonts w:ascii="Arial" w:hAnsi="Arial" w:cs="Arial"/>
              </w:rPr>
              <w:t xml:space="preserve">Supporting the </w:t>
            </w:r>
            <w:r>
              <w:rPr>
                <w:rFonts w:ascii="Arial" w:hAnsi="Arial" w:cs="Arial"/>
              </w:rPr>
              <w:t>young person as appropriate</w:t>
            </w:r>
            <w:r w:rsidRPr="005E25CB">
              <w:rPr>
                <w:rFonts w:ascii="Arial" w:hAnsi="Arial" w:cs="Arial"/>
              </w:rPr>
              <w:t>.</w:t>
            </w:r>
          </w:p>
          <w:p w:rsidR="00A152F2" w:rsidRPr="005E25CB" w:rsidRDefault="00A152F2" w:rsidP="005E25CB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B015D">
              <w:rPr>
                <w:rFonts w:ascii="Arial" w:hAnsi="Arial" w:cs="Arial"/>
              </w:rPr>
              <w:t>ork with</w:t>
            </w:r>
            <w:r>
              <w:rPr>
                <w:rFonts w:ascii="Arial" w:hAnsi="Arial" w:cs="Arial"/>
              </w:rPr>
              <w:t xml:space="preserve"> PA</w:t>
            </w:r>
            <w:r w:rsidR="00421AD2">
              <w:rPr>
                <w:rFonts w:ascii="Arial" w:hAnsi="Arial" w:cs="Arial"/>
              </w:rPr>
              <w:t xml:space="preserve"> as appropriate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063122" w:rsidRDefault="00063122" w:rsidP="003D77AF">
      <w:pPr>
        <w:spacing w:after="0"/>
        <w:rPr>
          <w:rFonts w:ascii="Arial" w:hAnsi="Arial" w:cs="Arial"/>
          <w:b/>
        </w:rPr>
      </w:pPr>
    </w:p>
    <w:sectPr w:rsidR="00063122" w:rsidSect="00063122">
      <w:headerReference w:type="default" r:id="rId8"/>
      <w:footerReference w:type="default" r:id="rId9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122" w:rsidRDefault="00063122" w:rsidP="00F01559">
      <w:pPr>
        <w:spacing w:after="0" w:line="240" w:lineRule="auto"/>
      </w:pPr>
      <w:r>
        <w:separator/>
      </w:r>
    </w:p>
  </w:endnote>
  <w:endnote w:type="continuationSeparator" w:id="0">
    <w:p w:rsidR="00063122" w:rsidRDefault="00063122" w:rsidP="00F0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449651"/>
      <w:docPartObj>
        <w:docPartGallery w:val="Page Numbers (Bottom of Page)"/>
        <w:docPartUnique/>
      </w:docPartObj>
    </w:sdtPr>
    <w:sdtEndPr/>
    <w:sdtContent>
      <w:p w:rsidR="00063122" w:rsidRDefault="000631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6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3122" w:rsidRDefault="00063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122" w:rsidRDefault="00063122" w:rsidP="00F01559">
      <w:pPr>
        <w:spacing w:after="0" w:line="240" w:lineRule="auto"/>
      </w:pPr>
      <w:r>
        <w:separator/>
      </w:r>
    </w:p>
  </w:footnote>
  <w:footnote w:type="continuationSeparator" w:id="0">
    <w:p w:rsidR="00063122" w:rsidRDefault="00063122" w:rsidP="00F01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22" w:rsidRDefault="00063122" w:rsidP="00A64CA7">
    <w:pPr>
      <w:pStyle w:val="Header"/>
      <w:jc w:val="center"/>
    </w:pPr>
    <w:r>
      <w:rPr>
        <w:b/>
        <w:sz w:val="44"/>
        <w:szCs w:val="44"/>
        <w:u w:val="single"/>
      </w:rPr>
      <w:t>‘</w:t>
    </w:r>
    <w:r w:rsidRPr="00DA6A24">
      <w:rPr>
        <w:b/>
        <w:sz w:val="44"/>
        <w:szCs w:val="44"/>
        <w:u w:val="single"/>
      </w:rPr>
      <w:t>Children Looked After</w:t>
    </w:r>
    <w:r>
      <w:rPr>
        <w:b/>
        <w:sz w:val="44"/>
        <w:szCs w:val="44"/>
        <w:u w:val="single"/>
      </w:rPr>
      <w:t>’</w:t>
    </w:r>
    <w:r w:rsidRPr="00DA6A24">
      <w:rPr>
        <w:b/>
        <w:sz w:val="44"/>
        <w:szCs w:val="44"/>
        <w:u w:val="single"/>
      </w:rPr>
      <w:t xml:space="preserve"> and </w:t>
    </w:r>
    <w:r>
      <w:rPr>
        <w:b/>
        <w:sz w:val="44"/>
        <w:szCs w:val="44"/>
        <w:u w:val="single"/>
      </w:rPr>
      <w:t xml:space="preserve">Leaving Care: </w:t>
    </w:r>
    <w:r w:rsidRPr="00DA6A24">
      <w:rPr>
        <w:b/>
        <w:sz w:val="44"/>
        <w:szCs w:val="44"/>
        <w:u w:val="single"/>
      </w:rPr>
      <w:t>Referral and Transfer Protocol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1FA"/>
    <w:multiLevelType w:val="hybridMultilevel"/>
    <w:tmpl w:val="473660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40BD7"/>
    <w:multiLevelType w:val="hybridMultilevel"/>
    <w:tmpl w:val="2F46DD12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E5831"/>
    <w:multiLevelType w:val="hybridMultilevel"/>
    <w:tmpl w:val="0B284F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84D15"/>
    <w:multiLevelType w:val="hybridMultilevel"/>
    <w:tmpl w:val="D5DE1EBA"/>
    <w:lvl w:ilvl="0" w:tplc="0B8A2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E7D7D"/>
    <w:multiLevelType w:val="hybridMultilevel"/>
    <w:tmpl w:val="2F46DD12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A4DF4"/>
    <w:multiLevelType w:val="hybridMultilevel"/>
    <w:tmpl w:val="80F6D920"/>
    <w:lvl w:ilvl="0" w:tplc="9C32D1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94F4F"/>
    <w:multiLevelType w:val="hybridMultilevel"/>
    <w:tmpl w:val="9376BB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5267B"/>
    <w:multiLevelType w:val="hybridMultilevel"/>
    <w:tmpl w:val="D49881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B90563"/>
    <w:multiLevelType w:val="hybridMultilevel"/>
    <w:tmpl w:val="B38454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853A8"/>
    <w:multiLevelType w:val="hybridMultilevel"/>
    <w:tmpl w:val="1A323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C1870"/>
    <w:multiLevelType w:val="hybridMultilevel"/>
    <w:tmpl w:val="4D844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F2621"/>
    <w:multiLevelType w:val="hybridMultilevel"/>
    <w:tmpl w:val="EC063B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B7E24"/>
    <w:multiLevelType w:val="hybridMultilevel"/>
    <w:tmpl w:val="B4F0C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11E96"/>
    <w:multiLevelType w:val="hybridMultilevel"/>
    <w:tmpl w:val="F9329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7723C"/>
    <w:multiLevelType w:val="hybridMultilevel"/>
    <w:tmpl w:val="EC448DDC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13391"/>
    <w:multiLevelType w:val="hybridMultilevel"/>
    <w:tmpl w:val="AE7C5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B2B92"/>
    <w:multiLevelType w:val="hybridMultilevel"/>
    <w:tmpl w:val="1278F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17D9B"/>
    <w:multiLevelType w:val="hybridMultilevel"/>
    <w:tmpl w:val="0CD8FF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02364"/>
    <w:multiLevelType w:val="hybridMultilevel"/>
    <w:tmpl w:val="FA10DD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541BA"/>
    <w:multiLevelType w:val="hybridMultilevel"/>
    <w:tmpl w:val="8F80A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E75F6"/>
    <w:multiLevelType w:val="hybridMultilevel"/>
    <w:tmpl w:val="0F1E330C"/>
    <w:lvl w:ilvl="0" w:tplc="5BCC3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A0838"/>
    <w:multiLevelType w:val="hybridMultilevel"/>
    <w:tmpl w:val="FCBA1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F2808"/>
    <w:multiLevelType w:val="hybridMultilevel"/>
    <w:tmpl w:val="0FB04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729DA"/>
    <w:multiLevelType w:val="hybridMultilevel"/>
    <w:tmpl w:val="A3B25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424A6"/>
    <w:multiLevelType w:val="multilevel"/>
    <w:tmpl w:val="7152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3B302D"/>
    <w:multiLevelType w:val="hybridMultilevel"/>
    <w:tmpl w:val="E6027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512B6"/>
    <w:multiLevelType w:val="hybridMultilevel"/>
    <w:tmpl w:val="06D45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C6EE5"/>
    <w:multiLevelType w:val="hybridMultilevel"/>
    <w:tmpl w:val="C5A265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665CF"/>
    <w:multiLevelType w:val="hybridMultilevel"/>
    <w:tmpl w:val="1458F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14ED3"/>
    <w:multiLevelType w:val="hybridMultilevel"/>
    <w:tmpl w:val="5586559C"/>
    <w:lvl w:ilvl="0" w:tplc="08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656357ED"/>
    <w:multiLevelType w:val="hybridMultilevel"/>
    <w:tmpl w:val="C69498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13195"/>
    <w:multiLevelType w:val="hybridMultilevel"/>
    <w:tmpl w:val="CC06A7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1330D3"/>
    <w:multiLevelType w:val="hybridMultilevel"/>
    <w:tmpl w:val="BBAADB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C631C"/>
    <w:multiLevelType w:val="hybridMultilevel"/>
    <w:tmpl w:val="59266A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56D95"/>
    <w:multiLevelType w:val="hybridMultilevel"/>
    <w:tmpl w:val="E77AD3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80A8E"/>
    <w:multiLevelType w:val="hybridMultilevel"/>
    <w:tmpl w:val="5860C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569CC"/>
    <w:multiLevelType w:val="hybridMultilevel"/>
    <w:tmpl w:val="2B3600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9715E9"/>
    <w:multiLevelType w:val="hybridMultilevel"/>
    <w:tmpl w:val="E3F019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D77F7"/>
    <w:multiLevelType w:val="multilevel"/>
    <w:tmpl w:val="0326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6477E5"/>
    <w:multiLevelType w:val="hybridMultilevel"/>
    <w:tmpl w:val="074C56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5"/>
  </w:num>
  <w:num w:numId="4">
    <w:abstractNumId w:val="10"/>
  </w:num>
  <w:num w:numId="5">
    <w:abstractNumId w:val="21"/>
  </w:num>
  <w:num w:numId="6">
    <w:abstractNumId w:val="24"/>
  </w:num>
  <w:num w:numId="7">
    <w:abstractNumId w:val="23"/>
  </w:num>
  <w:num w:numId="8">
    <w:abstractNumId w:val="20"/>
  </w:num>
  <w:num w:numId="9">
    <w:abstractNumId w:val="22"/>
  </w:num>
  <w:num w:numId="10">
    <w:abstractNumId w:val="19"/>
  </w:num>
  <w:num w:numId="11">
    <w:abstractNumId w:val="27"/>
  </w:num>
  <w:num w:numId="12">
    <w:abstractNumId w:val="14"/>
  </w:num>
  <w:num w:numId="13">
    <w:abstractNumId w:val="1"/>
  </w:num>
  <w:num w:numId="14">
    <w:abstractNumId w:val="4"/>
  </w:num>
  <w:num w:numId="15">
    <w:abstractNumId w:val="13"/>
  </w:num>
  <w:num w:numId="16">
    <w:abstractNumId w:val="33"/>
  </w:num>
  <w:num w:numId="17">
    <w:abstractNumId w:val="26"/>
  </w:num>
  <w:num w:numId="18">
    <w:abstractNumId w:val="6"/>
  </w:num>
  <w:num w:numId="19">
    <w:abstractNumId w:val="3"/>
  </w:num>
  <w:num w:numId="20">
    <w:abstractNumId w:val="25"/>
  </w:num>
  <w:num w:numId="21">
    <w:abstractNumId w:val="11"/>
  </w:num>
  <w:num w:numId="22">
    <w:abstractNumId w:val="2"/>
  </w:num>
  <w:num w:numId="23">
    <w:abstractNumId w:val="30"/>
  </w:num>
  <w:num w:numId="24">
    <w:abstractNumId w:val="17"/>
  </w:num>
  <w:num w:numId="25">
    <w:abstractNumId w:val="8"/>
  </w:num>
  <w:num w:numId="26">
    <w:abstractNumId w:val="5"/>
  </w:num>
  <w:num w:numId="27">
    <w:abstractNumId w:val="37"/>
  </w:num>
  <w:num w:numId="28">
    <w:abstractNumId w:val="34"/>
  </w:num>
  <w:num w:numId="29">
    <w:abstractNumId w:val="32"/>
  </w:num>
  <w:num w:numId="30">
    <w:abstractNumId w:val="39"/>
  </w:num>
  <w:num w:numId="31">
    <w:abstractNumId w:val="29"/>
  </w:num>
  <w:num w:numId="32">
    <w:abstractNumId w:val="35"/>
  </w:num>
  <w:num w:numId="33">
    <w:abstractNumId w:val="18"/>
  </w:num>
  <w:num w:numId="34">
    <w:abstractNumId w:val="38"/>
  </w:num>
  <w:num w:numId="35">
    <w:abstractNumId w:val="36"/>
  </w:num>
  <w:num w:numId="36">
    <w:abstractNumId w:val="7"/>
  </w:num>
  <w:num w:numId="37">
    <w:abstractNumId w:val="9"/>
  </w:num>
  <w:num w:numId="38">
    <w:abstractNumId w:val="12"/>
  </w:num>
  <w:num w:numId="39">
    <w:abstractNumId w:val="3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63"/>
    <w:rsid w:val="00006B34"/>
    <w:rsid w:val="00007783"/>
    <w:rsid w:val="00013EBC"/>
    <w:rsid w:val="0002211E"/>
    <w:rsid w:val="00031E2E"/>
    <w:rsid w:val="00032CDF"/>
    <w:rsid w:val="000418F3"/>
    <w:rsid w:val="00046458"/>
    <w:rsid w:val="00050DA4"/>
    <w:rsid w:val="00053F7F"/>
    <w:rsid w:val="00057B5F"/>
    <w:rsid w:val="000602F4"/>
    <w:rsid w:val="00061D60"/>
    <w:rsid w:val="00063122"/>
    <w:rsid w:val="00063E5D"/>
    <w:rsid w:val="000641D5"/>
    <w:rsid w:val="0008285A"/>
    <w:rsid w:val="00084E5C"/>
    <w:rsid w:val="000923C0"/>
    <w:rsid w:val="000A7858"/>
    <w:rsid w:val="000A7C8B"/>
    <w:rsid w:val="000B1E82"/>
    <w:rsid w:val="000D2F78"/>
    <w:rsid w:val="000D52DF"/>
    <w:rsid w:val="000E7737"/>
    <w:rsid w:val="000F71EE"/>
    <w:rsid w:val="00107108"/>
    <w:rsid w:val="001265A4"/>
    <w:rsid w:val="0013132D"/>
    <w:rsid w:val="00135475"/>
    <w:rsid w:val="00141782"/>
    <w:rsid w:val="00143D8D"/>
    <w:rsid w:val="001603B4"/>
    <w:rsid w:val="001613CA"/>
    <w:rsid w:val="001623DB"/>
    <w:rsid w:val="00173CC6"/>
    <w:rsid w:val="0019284B"/>
    <w:rsid w:val="001933B8"/>
    <w:rsid w:val="00197603"/>
    <w:rsid w:val="001A0F6A"/>
    <w:rsid w:val="001A5C62"/>
    <w:rsid w:val="001C188A"/>
    <w:rsid w:val="001C5245"/>
    <w:rsid w:val="001C6828"/>
    <w:rsid w:val="001C6B2F"/>
    <w:rsid w:val="001D05C5"/>
    <w:rsid w:val="001D72D6"/>
    <w:rsid w:val="001D7E6B"/>
    <w:rsid w:val="001F64BB"/>
    <w:rsid w:val="001F69C2"/>
    <w:rsid w:val="001F6E8C"/>
    <w:rsid w:val="0021426F"/>
    <w:rsid w:val="00215BD4"/>
    <w:rsid w:val="00216567"/>
    <w:rsid w:val="0023624E"/>
    <w:rsid w:val="0024373A"/>
    <w:rsid w:val="00252901"/>
    <w:rsid w:val="002572C6"/>
    <w:rsid w:val="0026170D"/>
    <w:rsid w:val="002737C7"/>
    <w:rsid w:val="002814A1"/>
    <w:rsid w:val="00282021"/>
    <w:rsid w:val="00287D5B"/>
    <w:rsid w:val="00297F3E"/>
    <w:rsid w:val="002A5E8E"/>
    <w:rsid w:val="002B58A9"/>
    <w:rsid w:val="002B6BC4"/>
    <w:rsid w:val="002C23D1"/>
    <w:rsid w:val="002C3371"/>
    <w:rsid w:val="002C3747"/>
    <w:rsid w:val="002C6F9C"/>
    <w:rsid w:val="00304680"/>
    <w:rsid w:val="00306495"/>
    <w:rsid w:val="003107E8"/>
    <w:rsid w:val="0032611C"/>
    <w:rsid w:val="003276CF"/>
    <w:rsid w:val="00342785"/>
    <w:rsid w:val="00345EB6"/>
    <w:rsid w:val="00346176"/>
    <w:rsid w:val="00357AE2"/>
    <w:rsid w:val="00362C7A"/>
    <w:rsid w:val="00364326"/>
    <w:rsid w:val="003841CE"/>
    <w:rsid w:val="00396F99"/>
    <w:rsid w:val="003A4197"/>
    <w:rsid w:val="003A67AA"/>
    <w:rsid w:val="003D133A"/>
    <w:rsid w:val="003D2C4A"/>
    <w:rsid w:val="003D6725"/>
    <w:rsid w:val="003D77AF"/>
    <w:rsid w:val="003E6EEE"/>
    <w:rsid w:val="003E7B26"/>
    <w:rsid w:val="003F748D"/>
    <w:rsid w:val="003F77F4"/>
    <w:rsid w:val="00400F38"/>
    <w:rsid w:val="00407D51"/>
    <w:rsid w:val="00421AD2"/>
    <w:rsid w:val="00431888"/>
    <w:rsid w:val="00454E3C"/>
    <w:rsid w:val="004550EA"/>
    <w:rsid w:val="0047299D"/>
    <w:rsid w:val="004858F8"/>
    <w:rsid w:val="00490102"/>
    <w:rsid w:val="00494182"/>
    <w:rsid w:val="00497194"/>
    <w:rsid w:val="004A3CE4"/>
    <w:rsid w:val="004A70E6"/>
    <w:rsid w:val="004D06FF"/>
    <w:rsid w:val="004D60EC"/>
    <w:rsid w:val="004E5B4F"/>
    <w:rsid w:val="004F08BA"/>
    <w:rsid w:val="004F1306"/>
    <w:rsid w:val="004F6B1F"/>
    <w:rsid w:val="0050735A"/>
    <w:rsid w:val="005134E0"/>
    <w:rsid w:val="00513FD5"/>
    <w:rsid w:val="0052542F"/>
    <w:rsid w:val="00531954"/>
    <w:rsid w:val="00531DB0"/>
    <w:rsid w:val="0053469B"/>
    <w:rsid w:val="005534A6"/>
    <w:rsid w:val="00556D06"/>
    <w:rsid w:val="00557A82"/>
    <w:rsid w:val="005635E0"/>
    <w:rsid w:val="00564D4D"/>
    <w:rsid w:val="00564F77"/>
    <w:rsid w:val="00583F1E"/>
    <w:rsid w:val="005933CB"/>
    <w:rsid w:val="005A4D7A"/>
    <w:rsid w:val="005C00B4"/>
    <w:rsid w:val="005D2432"/>
    <w:rsid w:val="005E25CB"/>
    <w:rsid w:val="005E3911"/>
    <w:rsid w:val="005F238E"/>
    <w:rsid w:val="0060443B"/>
    <w:rsid w:val="00607864"/>
    <w:rsid w:val="00607D6E"/>
    <w:rsid w:val="00614803"/>
    <w:rsid w:val="00622683"/>
    <w:rsid w:val="00626A80"/>
    <w:rsid w:val="006408E3"/>
    <w:rsid w:val="006650EC"/>
    <w:rsid w:val="0066656E"/>
    <w:rsid w:val="00672C5F"/>
    <w:rsid w:val="00675CA8"/>
    <w:rsid w:val="00680A15"/>
    <w:rsid w:val="00683C24"/>
    <w:rsid w:val="00690252"/>
    <w:rsid w:val="00691785"/>
    <w:rsid w:val="00696287"/>
    <w:rsid w:val="006B0F2A"/>
    <w:rsid w:val="006B2F74"/>
    <w:rsid w:val="006C303C"/>
    <w:rsid w:val="006C339A"/>
    <w:rsid w:val="006C3C28"/>
    <w:rsid w:val="006C499E"/>
    <w:rsid w:val="006E1233"/>
    <w:rsid w:val="006E1ABC"/>
    <w:rsid w:val="006E2720"/>
    <w:rsid w:val="006F0233"/>
    <w:rsid w:val="006F099D"/>
    <w:rsid w:val="006F78BC"/>
    <w:rsid w:val="00705364"/>
    <w:rsid w:val="00714C15"/>
    <w:rsid w:val="00724AFD"/>
    <w:rsid w:val="0072599A"/>
    <w:rsid w:val="00741799"/>
    <w:rsid w:val="0074250E"/>
    <w:rsid w:val="00750A43"/>
    <w:rsid w:val="007719A7"/>
    <w:rsid w:val="00772B63"/>
    <w:rsid w:val="0078213D"/>
    <w:rsid w:val="007A4BCE"/>
    <w:rsid w:val="007A5F63"/>
    <w:rsid w:val="007B015D"/>
    <w:rsid w:val="007B5D9A"/>
    <w:rsid w:val="007F4BFE"/>
    <w:rsid w:val="008016D8"/>
    <w:rsid w:val="00801A18"/>
    <w:rsid w:val="00801B16"/>
    <w:rsid w:val="00802B69"/>
    <w:rsid w:val="0080334A"/>
    <w:rsid w:val="00815E00"/>
    <w:rsid w:val="00816052"/>
    <w:rsid w:val="008402C7"/>
    <w:rsid w:val="00864939"/>
    <w:rsid w:val="008649DD"/>
    <w:rsid w:val="00864E73"/>
    <w:rsid w:val="00867151"/>
    <w:rsid w:val="00871D15"/>
    <w:rsid w:val="00873441"/>
    <w:rsid w:val="0087486F"/>
    <w:rsid w:val="00874F86"/>
    <w:rsid w:val="00877C37"/>
    <w:rsid w:val="00881455"/>
    <w:rsid w:val="00881CF5"/>
    <w:rsid w:val="00883BEC"/>
    <w:rsid w:val="00886FE0"/>
    <w:rsid w:val="008A2342"/>
    <w:rsid w:val="008A5097"/>
    <w:rsid w:val="008A5405"/>
    <w:rsid w:val="008B47FA"/>
    <w:rsid w:val="008C3820"/>
    <w:rsid w:val="008C6EF0"/>
    <w:rsid w:val="008E035A"/>
    <w:rsid w:val="008E080A"/>
    <w:rsid w:val="008F3613"/>
    <w:rsid w:val="008F4242"/>
    <w:rsid w:val="008F66D4"/>
    <w:rsid w:val="008F6FC2"/>
    <w:rsid w:val="00907247"/>
    <w:rsid w:val="00913706"/>
    <w:rsid w:val="009142ED"/>
    <w:rsid w:val="00930572"/>
    <w:rsid w:val="009336DA"/>
    <w:rsid w:val="00946FEB"/>
    <w:rsid w:val="009478C5"/>
    <w:rsid w:val="00966936"/>
    <w:rsid w:val="00983B6C"/>
    <w:rsid w:val="00990F61"/>
    <w:rsid w:val="009A67F0"/>
    <w:rsid w:val="009B1FB5"/>
    <w:rsid w:val="009B7DFC"/>
    <w:rsid w:val="009C1404"/>
    <w:rsid w:val="009C3CB3"/>
    <w:rsid w:val="009D6860"/>
    <w:rsid w:val="009D6B91"/>
    <w:rsid w:val="009F37DB"/>
    <w:rsid w:val="00A152F2"/>
    <w:rsid w:val="00A24E75"/>
    <w:rsid w:val="00A33CCD"/>
    <w:rsid w:val="00A35565"/>
    <w:rsid w:val="00A451AC"/>
    <w:rsid w:val="00A51611"/>
    <w:rsid w:val="00A53C96"/>
    <w:rsid w:val="00A64CA7"/>
    <w:rsid w:val="00A72553"/>
    <w:rsid w:val="00A7476A"/>
    <w:rsid w:val="00A76057"/>
    <w:rsid w:val="00A82F89"/>
    <w:rsid w:val="00AA1058"/>
    <w:rsid w:val="00AA446C"/>
    <w:rsid w:val="00AB3C87"/>
    <w:rsid w:val="00AB4B0A"/>
    <w:rsid w:val="00AB5683"/>
    <w:rsid w:val="00AC7FE6"/>
    <w:rsid w:val="00AD7D82"/>
    <w:rsid w:val="00AF00C4"/>
    <w:rsid w:val="00AF1D1F"/>
    <w:rsid w:val="00B1072F"/>
    <w:rsid w:val="00B11DA6"/>
    <w:rsid w:val="00B2306C"/>
    <w:rsid w:val="00B23A96"/>
    <w:rsid w:val="00B25C24"/>
    <w:rsid w:val="00B27A77"/>
    <w:rsid w:val="00B4160B"/>
    <w:rsid w:val="00B44DB8"/>
    <w:rsid w:val="00B47CF5"/>
    <w:rsid w:val="00B64E09"/>
    <w:rsid w:val="00B74607"/>
    <w:rsid w:val="00B82A11"/>
    <w:rsid w:val="00B95692"/>
    <w:rsid w:val="00B95D3A"/>
    <w:rsid w:val="00B96055"/>
    <w:rsid w:val="00B96ACC"/>
    <w:rsid w:val="00BA18B1"/>
    <w:rsid w:val="00BA6057"/>
    <w:rsid w:val="00BB24F2"/>
    <w:rsid w:val="00BC06BE"/>
    <w:rsid w:val="00BD22F2"/>
    <w:rsid w:val="00BD637D"/>
    <w:rsid w:val="00BE2D44"/>
    <w:rsid w:val="00C01356"/>
    <w:rsid w:val="00C01CD0"/>
    <w:rsid w:val="00C041F5"/>
    <w:rsid w:val="00C20DE7"/>
    <w:rsid w:val="00C21E71"/>
    <w:rsid w:val="00C3621E"/>
    <w:rsid w:val="00C369B0"/>
    <w:rsid w:val="00C41DE6"/>
    <w:rsid w:val="00C466F0"/>
    <w:rsid w:val="00C639CA"/>
    <w:rsid w:val="00C6752D"/>
    <w:rsid w:val="00C71EED"/>
    <w:rsid w:val="00C720AF"/>
    <w:rsid w:val="00C86098"/>
    <w:rsid w:val="00CB1B19"/>
    <w:rsid w:val="00CD0614"/>
    <w:rsid w:val="00CD131E"/>
    <w:rsid w:val="00CD593F"/>
    <w:rsid w:val="00CE20FE"/>
    <w:rsid w:val="00CE3C71"/>
    <w:rsid w:val="00D00F2E"/>
    <w:rsid w:val="00D04699"/>
    <w:rsid w:val="00D07167"/>
    <w:rsid w:val="00D124D6"/>
    <w:rsid w:val="00D17E01"/>
    <w:rsid w:val="00D25777"/>
    <w:rsid w:val="00D35E0D"/>
    <w:rsid w:val="00D52F8A"/>
    <w:rsid w:val="00D543DE"/>
    <w:rsid w:val="00D608FD"/>
    <w:rsid w:val="00D61C92"/>
    <w:rsid w:val="00D94F0F"/>
    <w:rsid w:val="00D9637B"/>
    <w:rsid w:val="00DA637F"/>
    <w:rsid w:val="00DA6A24"/>
    <w:rsid w:val="00DA6FE3"/>
    <w:rsid w:val="00DB6E55"/>
    <w:rsid w:val="00DC4384"/>
    <w:rsid w:val="00DD0172"/>
    <w:rsid w:val="00DD55FC"/>
    <w:rsid w:val="00DD5C22"/>
    <w:rsid w:val="00DE2769"/>
    <w:rsid w:val="00DF7941"/>
    <w:rsid w:val="00E125C9"/>
    <w:rsid w:val="00E20107"/>
    <w:rsid w:val="00E3427C"/>
    <w:rsid w:val="00E371F7"/>
    <w:rsid w:val="00E46535"/>
    <w:rsid w:val="00E52332"/>
    <w:rsid w:val="00E5237E"/>
    <w:rsid w:val="00E649EB"/>
    <w:rsid w:val="00E73ABB"/>
    <w:rsid w:val="00E91322"/>
    <w:rsid w:val="00E915AD"/>
    <w:rsid w:val="00E96855"/>
    <w:rsid w:val="00EB3A93"/>
    <w:rsid w:val="00EB475D"/>
    <w:rsid w:val="00EC711E"/>
    <w:rsid w:val="00EE0640"/>
    <w:rsid w:val="00EE5CF6"/>
    <w:rsid w:val="00EF025A"/>
    <w:rsid w:val="00EF2442"/>
    <w:rsid w:val="00EF785F"/>
    <w:rsid w:val="00F01559"/>
    <w:rsid w:val="00F01784"/>
    <w:rsid w:val="00F0346D"/>
    <w:rsid w:val="00F04493"/>
    <w:rsid w:val="00F1049C"/>
    <w:rsid w:val="00F14A24"/>
    <w:rsid w:val="00F22683"/>
    <w:rsid w:val="00F36141"/>
    <w:rsid w:val="00F46F30"/>
    <w:rsid w:val="00F52FFA"/>
    <w:rsid w:val="00F56269"/>
    <w:rsid w:val="00F56AD7"/>
    <w:rsid w:val="00F65A2D"/>
    <w:rsid w:val="00F6762C"/>
    <w:rsid w:val="00F82AB1"/>
    <w:rsid w:val="00F961D4"/>
    <w:rsid w:val="00F96482"/>
    <w:rsid w:val="00FA64C8"/>
    <w:rsid w:val="00FD3E43"/>
    <w:rsid w:val="00FD4FEC"/>
    <w:rsid w:val="00FF0B86"/>
    <w:rsid w:val="00FF4167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08]" strokecolor="none [3041]">
      <v:fill color="none [3208]"/>
      <v:stroke color="none [3041]" weight="3pt"/>
      <v:shadow on="t" type="perspective" color="none [1608]" opacity=".5" offset="1pt" offset2="-1pt"/>
    </o:shapedefaults>
    <o:shapelayout v:ext="edit">
      <o:idmap v:ext="edit" data="1"/>
    </o:shapelayout>
  </w:shapeDefaults>
  <w:decimalSymbol w:val="."/>
  <w:listSeparator w:val=","/>
  <w15:docId w15:val="{35BAD1CB-CDA8-4FB0-BB42-D8FA48F7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59"/>
  </w:style>
  <w:style w:type="paragraph" w:styleId="Footer">
    <w:name w:val="footer"/>
    <w:basedOn w:val="Normal"/>
    <w:link w:val="FooterChar"/>
    <w:uiPriority w:val="99"/>
    <w:unhideWhenUsed/>
    <w:rsid w:val="00F01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59"/>
  </w:style>
  <w:style w:type="table" w:styleId="TableGrid">
    <w:name w:val="Table Grid"/>
    <w:basedOn w:val="TableNormal"/>
    <w:uiPriority w:val="39"/>
    <w:rsid w:val="00EF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72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A23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6B827-32E5-4DBB-AC2C-AB6332A9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1047</Words>
  <Characters>5974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sscs626</dc:creator>
  <cp:lastModifiedBy>McNiven, Faye</cp:lastModifiedBy>
  <cp:revision>2</cp:revision>
  <dcterms:created xsi:type="dcterms:W3CDTF">2020-08-19T12:26:00Z</dcterms:created>
  <dcterms:modified xsi:type="dcterms:W3CDTF">2020-08-19T12:26:00Z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-128394681</vt:i4>
  </property>
  <property fmtid="{D5CDD505-2E9C-101B-9397-08002B2CF9AE}" pid="3" name="_NewReviewCycle">
    <vt:lpwstr/>
  </property>
  <property fmtid="{D5CDD505-2E9C-101B-9397-08002B2CF9AE}" pid="4" name="_EmailSubject">
    <vt:lpwstr>CLA / Leaving Care referral and transfer protocol for Tri-x</vt:lpwstr>
  </property>
  <property fmtid="{D5CDD505-2E9C-101B-9397-08002B2CF9AE}" pid="5" name="_AuthorEmail">
    <vt:lpwstr>Penny.Ashby@torbay.gov.uk</vt:lpwstr>
  </property>
  <property fmtid="{D5CDD505-2E9C-101B-9397-08002B2CF9AE}" pid="6" name="_AuthorEmailDisplayName">
    <vt:lpwstr>Ashby, Penny</vt:lpwstr>
  </property>
  <property fmtid="{D5CDD505-2E9C-101B-9397-08002B2CF9AE}" pid="7" name="_PreviousAdHocReviewCycleID">
    <vt:i4>1743586648</vt:i4>
  </property>
  <property fmtid="{D5CDD505-2E9C-101B-9397-08002B2CF9AE}" pid="8" name="_ReviewingToolsShownOnce">
    <vt:lpwstr/>
  </property>
</Properties>
</file>