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D574" w14:textId="77777777" w:rsidR="000F6B74" w:rsidRPr="00D906F3" w:rsidRDefault="000F6B74" w:rsidP="00C72266">
      <w:pPr>
        <w:spacing w:line="360" w:lineRule="auto"/>
        <w:rPr>
          <w:rFonts w:cs="Arial"/>
          <w:sz w:val="24"/>
          <w:szCs w:val="24"/>
        </w:rPr>
      </w:pPr>
      <w:bookmarkStart w:id="0" w:name="_GoBack"/>
      <w:bookmarkEnd w:id="0"/>
    </w:p>
    <w:p w14:paraId="300EA752" w14:textId="77777777" w:rsidR="009801E1" w:rsidRPr="00D906F3" w:rsidRDefault="009801E1" w:rsidP="00C72266">
      <w:pPr>
        <w:spacing w:line="360" w:lineRule="auto"/>
        <w:rPr>
          <w:rFonts w:cs="Arial"/>
          <w:b/>
          <w:sz w:val="24"/>
          <w:szCs w:val="24"/>
        </w:rPr>
      </w:pPr>
    </w:p>
    <w:p w14:paraId="3D35C902" w14:textId="77777777" w:rsidR="009801E1" w:rsidRPr="00D906F3" w:rsidRDefault="009801E1" w:rsidP="00C72266">
      <w:pPr>
        <w:spacing w:line="360" w:lineRule="auto"/>
        <w:rPr>
          <w:rFonts w:cs="Arial"/>
          <w:b/>
          <w:sz w:val="24"/>
          <w:szCs w:val="24"/>
        </w:rPr>
      </w:pPr>
      <w:r w:rsidRPr="00D906F3">
        <w:rPr>
          <w:rFonts w:cs="Arial"/>
          <w:b/>
          <w:sz w:val="24"/>
          <w:szCs w:val="24"/>
        </w:rPr>
        <w:t>INDEX</w:t>
      </w:r>
    </w:p>
    <w:p w14:paraId="536D31DC" w14:textId="77777777" w:rsidR="009801E1" w:rsidRPr="00D906F3" w:rsidRDefault="009801E1" w:rsidP="00C72266">
      <w:pPr>
        <w:spacing w:line="360" w:lineRule="auto"/>
        <w:rPr>
          <w:rFonts w:cs="Arial"/>
          <w:sz w:val="24"/>
          <w:szCs w:val="24"/>
        </w:rPr>
      </w:pPr>
    </w:p>
    <w:tbl>
      <w:tblPr>
        <w:tblStyle w:val="TableGrid"/>
        <w:tblW w:w="0" w:type="auto"/>
        <w:tblLook w:val="04A0" w:firstRow="1" w:lastRow="0" w:firstColumn="1" w:lastColumn="0" w:noHBand="0" w:noVBand="1"/>
      </w:tblPr>
      <w:tblGrid>
        <w:gridCol w:w="800"/>
        <w:gridCol w:w="6346"/>
        <w:gridCol w:w="1150"/>
      </w:tblGrid>
      <w:tr w:rsidR="009801E1" w:rsidRPr="00D906F3" w14:paraId="2862E213" w14:textId="77777777" w:rsidTr="005E4580">
        <w:tc>
          <w:tcPr>
            <w:tcW w:w="800" w:type="dxa"/>
          </w:tcPr>
          <w:p w14:paraId="1F1EA07D" w14:textId="77777777" w:rsidR="009801E1" w:rsidRPr="00D906F3" w:rsidRDefault="009801E1" w:rsidP="00C72266">
            <w:pPr>
              <w:spacing w:line="360" w:lineRule="auto"/>
              <w:rPr>
                <w:rFonts w:cs="Arial"/>
                <w:sz w:val="24"/>
                <w:szCs w:val="24"/>
              </w:rPr>
            </w:pPr>
            <w:r w:rsidRPr="00D906F3">
              <w:rPr>
                <w:rFonts w:cs="Arial"/>
                <w:sz w:val="24"/>
                <w:szCs w:val="24"/>
              </w:rPr>
              <w:t>1</w:t>
            </w:r>
          </w:p>
        </w:tc>
        <w:tc>
          <w:tcPr>
            <w:tcW w:w="6346" w:type="dxa"/>
          </w:tcPr>
          <w:p w14:paraId="74FF8D89" w14:textId="77777777" w:rsidR="009801E1" w:rsidRPr="00D906F3" w:rsidRDefault="009801E1" w:rsidP="00C72266">
            <w:pPr>
              <w:spacing w:line="360" w:lineRule="auto"/>
              <w:rPr>
                <w:rFonts w:cs="Arial"/>
                <w:sz w:val="24"/>
                <w:szCs w:val="24"/>
              </w:rPr>
            </w:pPr>
            <w:r w:rsidRPr="00D906F3">
              <w:rPr>
                <w:rFonts w:cs="Arial"/>
                <w:sz w:val="24"/>
                <w:szCs w:val="24"/>
              </w:rPr>
              <w:t>Introduction</w:t>
            </w:r>
          </w:p>
        </w:tc>
        <w:tc>
          <w:tcPr>
            <w:tcW w:w="1150" w:type="dxa"/>
          </w:tcPr>
          <w:p w14:paraId="0AE5AE78" w14:textId="77777777" w:rsidR="009801E1" w:rsidRPr="00D906F3" w:rsidRDefault="00481BD4" w:rsidP="00C72266">
            <w:pPr>
              <w:spacing w:line="360" w:lineRule="auto"/>
              <w:rPr>
                <w:rFonts w:cs="Arial"/>
                <w:sz w:val="24"/>
                <w:szCs w:val="24"/>
              </w:rPr>
            </w:pPr>
            <w:r>
              <w:rPr>
                <w:rFonts w:cs="Arial"/>
                <w:sz w:val="24"/>
                <w:szCs w:val="24"/>
              </w:rPr>
              <w:t>Page 1</w:t>
            </w:r>
          </w:p>
        </w:tc>
      </w:tr>
      <w:tr w:rsidR="009801E1" w:rsidRPr="00D906F3" w14:paraId="355CC981" w14:textId="77777777" w:rsidTr="005E4580">
        <w:tc>
          <w:tcPr>
            <w:tcW w:w="800" w:type="dxa"/>
          </w:tcPr>
          <w:p w14:paraId="7487BA62" w14:textId="77777777" w:rsidR="009801E1" w:rsidRPr="00D906F3" w:rsidRDefault="009801E1" w:rsidP="00C72266">
            <w:pPr>
              <w:spacing w:line="360" w:lineRule="auto"/>
              <w:rPr>
                <w:rFonts w:cs="Arial"/>
                <w:sz w:val="24"/>
                <w:szCs w:val="24"/>
              </w:rPr>
            </w:pPr>
            <w:r w:rsidRPr="00D906F3">
              <w:rPr>
                <w:rFonts w:cs="Arial"/>
                <w:sz w:val="24"/>
                <w:szCs w:val="24"/>
              </w:rPr>
              <w:t>2</w:t>
            </w:r>
          </w:p>
        </w:tc>
        <w:tc>
          <w:tcPr>
            <w:tcW w:w="6346" w:type="dxa"/>
          </w:tcPr>
          <w:p w14:paraId="16062662" w14:textId="77777777" w:rsidR="009801E1" w:rsidRPr="00D906F3" w:rsidRDefault="008E2EE6" w:rsidP="00C72266">
            <w:pPr>
              <w:spacing w:line="360" w:lineRule="auto"/>
              <w:rPr>
                <w:rFonts w:cs="Arial"/>
                <w:sz w:val="24"/>
                <w:szCs w:val="24"/>
              </w:rPr>
            </w:pPr>
            <w:r w:rsidRPr="00D906F3">
              <w:rPr>
                <w:rFonts w:cs="Arial"/>
                <w:sz w:val="24"/>
                <w:szCs w:val="24"/>
              </w:rPr>
              <w:t>Compliance with general data protection regulations</w:t>
            </w:r>
          </w:p>
        </w:tc>
        <w:tc>
          <w:tcPr>
            <w:tcW w:w="1150" w:type="dxa"/>
          </w:tcPr>
          <w:p w14:paraId="04FB3CEB" w14:textId="77777777" w:rsidR="009801E1" w:rsidRPr="00D906F3" w:rsidRDefault="00481BD4" w:rsidP="00C72266">
            <w:pPr>
              <w:spacing w:line="360" w:lineRule="auto"/>
              <w:rPr>
                <w:rFonts w:cs="Arial"/>
                <w:sz w:val="24"/>
                <w:szCs w:val="24"/>
              </w:rPr>
            </w:pPr>
            <w:r>
              <w:rPr>
                <w:rFonts w:cs="Arial"/>
                <w:sz w:val="24"/>
                <w:szCs w:val="24"/>
              </w:rPr>
              <w:t>Page 1</w:t>
            </w:r>
          </w:p>
        </w:tc>
      </w:tr>
      <w:tr w:rsidR="009801E1" w:rsidRPr="00D906F3" w14:paraId="10A85FBE" w14:textId="77777777" w:rsidTr="005E4580">
        <w:tc>
          <w:tcPr>
            <w:tcW w:w="800" w:type="dxa"/>
          </w:tcPr>
          <w:p w14:paraId="43AB344D" w14:textId="77777777" w:rsidR="009801E1" w:rsidRPr="00D906F3" w:rsidRDefault="009801E1" w:rsidP="00C72266">
            <w:pPr>
              <w:spacing w:line="360" w:lineRule="auto"/>
              <w:rPr>
                <w:rFonts w:cs="Arial"/>
                <w:sz w:val="24"/>
                <w:szCs w:val="24"/>
              </w:rPr>
            </w:pPr>
            <w:r w:rsidRPr="00D906F3">
              <w:rPr>
                <w:rFonts w:cs="Arial"/>
                <w:sz w:val="24"/>
                <w:szCs w:val="24"/>
              </w:rPr>
              <w:t>3</w:t>
            </w:r>
          </w:p>
        </w:tc>
        <w:tc>
          <w:tcPr>
            <w:tcW w:w="6346" w:type="dxa"/>
          </w:tcPr>
          <w:p w14:paraId="1A025108" w14:textId="77777777" w:rsidR="009801E1" w:rsidRPr="00D906F3" w:rsidRDefault="00692CE9" w:rsidP="00C72266">
            <w:pPr>
              <w:spacing w:line="360" w:lineRule="auto"/>
              <w:rPr>
                <w:rFonts w:cs="Arial"/>
                <w:sz w:val="24"/>
                <w:szCs w:val="24"/>
              </w:rPr>
            </w:pPr>
            <w:r w:rsidRPr="00D906F3">
              <w:rPr>
                <w:rFonts w:cs="Arial"/>
                <w:sz w:val="24"/>
                <w:szCs w:val="24"/>
              </w:rPr>
              <w:t>Categories for warning markers</w:t>
            </w:r>
          </w:p>
        </w:tc>
        <w:tc>
          <w:tcPr>
            <w:tcW w:w="1150" w:type="dxa"/>
          </w:tcPr>
          <w:p w14:paraId="65EB5853" w14:textId="77777777" w:rsidR="009801E1" w:rsidRPr="00D906F3" w:rsidRDefault="00481BD4" w:rsidP="00C72266">
            <w:pPr>
              <w:spacing w:line="360" w:lineRule="auto"/>
              <w:rPr>
                <w:rFonts w:cs="Arial"/>
                <w:sz w:val="24"/>
                <w:szCs w:val="24"/>
              </w:rPr>
            </w:pPr>
            <w:r>
              <w:rPr>
                <w:rFonts w:cs="Arial"/>
                <w:sz w:val="24"/>
                <w:szCs w:val="24"/>
              </w:rPr>
              <w:t>Page 2</w:t>
            </w:r>
          </w:p>
        </w:tc>
      </w:tr>
      <w:tr w:rsidR="009801E1" w:rsidRPr="00D906F3" w14:paraId="426D5E8E" w14:textId="77777777" w:rsidTr="005E4580">
        <w:tc>
          <w:tcPr>
            <w:tcW w:w="800" w:type="dxa"/>
          </w:tcPr>
          <w:p w14:paraId="266DAB9B" w14:textId="77777777" w:rsidR="009801E1" w:rsidRPr="00D906F3" w:rsidRDefault="00692CE9" w:rsidP="00C72266">
            <w:pPr>
              <w:spacing w:line="360" w:lineRule="auto"/>
              <w:rPr>
                <w:rFonts w:cs="Arial"/>
                <w:sz w:val="24"/>
                <w:szCs w:val="24"/>
              </w:rPr>
            </w:pPr>
            <w:r w:rsidRPr="00D906F3">
              <w:rPr>
                <w:rFonts w:cs="Arial"/>
                <w:sz w:val="24"/>
                <w:szCs w:val="24"/>
              </w:rPr>
              <w:t>4</w:t>
            </w:r>
          </w:p>
        </w:tc>
        <w:tc>
          <w:tcPr>
            <w:tcW w:w="6346" w:type="dxa"/>
          </w:tcPr>
          <w:p w14:paraId="585D19E5" w14:textId="77777777" w:rsidR="009801E1" w:rsidRPr="00D906F3" w:rsidRDefault="00692CE9" w:rsidP="00C72266">
            <w:pPr>
              <w:spacing w:line="360" w:lineRule="auto"/>
              <w:rPr>
                <w:rFonts w:cs="Arial"/>
                <w:sz w:val="24"/>
                <w:szCs w:val="24"/>
              </w:rPr>
            </w:pPr>
            <w:r w:rsidRPr="00D906F3">
              <w:rPr>
                <w:rFonts w:cs="Arial"/>
                <w:sz w:val="24"/>
                <w:szCs w:val="24"/>
              </w:rPr>
              <w:t>Us</w:t>
            </w:r>
            <w:r w:rsidR="00A62273" w:rsidRPr="00D906F3">
              <w:rPr>
                <w:rFonts w:cs="Arial"/>
                <w:sz w:val="24"/>
                <w:szCs w:val="24"/>
              </w:rPr>
              <w:t xml:space="preserve">ing </w:t>
            </w:r>
            <w:r w:rsidRPr="00D906F3">
              <w:rPr>
                <w:rFonts w:cs="Arial"/>
                <w:sz w:val="24"/>
                <w:szCs w:val="24"/>
              </w:rPr>
              <w:t>warning markers</w:t>
            </w:r>
            <w:r w:rsidR="00A62273" w:rsidRPr="00D906F3">
              <w:rPr>
                <w:rFonts w:cs="Arial"/>
                <w:sz w:val="24"/>
                <w:szCs w:val="24"/>
              </w:rPr>
              <w:t xml:space="preserve"> appropriately</w:t>
            </w:r>
          </w:p>
        </w:tc>
        <w:tc>
          <w:tcPr>
            <w:tcW w:w="1150" w:type="dxa"/>
          </w:tcPr>
          <w:p w14:paraId="06B75610" w14:textId="77777777" w:rsidR="009801E1" w:rsidRPr="00D906F3" w:rsidRDefault="00481BD4" w:rsidP="00C72266">
            <w:pPr>
              <w:spacing w:line="360" w:lineRule="auto"/>
              <w:rPr>
                <w:rFonts w:cs="Arial"/>
                <w:sz w:val="24"/>
                <w:szCs w:val="24"/>
              </w:rPr>
            </w:pPr>
            <w:r>
              <w:rPr>
                <w:rFonts w:cs="Arial"/>
                <w:sz w:val="24"/>
                <w:szCs w:val="24"/>
              </w:rPr>
              <w:t>Page 3</w:t>
            </w:r>
          </w:p>
        </w:tc>
      </w:tr>
      <w:tr w:rsidR="009801E1" w:rsidRPr="00D906F3" w14:paraId="5AEEB2A5" w14:textId="77777777" w:rsidTr="005E4580">
        <w:tc>
          <w:tcPr>
            <w:tcW w:w="800" w:type="dxa"/>
          </w:tcPr>
          <w:p w14:paraId="78D15702" w14:textId="77777777" w:rsidR="009801E1" w:rsidRPr="00D906F3" w:rsidRDefault="00863931" w:rsidP="00C72266">
            <w:pPr>
              <w:spacing w:line="360" w:lineRule="auto"/>
              <w:rPr>
                <w:rFonts w:cs="Arial"/>
                <w:sz w:val="24"/>
                <w:szCs w:val="24"/>
              </w:rPr>
            </w:pPr>
            <w:r w:rsidRPr="00D906F3">
              <w:rPr>
                <w:rFonts w:cs="Arial"/>
                <w:sz w:val="24"/>
                <w:szCs w:val="24"/>
              </w:rPr>
              <w:t>5</w:t>
            </w:r>
          </w:p>
        </w:tc>
        <w:tc>
          <w:tcPr>
            <w:tcW w:w="6346" w:type="dxa"/>
          </w:tcPr>
          <w:p w14:paraId="1203D75F" w14:textId="77777777" w:rsidR="009801E1" w:rsidRPr="00D906F3" w:rsidRDefault="00863931" w:rsidP="00C72266">
            <w:pPr>
              <w:spacing w:line="360" w:lineRule="auto"/>
              <w:rPr>
                <w:rFonts w:cs="Arial"/>
                <w:sz w:val="24"/>
                <w:szCs w:val="24"/>
              </w:rPr>
            </w:pPr>
            <w:r w:rsidRPr="00D906F3">
              <w:rPr>
                <w:rFonts w:cs="Arial"/>
                <w:sz w:val="24"/>
                <w:szCs w:val="24"/>
              </w:rPr>
              <w:t>Use of Alerts</w:t>
            </w:r>
          </w:p>
        </w:tc>
        <w:tc>
          <w:tcPr>
            <w:tcW w:w="1150" w:type="dxa"/>
          </w:tcPr>
          <w:p w14:paraId="386A23DD" w14:textId="77777777" w:rsidR="009801E1" w:rsidRPr="00D906F3" w:rsidRDefault="00481BD4" w:rsidP="00C72266">
            <w:pPr>
              <w:spacing w:line="360" w:lineRule="auto"/>
              <w:rPr>
                <w:rFonts w:cs="Arial"/>
                <w:sz w:val="24"/>
                <w:szCs w:val="24"/>
              </w:rPr>
            </w:pPr>
            <w:r>
              <w:rPr>
                <w:rFonts w:cs="Arial"/>
                <w:sz w:val="24"/>
                <w:szCs w:val="24"/>
              </w:rPr>
              <w:t>Page 4</w:t>
            </w:r>
          </w:p>
        </w:tc>
      </w:tr>
    </w:tbl>
    <w:p w14:paraId="12484A39" w14:textId="77777777" w:rsidR="009801E1" w:rsidRPr="00D906F3" w:rsidRDefault="009801E1" w:rsidP="00C72266">
      <w:pPr>
        <w:spacing w:line="360" w:lineRule="auto"/>
        <w:rPr>
          <w:rFonts w:cs="Arial"/>
          <w:sz w:val="24"/>
          <w:szCs w:val="24"/>
        </w:rPr>
      </w:pPr>
    </w:p>
    <w:p w14:paraId="7A541DDB" w14:textId="77777777" w:rsidR="00B756D3" w:rsidRPr="00D906F3" w:rsidRDefault="00B756D3" w:rsidP="00C72266">
      <w:pPr>
        <w:spacing w:line="360" w:lineRule="auto"/>
        <w:rPr>
          <w:rFonts w:cs="Arial"/>
          <w:sz w:val="24"/>
          <w:szCs w:val="24"/>
        </w:rPr>
      </w:pPr>
    </w:p>
    <w:p w14:paraId="080A60C2" w14:textId="77777777" w:rsidR="00B756D3" w:rsidRPr="00D906F3" w:rsidRDefault="00B756D3" w:rsidP="00C72266">
      <w:pPr>
        <w:spacing w:line="360" w:lineRule="auto"/>
        <w:rPr>
          <w:rFonts w:cs="Arial"/>
          <w:sz w:val="24"/>
          <w:szCs w:val="24"/>
        </w:rPr>
      </w:pPr>
      <w:r w:rsidRPr="00D906F3">
        <w:rPr>
          <w:rFonts w:cs="Arial"/>
          <w:sz w:val="24"/>
          <w:szCs w:val="24"/>
        </w:rPr>
        <w:t xml:space="preserve">This policy is for </w:t>
      </w:r>
      <w:r w:rsidR="00A63311" w:rsidRPr="00D906F3">
        <w:rPr>
          <w:rFonts w:cs="Arial"/>
          <w:sz w:val="24"/>
          <w:szCs w:val="24"/>
        </w:rPr>
        <w:t xml:space="preserve">practitioners </w:t>
      </w:r>
      <w:r w:rsidRPr="00D906F3">
        <w:rPr>
          <w:rFonts w:cs="Arial"/>
          <w:sz w:val="24"/>
          <w:szCs w:val="24"/>
        </w:rPr>
        <w:t xml:space="preserve">in Adult </w:t>
      </w:r>
      <w:r w:rsidR="00C3654A" w:rsidRPr="00D906F3">
        <w:rPr>
          <w:rFonts w:cs="Arial"/>
          <w:sz w:val="24"/>
          <w:szCs w:val="24"/>
        </w:rPr>
        <w:t>and</w:t>
      </w:r>
      <w:r w:rsidRPr="00D906F3">
        <w:rPr>
          <w:rFonts w:cs="Arial"/>
          <w:sz w:val="24"/>
          <w:szCs w:val="24"/>
        </w:rPr>
        <w:t xml:space="preserve"> Childrens Social Care. </w:t>
      </w:r>
    </w:p>
    <w:p w14:paraId="112EB23E" w14:textId="77777777" w:rsidR="00C3654A" w:rsidRPr="00D906F3" w:rsidRDefault="00C3654A" w:rsidP="00C72266">
      <w:pPr>
        <w:spacing w:line="360" w:lineRule="auto"/>
        <w:rPr>
          <w:rFonts w:cs="Arial"/>
          <w:sz w:val="24"/>
          <w:szCs w:val="24"/>
        </w:rPr>
      </w:pPr>
    </w:p>
    <w:p w14:paraId="4778BE1A" w14:textId="77777777" w:rsidR="00C3654A" w:rsidRPr="00D906F3" w:rsidRDefault="00C3654A" w:rsidP="00C72266">
      <w:pPr>
        <w:pStyle w:val="ListParagraph"/>
        <w:numPr>
          <w:ilvl w:val="0"/>
          <w:numId w:val="12"/>
        </w:numPr>
        <w:spacing w:line="360" w:lineRule="auto"/>
        <w:ind w:left="567" w:hanging="567"/>
        <w:contextualSpacing w:val="0"/>
        <w:rPr>
          <w:rFonts w:cs="Arial"/>
          <w:b/>
          <w:sz w:val="24"/>
          <w:szCs w:val="24"/>
        </w:rPr>
      </w:pPr>
      <w:r w:rsidRPr="00D906F3">
        <w:rPr>
          <w:rFonts w:cs="Arial"/>
          <w:b/>
          <w:sz w:val="24"/>
          <w:szCs w:val="24"/>
        </w:rPr>
        <w:t>Introduction.</w:t>
      </w:r>
    </w:p>
    <w:p w14:paraId="7E21D384" w14:textId="77777777" w:rsidR="00123512" w:rsidRDefault="00123512" w:rsidP="00C72266">
      <w:pPr>
        <w:spacing w:line="360" w:lineRule="auto"/>
        <w:ind w:left="567" w:hanging="567"/>
        <w:rPr>
          <w:rFonts w:cs="Arial"/>
          <w:sz w:val="24"/>
          <w:szCs w:val="24"/>
        </w:rPr>
      </w:pPr>
    </w:p>
    <w:p w14:paraId="72BC7A9E" w14:textId="77777777" w:rsidR="00D906F3" w:rsidRPr="00D906F3" w:rsidRDefault="00123512" w:rsidP="00C72266">
      <w:pPr>
        <w:spacing w:line="360" w:lineRule="auto"/>
        <w:ind w:left="567" w:hanging="567"/>
        <w:rPr>
          <w:rFonts w:cs="Arial"/>
          <w:sz w:val="24"/>
          <w:szCs w:val="24"/>
        </w:rPr>
      </w:pPr>
      <w:r>
        <w:rPr>
          <w:rFonts w:cs="Arial"/>
          <w:sz w:val="24"/>
          <w:szCs w:val="24"/>
        </w:rPr>
        <w:t>1.1</w:t>
      </w:r>
      <w:r>
        <w:rPr>
          <w:rFonts w:cs="Arial"/>
          <w:sz w:val="24"/>
          <w:szCs w:val="24"/>
        </w:rPr>
        <w:tab/>
      </w:r>
      <w:r w:rsidR="00A62273" w:rsidRPr="00D906F3">
        <w:rPr>
          <w:rFonts w:cs="Arial"/>
          <w:sz w:val="24"/>
          <w:szCs w:val="24"/>
        </w:rPr>
        <w:t xml:space="preserve">This policy should be applied in </w:t>
      </w:r>
      <w:r w:rsidR="00C3654A" w:rsidRPr="00D906F3">
        <w:rPr>
          <w:rFonts w:cs="Arial"/>
          <w:sz w:val="24"/>
          <w:szCs w:val="24"/>
        </w:rPr>
        <w:t>situations where: for the protection of children, vulnerable adults or staff members there is a need to inform and highlight risks to colleagues</w:t>
      </w:r>
      <w:r w:rsidR="00A62273" w:rsidRPr="00D906F3">
        <w:rPr>
          <w:rFonts w:cs="Arial"/>
          <w:sz w:val="24"/>
          <w:szCs w:val="24"/>
        </w:rPr>
        <w:t>.</w:t>
      </w:r>
      <w:r w:rsidR="00C3654A" w:rsidRPr="00D906F3">
        <w:rPr>
          <w:rFonts w:cs="Arial"/>
          <w:sz w:val="24"/>
          <w:szCs w:val="24"/>
        </w:rPr>
        <w:t xml:space="preserve"> </w:t>
      </w:r>
    </w:p>
    <w:p w14:paraId="43B8EF6B" w14:textId="77777777" w:rsidR="00D906F3" w:rsidRPr="00D906F3" w:rsidRDefault="00D906F3" w:rsidP="00C72266">
      <w:pPr>
        <w:spacing w:line="360" w:lineRule="auto"/>
        <w:rPr>
          <w:rFonts w:cs="Arial"/>
          <w:sz w:val="24"/>
          <w:szCs w:val="24"/>
        </w:rPr>
      </w:pPr>
    </w:p>
    <w:p w14:paraId="28C5A4A1" w14:textId="77777777" w:rsidR="00D906F3" w:rsidRPr="00D906F3" w:rsidRDefault="008E2EE6" w:rsidP="00C72266">
      <w:pPr>
        <w:pStyle w:val="ListParagraph"/>
        <w:numPr>
          <w:ilvl w:val="0"/>
          <w:numId w:val="12"/>
        </w:numPr>
        <w:spacing w:line="360" w:lineRule="auto"/>
        <w:ind w:left="567" w:hanging="567"/>
        <w:contextualSpacing w:val="0"/>
        <w:rPr>
          <w:rFonts w:cs="Arial"/>
          <w:sz w:val="24"/>
          <w:szCs w:val="24"/>
        </w:rPr>
      </w:pPr>
      <w:r w:rsidRPr="00D906F3">
        <w:rPr>
          <w:rFonts w:cs="Arial"/>
          <w:b/>
          <w:sz w:val="24"/>
          <w:szCs w:val="24"/>
        </w:rPr>
        <w:t>Compliance with the Data Protection legislation</w:t>
      </w:r>
    </w:p>
    <w:p w14:paraId="41497647" w14:textId="77777777" w:rsidR="00123512" w:rsidRDefault="00123512" w:rsidP="00C72266">
      <w:pPr>
        <w:spacing w:line="360" w:lineRule="auto"/>
        <w:ind w:left="567" w:hanging="567"/>
        <w:rPr>
          <w:rFonts w:cs="Arial"/>
          <w:sz w:val="24"/>
          <w:szCs w:val="24"/>
        </w:rPr>
      </w:pPr>
    </w:p>
    <w:p w14:paraId="3A4B47B4" w14:textId="77777777" w:rsidR="00123512" w:rsidRDefault="00123512" w:rsidP="00C72266">
      <w:pPr>
        <w:spacing w:line="360" w:lineRule="auto"/>
        <w:ind w:left="567" w:hanging="567"/>
        <w:rPr>
          <w:rFonts w:cs="Arial"/>
          <w:sz w:val="24"/>
          <w:szCs w:val="24"/>
        </w:rPr>
      </w:pPr>
      <w:r>
        <w:rPr>
          <w:rFonts w:cs="Arial"/>
          <w:sz w:val="24"/>
          <w:szCs w:val="24"/>
        </w:rPr>
        <w:t>2.1</w:t>
      </w:r>
      <w:r>
        <w:rPr>
          <w:rFonts w:cs="Arial"/>
          <w:sz w:val="24"/>
          <w:szCs w:val="24"/>
        </w:rPr>
        <w:tab/>
      </w:r>
      <w:r w:rsidR="008E2EE6" w:rsidRPr="00D906F3">
        <w:rPr>
          <w:rFonts w:cs="Arial"/>
          <w:sz w:val="24"/>
          <w:szCs w:val="24"/>
        </w:rPr>
        <w:t>Personal data can be recorded and processed where it is necessary to protect people from serious risk or where the processing is necessary for the Council to comply with a legal obligation.</w:t>
      </w:r>
    </w:p>
    <w:p w14:paraId="750A89EC" w14:textId="77777777" w:rsidR="00123512" w:rsidRDefault="00123512" w:rsidP="00C72266">
      <w:pPr>
        <w:spacing w:line="360" w:lineRule="auto"/>
        <w:ind w:left="567" w:hanging="567"/>
        <w:rPr>
          <w:rFonts w:cs="Arial"/>
          <w:sz w:val="24"/>
          <w:szCs w:val="24"/>
        </w:rPr>
      </w:pPr>
    </w:p>
    <w:p w14:paraId="305A1227" w14:textId="77777777" w:rsidR="008E2EE6" w:rsidRPr="00D906F3" w:rsidRDefault="00123512" w:rsidP="00C72266">
      <w:pPr>
        <w:spacing w:line="360" w:lineRule="auto"/>
        <w:ind w:left="567" w:hanging="567"/>
        <w:rPr>
          <w:rFonts w:cs="Arial"/>
          <w:sz w:val="24"/>
          <w:szCs w:val="24"/>
        </w:rPr>
      </w:pPr>
      <w:r>
        <w:rPr>
          <w:rFonts w:cs="Arial"/>
          <w:sz w:val="24"/>
          <w:szCs w:val="24"/>
        </w:rPr>
        <w:t>2.2</w:t>
      </w:r>
      <w:r>
        <w:rPr>
          <w:rFonts w:cs="Arial"/>
          <w:sz w:val="24"/>
          <w:szCs w:val="24"/>
        </w:rPr>
        <w:tab/>
      </w:r>
      <w:r w:rsidR="008E2EE6" w:rsidRPr="00D906F3">
        <w:rPr>
          <w:rFonts w:cs="Arial"/>
          <w:sz w:val="24"/>
          <w:szCs w:val="24"/>
        </w:rPr>
        <w:t>Where the person has not consented to the recording or processing of their information there may be other justification for the recording or processing of the information. As employers have a duty of care towards their staff, for example, under health and safety legislation, article 6(1)(c) of the General Data Protection Regulation creates a lawful basis for processing of information in markers.  Any information that is recorded must be adequate, relevant and not excessive for the purposes it is being recorded.</w:t>
      </w:r>
    </w:p>
    <w:p w14:paraId="0A773FE8" w14:textId="77777777" w:rsidR="008E2EE6" w:rsidRPr="00D906F3" w:rsidRDefault="008E2EE6" w:rsidP="00C72266">
      <w:pPr>
        <w:pStyle w:val="ListParagraph"/>
        <w:spacing w:line="360" w:lineRule="auto"/>
        <w:ind w:left="0"/>
        <w:contextualSpacing w:val="0"/>
        <w:rPr>
          <w:rFonts w:cs="Arial"/>
          <w:sz w:val="24"/>
          <w:szCs w:val="24"/>
        </w:rPr>
      </w:pPr>
    </w:p>
    <w:p w14:paraId="1BDB63AD" w14:textId="4AAC9CAD" w:rsidR="00123512" w:rsidRPr="00D906F3" w:rsidRDefault="00123512" w:rsidP="00C72266">
      <w:pPr>
        <w:pStyle w:val="ListParagraph"/>
        <w:spacing w:line="360" w:lineRule="auto"/>
        <w:ind w:left="567" w:hanging="567"/>
        <w:contextualSpacing w:val="0"/>
        <w:rPr>
          <w:rFonts w:cs="Arial"/>
          <w:sz w:val="24"/>
          <w:szCs w:val="24"/>
        </w:rPr>
      </w:pPr>
      <w:r>
        <w:rPr>
          <w:rFonts w:cs="Arial"/>
          <w:sz w:val="24"/>
          <w:szCs w:val="24"/>
        </w:rPr>
        <w:t>2.3</w:t>
      </w:r>
      <w:r>
        <w:rPr>
          <w:rFonts w:cs="Arial"/>
          <w:sz w:val="24"/>
          <w:szCs w:val="24"/>
        </w:rPr>
        <w:tab/>
      </w:r>
      <w:r w:rsidR="008E2EE6" w:rsidRPr="00D906F3">
        <w:rPr>
          <w:rFonts w:cs="Arial"/>
          <w:sz w:val="24"/>
          <w:szCs w:val="24"/>
        </w:rPr>
        <w:t xml:space="preserve">Recording / Processing of personal information may be necessary without the consent of the data subject (person who the information is about) </w:t>
      </w:r>
      <w:r w:rsidR="00C72266" w:rsidRPr="00D906F3">
        <w:rPr>
          <w:rFonts w:cs="Arial"/>
          <w:sz w:val="24"/>
          <w:szCs w:val="24"/>
        </w:rPr>
        <w:t>to</w:t>
      </w:r>
      <w:r w:rsidR="008E2EE6" w:rsidRPr="00D906F3">
        <w:rPr>
          <w:rFonts w:cs="Arial"/>
          <w:sz w:val="24"/>
          <w:szCs w:val="24"/>
        </w:rPr>
        <w:t xml:space="preserve"> protect their vital interests.</w:t>
      </w:r>
      <w:r w:rsidR="00831B49" w:rsidRPr="00D906F3">
        <w:rPr>
          <w:rFonts w:cs="Arial"/>
          <w:sz w:val="24"/>
          <w:szCs w:val="24"/>
        </w:rPr>
        <w:t xml:space="preserve"> </w:t>
      </w:r>
    </w:p>
    <w:p w14:paraId="4A8BA6C2" w14:textId="77777777" w:rsidR="00831B49" w:rsidRPr="00D906F3" w:rsidRDefault="00831B49" w:rsidP="00C72266">
      <w:pPr>
        <w:pStyle w:val="ListParagraph"/>
        <w:spacing w:line="360" w:lineRule="auto"/>
        <w:ind w:left="0"/>
        <w:contextualSpacing w:val="0"/>
        <w:rPr>
          <w:rFonts w:cs="Arial"/>
          <w:sz w:val="24"/>
          <w:szCs w:val="24"/>
        </w:rPr>
      </w:pPr>
    </w:p>
    <w:p w14:paraId="6A89422E" w14:textId="77777777" w:rsidR="00831B49" w:rsidRPr="00D906F3" w:rsidRDefault="00123512" w:rsidP="00C72266">
      <w:pPr>
        <w:spacing w:line="360" w:lineRule="auto"/>
        <w:ind w:left="567" w:hanging="567"/>
        <w:rPr>
          <w:rFonts w:cs="Arial"/>
          <w:sz w:val="24"/>
          <w:szCs w:val="24"/>
        </w:rPr>
      </w:pPr>
      <w:r>
        <w:rPr>
          <w:rFonts w:cs="Arial"/>
          <w:sz w:val="24"/>
          <w:szCs w:val="24"/>
        </w:rPr>
        <w:t>2.4</w:t>
      </w:r>
      <w:r>
        <w:rPr>
          <w:rFonts w:cs="Arial"/>
          <w:sz w:val="24"/>
          <w:szCs w:val="24"/>
        </w:rPr>
        <w:tab/>
      </w:r>
      <w:r w:rsidR="00831B49" w:rsidRPr="00D906F3">
        <w:rPr>
          <w:rFonts w:cs="Arial"/>
          <w:sz w:val="24"/>
          <w:szCs w:val="24"/>
        </w:rPr>
        <w:t xml:space="preserve">The Data Protection Act 2018 gives individuals the right to request access to the personal data held about them (Subject Access Request). Where there is a Warning Indicator against an individual's record, this should be disclosed to the individual. In exceptional circumstances however revealing the existence of, or reasons for, the Warning Indicator may also lead to a substantial risk to staff or other individuals. In such cases advice should be sought from Data Protection Officer - </w:t>
      </w:r>
      <w:hyperlink r:id="rId10" w:history="1">
        <w:r w:rsidR="00831B49" w:rsidRPr="00D906F3">
          <w:rPr>
            <w:rStyle w:val="Hyperlink"/>
            <w:rFonts w:cs="Arial"/>
            <w:sz w:val="24"/>
            <w:szCs w:val="24"/>
          </w:rPr>
          <w:t>https://inside.devon.gov.uk/task/gdpr/contact-the-data-protection-officer/</w:t>
        </w:r>
      </w:hyperlink>
      <w:r w:rsidR="00831B49" w:rsidRPr="00D906F3">
        <w:rPr>
          <w:rFonts w:cs="Arial"/>
          <w:sz w:val="24"/>
          <w:szCs w:val="24"/>
        </w:rPr>
        <w:t xml:space="preserve"> </w:t>
      </w:r>
    </w:p>
    <w:p w14:paraId="2EBCD985" w14:textId="77777777" w:rsidR="00831B49" w:rsidRPr="00D906F3" w:rsidRDefault="00831B49" w:rsidP="00C72266">
      <w:pPr>
        <w:pStyle w:val="ListParagraph"/>
        <w:spacing w:line="360" w:lineRule="auto"/>
        <w:ind w:left="0"/>
        <w:contextualSpacing w:val="0"/>
        <w:rPr>
          <w:rFonts w:cs="Arial"/>
          <w:sz w:val="24"/>
          <w:szCs w:val="24"/>
        </w:rPr>
      </w:pPr>
    </w:p>
    <w:p w14:paraId="1DF191FE" w14:textId="77777777" w:rsidR="00831B49" w:rsidRPr="00D906F3" w:rsidRDefault="00831B49" w:rsidP="00C72266">
      <w:pPr>
        <w:spacing w:line="360" w:lineRule="auto"/>
        <w:rPr>
          <w:rFonts w:cs="Arial"/>
          <w:sz w:val="24"/>
          <w:szCs w:val="24"/>
        </w:rPr>
      </w:pPr>
      <w:r w:rsidRPr="00D906F3">
        <w:rPr>
          <w:rFonts w:cs="Arial"/>
          <w:sz w:val="24"/>
          <w:szCs w:val="24"/>
        </w:rPr>
        <w:t xml:space="preserve">The service user/carer will be advised that they have a right to request a review of the warning which has been entered on their case record.  See Section 5 below. </w:t>
      </w:r>
    </w:p>
    <w:p w14:paraId="577A8C79" w14:textId="77777777" w:rsidR="002914D3" w:rsidRPr="00D906F3" w:rsidRDefault="002914D3" w:rsidP="00C72266">
      <w:pPr>
        <w:spacing w:line="360" w:lineRule="auto"/>
        <w:rPr>
          <w:rFonts w:cs="Arial"/>
          <w:sz w:val="24"/>
          <w:szCs w:val="24"/>
        </w:rPr>
      </w:pPr>
    </w:p>
    <w:p w14:paraId="136BD793" w14:textId="77777777" w:rsidR="00CF1E93" w:rsidRPr="00D906F3" w:rsidRDefault="00CF1E93" w:rsidP="00C72266">
      <w:pPr>
        <w:pStyle w:val="ListParagraph"/>
        <w:numPr>
          <w:ilvl w:val="0"/>
          <w:numId w:val="12"/>
        </w:numPr>
        <w:spacing w:line="360" w:lineRule="auto"/>
        <w:ind w:left="567" w:hanging="567"/>
        <w:contextualSpacing w:val="0"/>
        <w:rPr>
          <w:rFonts w:cs="Arial"/>
          <w:b/>
          <w:sz w:val="24"/>
          <w:szCs w:val="24"/>
        </w:rPr>
      </w:pPr>
      <w:r w:rsidRPr="00D906F3">
        <w:rPr>
          <w:rFonts w:cs="Arial"/>
          <w:b/>
          <w:sz w:val="24"/>
          <w:szCs w:val="24"/>
        </w:rPr>
        <w:t>Categories for warning markers.</w:t>
      </w:r>
    </w:p>
    <w:p w14:paraId="2B39DF2C" w14:textId="77777777" w:rsidR="00D906F3" w:rsidRPr="00D906F3" w:rsidRDefault="00091088" w:rsidP="00C72266">
      <w:pPr>
        <w:spacing w:line="360" w:lineRule="auto"/>
        <w:rPr>
          <w:rFonts w:cs="Arial"/>
          <w:sz w:val="24"/>
          <w:szCs w:val="24"/>
        </w:rPr>
      </w:pPr>
      <w:r w:rsidRPr="00D906F3">
        <w:rPr>
          <w:rFonts w:cs="Arial"/>
          <w:sz w:val="24"/>
          <w:szCs w:val="24"/>
        </w:rPr>
        <w:t xml:space="preserve">Whenever considering the application of a warning marker on a person’s record, one or more of these categories must apply. </w:t>
      </w:r>
    </w:p>
    <w:p w14:paraId="66335A5F" w14:textId="77777777" w:rsidR="00D906F3" w:rsidRPr="00D906F3" w:rsidRDefault="00D906F3" w:rsidP="00C72266">
      <w:pPr>
        <w:spacing w:line="360" w:lineRule="auto"/>
        <w:rPr>
          <w:rFonts w:cs="Arial"/>
          <w:sz w:val="24"/>
          <w:szCs w:val="24"/>
        </w:rPr>
      </w:pPr>
    </w:p>
    <w:p w14:paraId="5B1EE1FA" w14:textId="77777777" w:rsidR="00DA587A" w:rsidRPr="00D906F3" w:rsidRDefault="00D906F3" w:rsidP="00C72266">
      <w:pPr>
        <w:spacing w:line="360" w:lineRule="auto"/>
        <w:rPr>
          <w:rFonts w:cs="Arial"/>
          <w:sz w:val="24"/>
          <w:szCs w:val="24"/>
        </w:rPr>
      </w:pPr>
      <w:r w:rsidRPr="00D906F3">
        <w:rPr>
          <w:rFonts w:cs="Arial"/>
          <w:b/>
          <w:sz w:val="24"/>
          <w:szCs w:val="24"/>
        </w:rPr>
        <w:t>3.1</w:t>
      </w:r>
      <w:r w:rsidRPr="00D906F3">
        <w:rPr>
          <w:rFonts w:cs="Arial"/>
          <w:b/>
          <w:sz w:val="24"/>
          <w:szCs w:val="24"/>
        </w:rPr>
        <w:tab/>
      </w:r>
      <w:r w:rsidR="00DA587A" w:rsidRPr="00D906F3">
        <w:rPr>
          <w:rFonts w:cs="Arial"/>
          <w:b/>
          <w:sz w:val="24"/>
          <w:szCs w:val="24"/>
        </w:rPr>
        <w:t>Risk to Children:</w:t>
      </w:r>
    </w:p>
    <w:p w14:paraId="4AD00A23" w14:textId="77777777" w:rsidR="00DA587A" w:rsidRPr="00D906F3" w:rsidRDefault="00DA587A" w:rsidP="00C72266">
      <w:pPr>
        <w:pStyle w:val="Default"/>
        <w:numPr>
          <w:ilvl w:val="0"/>
          <w:numId w:val="4"/>
        </w:numPr>
        <w:spacing w:line="360" w:lineRule="auto"/>
      </w:pPr>
      <w:r w:rsidRPr="00D906F3">
        <w:t>Someone who has been identified within the Multi-Agency Public Protection Arrangements as presenting a significant risk of harm to children</w:t>
      </w:r>
      <w:r w:rsidR="009B3F7A" w:rsidRPr="00D906F3">
        <w:t xml:space="preserve"> (MAPPA)</w:t>
      </w:r>
      <w:r w:rsidRPr="00D906F3">
        <w:t xml:space="preserve">. </w:t>
      </w:r>
    </w:p>
    <w:p w14:paraId="2A21C425" w14:textId="77777777" w:rsidR="009B3F7A" w:rsidRPr="00D906F3" w:rsidRDefault="009B3F7A" w:rsidP="00C72266">
      <w:pPr>
        <w:pStyle w:val="Default"/>
        <w:spacing w:line="360" w:lineRule="auto"/>
      </w:pPr>
    </w:p>
    <w:p w14:paraId="6C6E9AB4" w14:textId="77777777" w:rsidR="00DA587A" w:rsidRPr="00D906F3" w:rsidRDefault="00DA587A" w:rsidP="00C72266">
      <w:pPr>
        <w:pStyle w:val="Default"/>
        <w:numPr>
          <w:ilvl w:val="0"/>
          <w:numId w:val="4"/>
        </w:numPr>
        <w:spacing w:line="360" w:lineRule="auto"/>
      </w:pPr>
      <w:r w:rsidRPr="00D906F3">
        <w:t xml:space="preserve">Someone who has been convicted of an offence against a child </w:t>
      </w:r>
    </w:p>
    <w:p w14:paraId="6A31CE5E" w14:textId="77777777" w:rsidR="009B3F7A" w:rsidRPr="00D906F3" w:rsidRDefault="009B3F7A" w:rsidP="00C72266">
      <w:pPr>
        <w:pStyle w:val="ListParagraph"/>
        <w:spacing w:line="360" w:lineRule="auto"/>
        <w:contextualSpacing w:val="0"/>
        <w:rPr>
          <w:rFonts w:cs="Arial"/>
          <w:sz w:val="24"/>
          <w:szCs w:val="24"/>
        </w:rPr>
      </w:pPr>
    </w:p>
    <w:p w14:paraId="13C6EA68" w14:textId="77777777" w:rsidR="00DA587A" w:rsidRPr="00D906F3" w:rsidRDefault="00DA587A" w:rsidP="00C72266">
      <w:pPr>
        <w:pStyle w:val="Default"/>
        <w:numPr>
          <w:ilvl w:val="0"/>
          <w:numId w:val="4"/>
        </w:numPr>
        <w:spacing w:line="360" w:lineRule="auto"/>
      </w:pPr>
      <w:r w:rsidRPr="00D906F3">
        <w:t xml:space="preserve">Someone who has been found to have harmed a child or to present a risk of significant harm to a child in a civil court, usually through family Court Proceedings </w:t>
      </w:r>
    </w:p>
    <w:p w14:paraId="511B4DBB" w14:textId="77777777" w:rsidR="00A40482" w:rsidRPr="00D906F3" w:rsidRDefault="00A40482" w:rsidP="00C72266">
      <w:pPr>
        <w:pStyle w:val="Default"/>
        <w:spacing w:line="360" w:lineRule="auto"/>
      </w:pPr>
    </w:p>
    <w:p w14:paraId="1F81D062" w14:textId="77777777" w:rsidR="009B3F7A" w:rsidRPr="00D906F3" w:rsidRDefault="009B3F7A" w:rsidP="00C72266">
      <w:pPr>
        <w:pStyle w:val="Default"/>
        <w:numPr>
          <w:ilvl w:val="0"/>
          <w:numId w:val="4"/>
        </w:numPr>
        <w:spacing w:line="360" w:lineRule="auto"/>
      </w:pPr>
      <w:r w:rsidRPr="00D906F3">
        <w:lastRenderedPageBreak/>
        <w:t xml:space="preserve">Someone who had been identified within a </w:t>
      </w:r>
      <w:r w:rsidR="001972C7" w:rsidRPr="00D906F3">
        <w:t>multi-agency</w:t>
      </w:r>
      <w:r w:rsidRPr="00D906F3">
        <w:t xml:space="preserve"> risk assessment conference (MARAC) </w:t>
      </w:r>
      <w:r w:rsidR="00A40482" w:rsidRPr="00D906F3">
        <w:t xml:space="preserve">as presenting a risk to children </w:t>
      </w:r>
    </w:p>
    <w:p w14:paraId="52240416" w14:textId="77777777" w:rsidR="00863931" w:rsidRPr="00D906F3" w:rsidRDefault="00863931" w:rsidP="00C72266">
      <w:pPr>
        <w:spacing w:line="360" w:lineRule="auto"/>
        <w:rPr>
          <w:rFonts w:cs="Arial"/>
          <w:sz w:val="24"/>
          <w:szCs w:val="24"/>
        </w:rPr>
      </w:pPr>
    </w:p>
    <w:p w14:paraId="4ABD9A95" w14:textId="77777777" w:rsidR="00DA587A" w:rsidRPr="00D906F3" w:rsidRDefault="005E4580" w:rsidP="00C72266">
      <w:pPr>
        <w:spacing w:line="360" w:lineRule="auto"/>
        <w:ind w:left="567" w:hanging="567"/>
        <w:rPr>
          <w:rFonts w:cs="Arial"/>
          <w:b/>
          <w:sz w:val="24"/>
          <w:szCs w:val="24"/>
        </w:rPr>
      </w:pPr>
      <w:r>
        <w:rPr>
          <w:rFonts w:cs="Arial"/>
          <w:b/>
          <w:sz w:val="24"/>
          <w:szCs w:val="24"/>
        </w:rPr>
        <w:t>3.2</w:t>
      </w:r>
      <w:r w:rsidR="00D906F3" w:rsidRPr="00D906F3">
        <w:rPr>
          <w:rFonts w:cs="Arial"/>
          <w:b/>
          <w:sz w:val="24"/>
          <w:szCs w:val="24"/>
        </w:rPr>
        <w:tab/>
      </w:r>
      <w:r w:rsidR="009B3F7A" w:rsidRPr="00D906F3">
        <w:rPr>
          <w:rFonts w:cs="Arial"/>
          <w:b/>
          <w:sz w:val="24"/>
          <w:szCs w:val="24"/>
        </w:rPr>
        <w:t>Risk to Adults</w:t>
      </w:r>
    </w:p>
    <w:p w14:paraId="66E010C1" w14:textId="77777777" w:rsidR="009B3F7A" w:rsidRPr="00D906F3" w:rsidRDefault="00A40482" w:rsidP="00C72266">
      <w:pPr>
        <w:pStyle w:val="Default"/>
        <w:numPr>
          <w:ilvl w:val="0"/>
          <w:numId w:val="5"/>
        </w:numPr>
        <w:spacing w:line="360" w:lineRule="auto"/>
      </w:pPr>
      <w:r w:rsidRPr="00D906F3">
        <w:t xml:space="preserve">Someone who has been </w:t>
      </w:r>
      <w:r w:rsidR="009B3F7A" w:rsidRPr="00D906F3">
        <w:t xml:space="preserve">identified within Multi-Agency Public Protection Arrangements (MAPPA) as presenting a risk of significant harm to another adult or adults. </w:t>
      </w:r>
      <w:hyperlink r:id="rId11" w:history="1">
        <w:r w:rsidR="009B3F7A" w:rsidRPr="00D906F3">
          <w:rPr>
            <w:rStyle w:val="Hyperlink"/>
          </w:rPr>
          <w:t>https://mappa.justice.gov.uk/connect.ti/MAPPA/grouphome</w:t>
        </w:r>
      </w:hyperlink>
      <w:r w:rsidR="009B3F7A" w:rsidRPr="00D906F3">
        <w:t xml:space="preserve"> </w:t>
      </w:r>
    </w:p>
    <w:p w14:paraId="3CEFB905" w14:textId="77777777" w:rsidR="00A40482" w:rsidRPr="00D906F3" w:rsidRDefault="00A40482" w:rsidP="00C72266">
      <w:pPr>
        <w:pStyle w:val="Default"/>
        <w:spacing w:line="360" w:lineRule="auto"/>
      </w:pPr>
    </w:p>
    <w:p w14:paraId="78D1AED3" w14:textId="77777777" w:rsidR="005D5616" w:rsidRDefault="00A40482" w:rsidP="00C72266">
      <w:pPr>
        <w:pStyle w:val="Default"/>
        <w:numPr>
          <w:ilvl w:val="0"/>
          <w:numId w:val="5"/>
        </w:numPr>
        <w:spacing w:line="360" w:lineRule="auto"/>
      </w:pPr>
      <w:r w:rsidRPr="00D906F3">
        <w:t xml:space="preserve">Someone who has been identified </w:t>
      </w:r>
      <w:r w:rsidR="009B3F7A" w:rsidRPr="00D906F3">
        <w:t>within a Multi-Agency Risk Assessment Conference (</w:t>
      </w:r>
      <w:r w:rsidR="001972C7" w:rsidRPr="00D906F3">
        <w:t xml:space="preserve">MARAC) </w:t>
      </w:r>
      <w:r w:rsidR="005D5616" w:rsidRPr="00D906F3">
        <w:t xml:space="preserve">as presenting a risk of significant harm to another adult or adults. </w:t>
      </w:r>
    </w:p>
    <w:p w14:paraId="21D810D6" w14:textId="5517457D" w:rsidR="005D5616" w:rsidRDefault="001972C7" w:rsidP="00C72266">
      <w:pPr>
        <w:pStyle w:val="Default"/>
        <w:spacing w:line="360" w:lineRule="auto"/>
        <w:ind w:left="360"/>
      </w:pPr>
      <w:r w:rsidRPr="00D906F3">
        <w:t xml:space="preserve"> </w:t>
      </w:r>
      <w:hyperlink r:id="rId12" w:history="1">
        <w:r w:rsidR="005D5616" w:rsidRPr="0009293B">
          <w:rPr>
            <w:rStyle w:val="Hyperlink"/>
          </w:rPr>
          <w:t>https://new.devon.gov.uk/dsva/information-for-professionals/marac/</w:t>
        </w:r>
      </w:hyperlink>
      <w:r w:rsidR="009B3F7A" w:rsidRPr="00D906F3">
        <w:t xml:space="preserve"> </w:t>
      </w:r>
    </w:p>
    <w:p w14:paraId="4D6C0248" w14:textId="4D69E742" w:rsidR="001A7B6F" w:rsidRPr="00D906F3" w:rsidRDefault="005D5616" w:rsidP="00C72266">
      <w:pPr>
        <w:pStyle w:val="Default"/>
        <w:spacing w:line="360" w:lineRule="auto"/>
        <w:ind w:left="360"/>
      </w:pPr>
      <w:r>
        <w:t xml:space="preserve">     </w:t>
      </w:r>
      <w:r w:rsidR="009B3F7A" w:rsidRPr="00D906F3">
        <w:t xml:space="preserve"> </w:t>
      </w:r>
    </w:p>
    <w:p w14:paraId="43A06843" w14:textId="77777777" w:rsidR="001972C7" w:rsidRPr="00D906F3" w:rsidRDefault="001972C7" w:rsidP="00C72266">
      <w:pPr>
        <w:autoSpaceDE w:val="0"/>
        <w:autoSpaceDN w:val="0"/>
        <w:adjustRightInd w:val="0"/>
        <w:spacing w:line="360" w:lineRule="auto"/>
        <w:ind w:left="567" w:hanging="567"/>
        <w:rPr>
          <w:rFonts w:cs="Arial"/>
          <w:b/>
          <w:bCs/>
          <w:color w:val="000000"/>
          <w:sz w:val="24"/>
          <w:szCs w:val="24"/>
        </w:rPr>
      </w:pPr>
      <w:r w:rsidRPr="00D906F3">
        <w:rPr>
          <w:rFonts w:cs="Arial"/>
          <w:b/>
          <w:bCs/>
          <w:color w:val="000000"/>
          <w:sz w:val="24"/>
          <w:szCs w:val="24"/>
        </w:rPr>
        <w:t>3.3</w:t>
      </w:r>
      <w:r w:rsidR="00D906F3" w:rsidRPr="00D906F3">
        <w:rPr>
          <w:rFonts w:cs="Arial"/>
          <w:b/>
          <w:bCs/>
          <w:color w:val="000000"/>
          <w:sz w:val="24"/>
          <w:szCs w:val="24"/>
        </w:rPr>
        <w:tab/>
        <w:t>A</w:t>
      </w:r>
      <w:r w:rsidRPr="00D906F3">
        <w:rPr>
          <w:rFonts w:cs="Arial"/>
          <w:b/>
          <w:bCs/>
          <w:color w:val="000000"/>
          <w:sz w:val="24"/>
          <w:szCs w:val="24"/>
        </w:rPr>
        <w:t xml:space="preserve">dult at risk </w:t>
      </w:r>
    </w:p>
    <w:p w14:paraId="7BCC9F96" w14:textId="77777777" w:rsidR="001972C7" w:rsidRPr="00D906F3" w:rsidRDefault="001972C7" w:rsidP="00C72266">
      <w:pPr>
        <w:pStyle w:val="ListParagraph"/>
        <w:numPr>
          <w:ilvl w:val="0"/>
          <w:numId w:val="6"/>
        </w:numPr>
        <w:autoSpaceDE w:val="0"/>
        <w:autoSpaceDN w:val="0"/>
        <w:adjustRightInd w:val="0"/>
        <w:spacing w:line="360" w:lineRule="auto"/>
        <w:contextualSpacing w:val="0"/>
        <w:rPr>
          <w:rFonts w:cs="Arial"/>
          <w:color w:val="000000"/>
          <w:sz w:val="24"/>
          <w:szCs w:val="24"/>
        </w:rPr>
      </w:pPr>
      <w:r w:rsidRPr="00D906F3">
        <w:rPr>
          <w:rFonts w:cs="Arial"/>
          <w:color w:val="000000"/>
          <w:sz w:val="24"/>
          <w:szCs w:val="24"/>
        </w:rPr>
        <w:t xml:space="preserve">Someone who is currently subject to a Safeguarding Adults Action Plan within an active Adult Safeguarding process. </w:t>
      </w:r>
    </w:p>
    <w:p w14:paraId="7413481B" w14:textId="77777777" w:rsidR="00185C95" w:rsidRPr="00D906F3" w:rsidRDefault="00185C95" w:rsidP="00C72266">
      <w:pPr>
        <w:pStyle w:val="Default"/>
        <w:spacing w:line="360" w:lineRule="auto"/>
        <w:rPr>
          <w:b/>
        </w:rPr>
      </w:pPr>
    </w:p>
    <w:p w14:paraId="22C23583" w14:textId="77777777" w:rsidR="00A40482" w:rsidRPr="00D906F3" w:rsidRDefault="00D906F3" w:rsidP="00C72266">
      <w:pPr>
        <w:pStyle w:val="Default"/>
        <w:spacing w:line="360" w:lineRule="auto"/>
        <w:ind w:left="567" w:hanging="567"/>
        <w:rPr>
          <w:b/>
          <w:bCs/>
        </w:rPr>
      </w:pPr>
      <w:r w:rsidRPr="00D906F3">
        <w:rPr>
          <w:b/>
        </w:rPr>
        <w:t>3.4</w:t>
      </w:r>
      <w:r w:rsidRPr="00D906F3">
        <w:rPr>
          <w:b/>
        </w:rPr>
        <w:tab/>
      </w:r>
      <w:r w:rsidR="00A40482" w:rsidRPr="00D906F3">
        <w:rPr>
          <w:b/>
          <w:bCs/>
        </w:rPr>
        <w:t xml:space="preserve">Risk to Staff </w:t>
      </w:r>
    </w:p>
    <w:p w14:paraId="0F8BA641" w14:textId="77777777" w:rsidR="00A40482" w:rsidRPr="00D906F3" w:rsidRDefault="00A40482" w:rsidP="00C72266">
      <w:pPr>
        <w:pStyle w:val="Default"/>
        <w:spacing w:line="360" w:lineRule="auto"/>
      </w:pPr>
      <w:r w:rsidRPr="00D906F3">
        <w:rPr>
          <w:bCs/>
        </w:rPr>
        <w:t>T</w:t>
      </w:r>
      <w:r w:rsidRPr="00D906F3">
        <w:t xml:space="preserve">his category should be applied when the behaviour of a service user </w:t>
      </w:r>
      <w:r w:rsidR="00275B7C" w:rsidRPr="00D906F3">
        <w:t>poses specific</w:t>
      </w:r>
      <w:r w:rsidRPr="00D906F3">
        <w:t xml:space="preserve"> risks to</w:t>
      </w:r>
      <w:r w:rsidR="00275B7C" w:rsidRPr="00D906F3">
        <w:t xml:space="preserve"> </w:t>
      </w:r>
      <w:r w:rsidRPr="00D906F3">
        <w:t>staff</w:t>
      </w:r>
      <w:r w:rsidR="00275B7C" w:rsidRPr="00D906F3">
        <w:t xml:space="preserve"> members a</w:t>
      </w:r>
      <w:r w:rsidRPr="00D906F3">
        <w:t>nd</w:t>
      </w:r>
      <w:r w:rsidR="00275B7C" w:rsidRPr="00D906F3">
        <w:t>/or</w:t>
      </w:r>
      <w:r w:rsidRPr="00D906F3">
        <w:t xml:space="preserve"> service providers. This category can also be applied when the risk is being posed by other family members or associates. </w:t>
      </w:r>
      <w:r w:rsidR="00275B7C" w:rsidRPr="00D906F3">
        <w:t xml:space="preserve">It includes: </w:t>
      </w:r>
    </w:p>
    <w:p w14:paraId="7B75BFE9" w14:textId="77777777" w:rsidR="00A40482" w:rsidRPr="00D906F3" w:rsidRDefault="00A40482" w:rsidP="00C72266">
      <w:pPr>
        <w:pStyle w:val="Default"/>
        <w:numPr>
          <w:ilvl w:val="1"/>
          <w:numId w:val="14"/>
        </w:numPr>
        <w:spacing w:line="360" w:lineRule="auto"/>
        <w:ind w:left="709" w:hanging="283"/>
      </w:pPr>
      <w:r w:rsidRPr="00D906F3">
        <w:t xml:space="preserve">Risk of assault </w:t>
      </w:r>
    </w:p>
    <w:p w14:paraId="6F50459A" w14:textId="77777777" w:rsidR="00A40482" w:rsidRPr="00D906F3" w:rsidRDefault="00A40482" w:rsidP="00C72266">
      <w:pPr>
        <w:pStyle w:val="Default"/>
        <w:numPr>
          <w:ilvl w:val="1"/>
          <w:numId w:val="14"/>
        </w:numPr>
        <w:spacing w:line="360" w:lineRule="auto"/>
        <w:ind w:left="709" w:hanging="283"/>
      </w:pPr>
      <w:r w:rsidRPr="00D906F3">
        <w:t xml:space="preserve">Risk of verbal abuse or harassment (sexual, racial, religious, disability etc.) </w:t>
      </w:r>
    </w:p>
    <w:p w14:paraId="758B1DCD" w14:textId="77777777" w:rsidR="00A40482" w:rsidRPr="00D906F3" w:rsidRDefault="00A40482" w:rsidP="00C72266">
      <w:pPr>
        <w:pStyle w:val="Default"/>
        <w:numPr>
          <w:ilvl w:val="1"/>
          <w:numId w:val="14"/>
        </w:numPr>
        <w:spacing w:line="360" w:lineRule="auto"/>
        <w:ind w:left="709" w:hanging="283"/>
      </w:pPr>
      <w:r w:rsidRPr="00D906F3">
        <w:t xml:space="preserve">Significant risk </w:t>
      </w:r>
      <w:r w:rsidR="001A7B6F" w:rsidRPr="00D906F3">
        <w:t>because of</w:t>
      </w:r>
      <w:r w:rsidRPr="00D906F3">
        <w:t xml:space="preserve"> pets, livestock or pests </w:t>
      </w:r>
    </w:p>
    <w:p w14:paraId="75034139" w14:textId="77777777" w:rsidR="00142964" w:rsidRPr="00D906F3" w:rsidRDefault="00142964" w:rsidP="00C72266">
      <w:pPr>
        <w:autoSpaceDE w:val="0"/>
        <w:autoSpaceDN w:val="0"/>
        <w:adjustRightInd w:val="0"/>
        <w:spacing w:line="360" w:lineRule="auto"/>
        <w:rPr>
          <w:rFonts w:cs="Arial"/>
          <w:color w:val="000000"/>
          <w:sz w:val="24"/>
          <w:szCs w:val="24"/>
        </w:rPr>
      </w:pPr>
    </w:p>
    <w:p w14:paraId="18EA1C60" w14:textId="77777777" w:rsidR="00692CE9" w:rsidRPr="00D906F3" w:rsidRDefault="00692CE9" w:rsidP="00C72266">
      <w:pPr>
        <w:autoSpaceDE w:val="0"/>
        <w:autoSpaceDN w:val="0"/>
        <w:adjustRightInd w:val="0"/>
        <w:spacing w:line="360" w:lineRule="auto"/>
        <w:ind w:left="567" w:hanging="567"/>
        <w:rPr>
          <w:rFonts w:cs="Arial"/>
          <w:b/>
          <w:bCs/>
          <w:color w:val="000000"/>
          <w:sz w:val="24"/>
          <w:szCs w:val="24"/>
        </w:rPr>
      </w:pPr>
      <w:r w:rsidRPr="00D906F3">
        <w:rPr>
          <w:rFonts w:cs="Arial"/>
          <w:b/>
          <w:bCs/>
          <w:color w:val="000000"/>
          <w:sz w:val="24"/>
          <w:szCs w:val="24"/>
        </w:rPr>
        <w:t>3.</w:t>
      </w:r>
      <w:r w:rsidR="00D906F3" w:rsidRPr="00D906F3">
        <w:rPr>
          <w:rFonts w:cs="Arial"/>
          <w:b/>
          <w:bCs/>
          <w:color w:val="000000"/>
          <w:sz w:val="24"/>
          <w:szCs w:val="24"/>
        </w:rPr>
        <w:t>5</w:t>
      </w:r>
      <w:r w:rsidR="00D906F3" w:rsidRPr="00D906F3">
        <w:rPr>
          <w:rFonts w:cs="Arial"/>
          <w:b/>
          <w:bCs/>
          <w:color w:val="000000"/>
          <w:sz w:val="24"/>
          <w:szCs w:val="24"/>
        </w:rPr>
        <w:tab/>
      </w:r>
      <w:r w:rsidRPr="00D906F3">
        <w:rPr>
          <w:rFonts w:cs="Arial"/>
          <w:b/>
          <w:bCs/>
          <w:color w:val="000000"/>
          <w:sz w:val="24"/>
          <w:szCs w:val="24"/>
        </w:rPr>
        <w:t xml:space="preserve">Disclosure Risk </w:t>
      </w:r>
    </w:p>
    <w:p w14:paraId="684F3B4E" w14:textId="77777777" w:rsidR="00692CE9" w:rsidRPr="00D906F3" w:rsidRDefault="00692CE9" w:rsidP="00C72266">
      <w:pPr>
        <w:autoSpaceDE w:val="0"/>
        <w:autoSpaceDN w:val="0"/>
        <w:adjustRightInd w:val="0"/>
        <w:spacing w:line="360" w:lineRule="auto"/>
        <w:rPr>
          <w:rFonts w:cs="Arial"/>
          <w:color w:val="000000"/>
          <w:sz w:val="24"/>
          <w:szCs w:val="24"/>
        </w:rPr>
      </w:pPr>
      <w:r w:rsidRPr="00D906F3">
        <w:rPr>
          <w:rFonts w:cs="Arial"/>
          <w:bCs/>
          <w:color w:val="000000"/>
          <w:sz w:val="24"/>
          <w:szCs w:val="24"/>
        </w:rPr>
        <w:t>This category can apply to both Children and adult services in situations where,</w:t>
      </w:r>
      <w:r w:rsidRPr="00D906F3">
        <w:rPr>
          <w:rFonts w:cs="Arial"/>
          <w:b/>
          <w:bCs/>
          <w:color w:val="000000"/>
          <w:sz w:val="24"/>
          <w:szCs w:val="24"/>
        </w:rPr>
        <w:t xml:space="preserve"> </w:t>
      </w:r>
      <w:r w:rsidRPr="00D906F3">
        <w:rPr>
          <w:rFonts w:cs="Arial"/>
          <w:color w:val="000000"/>
          <w:sz w:val="24"/>
          <w:szCs w:val="24"/>
        </w:rPr>
        <w:t xml:space="preserve">disclosing information about the </w:t>
      </w:r>
      <w:r w:rsidR="001A7B6F" w:rsidRPr="00D906F3">
        <w:rPr>
          <w:rFonts w:cs="Arial"/>
          <w:color w:val="000000"/>
          <w:sz w:val="24"/>
          <w:szCs w:val="24"/>
        </w:rPr>
        <w:t>service user</w:t>
      </w:r>
      <w:r w:rsidRPr="00D906F3">
        <w:rPr>
          <w:rFonts w:cs="Arial"/>
          <w:color w:val="000000"/>
          <w:sz w:val="24"/>
          <w:szCs w:val="24"/>
        </w:rPr>
        <w:t xml:space="preserve"> or their family may place them at risk from others. E.g. domestic abuse  </w:t>
      </w:r>
    </w:p>
    <w:p w14:paraId="42A31486" w14:textId="77777777" w:rsidR="00091088" w:rsidRPr="00D906F3" w:rsidRDefault="00091088" w:rsidP="00C72266">
      <w:pPr>
        <w:autoSpaceDE w:val="0"/>
        <w:autoSpaceDN w:val="0"/>
        <w:adjustRightInd w:val="0"/>
        <w:spacing w:line="360" w:lineRule="auto"/>
        <w:rPr>
          <w:rFonts w:cs="Arial"/>
          <w:b/>
          <w:color w:val="000000"/>
          <w:sz w:val="24"/>
          <w:szCs w:val="24"/>
        </w:rPr>
      </w:pPr>
      <w:r w:rsidRPr="00D906F3">
        <w:rPr>
          <w:rFonts w:cs="Arial"/>
          <w:b/>
          <w:color w:val="000000"/>
          <w:sz w:val="24"/>
          <w:szCs w:val="24"/>
        </w:rPr>
        <w:t xml:space="preserve"> </w:t>
      </w:r>
    </w:p>
    <w:p w14:paraId="055735D2" w14:textId="77777777" w:rsidR="00091088" w:rsidRPr="00D906F3" w:rsidRDefault="00091088" w:rsidP="00C72266">
      <w:pPr>
        <w:autoSpaceDE w:val="0"/>
        <w:autoSpaceDN w:val="0"/>
        <w:adjustRightInd w:val="0"/>
        <w:spacing w:line="360" w:lineRule="auto"/>
        <w:ind w:left="567" w:hanging="567"/>
        <w:rPr>
          <w:rFonts w:cs="Arial"/>
          <w:b/>
          <w:bCs/>
          <w:color w:val="000000"/>
          <w:sz w:val="24"/>
          <w:szCs w:val="24"/>
        </w:rPr>
      </w:pPr>
      <w:r w:rsidRPr="00D906F3">
        <w:rPr>
          <w:rFonts w:cs="Arial"/>
          <w:b/>
          <w:bCs/>
          <w:color w:val="000000"/>
          <w:sz w:val="24"/>
          <w:szCs w:val="24"/>
        </w:rPr>
        <w:lastRenderedPageBreak/>
        <w:t>3.</w:t>
      </w:r>
      <w:r w:rsidR="00D906F3" w:rsidRPr="00D906F3">
        <w:rPr>
          <w:rFonts w:cs="Arial"/>
          <w:b/>
          <w:bCs/>
          <w:color w:val="000000"/>
          <w:sz w:val="24"/>
          <w:szCs w:val="24"/>
        </w:rPr>
        <w:t>6</w:t>
      </w:r>
      <w:r w:rsidR="00D906F3" w:rsidRPr="00D906F3">
        <w:rPr>
          <w:rFonts w:cs="Arial"/>
          <w:b/>
          <w:bCs/>
          <w:color w:val="000000"/>
          <w:sz w:val="24"/>
          <w:szCs w:val="24"/>
        </w:rPr>
        <w:tab/>
      </w:r>
      <w:r w:rsidRPr="00D906F3">
        <w:rPr>
          <w:rFonts w:cs="Arial"/>
          <w:b/>
          <w:bCs/>
          <w:color w:val="000000"/>
          <w:sz w:val="24"/>
          <w:szCs w:val="24"/>
        </w:rPr>
        <w:t xml:space="preserve">Risk to Self </w:t>
      </w:r>
    </w:p>
    <w:p w14:paraId="7DB8644B" w14:textId="77777777" w:rsidR="00091088" w:rsidRPr="00D906F3" w:rsidRDefault="00091088" w:rsidP="00C72266">
      <w:pPr>
        <w:autoSpaceDE w:val="0"/>
        <w:autoSpaceDN w:val="0"/>
        <w:adjustRightInd w:val="0"/>
        <w:spacing w:line="360" w:lineRule="auto"/>
        <w:rPr>
          <w:rFonts w:cs="Arial"/>
          <w:color w:val="000000"/>
          <w:sz w:val="24"/>
          <w:szCs w:val="24"/>
        </w:rPr>
      </w:pPr>
      <w:r w:rsidRPr="00D906F3">
        <w:rPr>
          <w:rFonts w:cs="Arial"/>
          <w:color w:val="000000"/>
          <w:sz w:val="24"/>
          <w:szCs w:val="24"/>
        </w:rPr>
        <w:t xml:space="preserve">Those individuals who have been identified by an appropriately qualified health professional as being at significant risk of suicide or self- harm. </w:t>
      </w:r>
      <w:r w:rsidR="008E2EE6" w:rsidRPr="00D906F3">
        <w:rPr>
          <w:rFonts w:cs="Arial"/>
          <w:color w:val="000000"/>
          <w:sz w:val="24"/>
          <w:szCs w:val="24"/>
        </w:rPr>
        <w:t xml:space="preserve">(For Children’s services use the Alert system) </w:t>
      </w:r>
    </w:p>
    <w:p w14:paraId="25EC9B7E" w14:textId="77777777" w:rsidR="00ED18BF" w:rsidRPr="00D906F3" w:rsidRDefault="00ED18BF" w:rsidP="00C72266">
      <w:pPr>
        <w:autoSpaceDE w:val="0"/>
        <w:autoSpaceDN w:val="0"/>
        <w:adjustRightInd w:val="0"/>
        <w:spacing w:line="360" w:lineRule="auto"/>
        <w:rPr>
          <w:rFonts w:cs="Arial"/>
          <w:color w:val="000000"/>
          <w:sz w:val="24"/>
          <w:szCs w:val="24"/>
        </w:rPr>
      </w:pPr>
    </w:p>
    <w:p w14:paraId="0115E933" w14:textId="77777777" w:rsidR="00ED18BF" w:rsidRPr="00D906F3" w:rsidRDefault="00D906F3" w:rsidP="00C72266">
      <w:pPr>
        <w:autoSpaceDE w:val="0"/>
        <w:autoSpaceDN w:val="0"/>
        <w:adjustRightInd w:val="0"/>
        <w:spacing w:line="360" w:lineRule="auto"/>
        <w:ind w:left="567" w:hanging="567"/>
        <w:rPr>
          <w:rFonts w:cs="Arial"/>
          <w:b/>
          <w:bCs/>
          <w:color w:val="000000"/>
          <w:sz w:val="24"/>
          <w:szCs w:val="24"/>
        </w:rPr>
      </w:pPr>
      <w:r w:rsidRPr="00D906F3">
        <w:rPr>
          <w:rFonts w:cs="Arial"/>
          <w:b/>
          <w:bCs/>
          <w:color w:val="000000"/>
          <w:sz w:val="24"/>
          <w:szCs w:val="24"/>
        </w:rPr>
        <w:t>3.7</w:t>
      </w:r>
      <w:r w:rsidRPr="00D906F3">
        <w:rPr>
          <w:rFonts w:cs="Arial"/>
          <w:b/>
          <w:bCs/>
          <w:color w:val="000000"/>
          <w:sz w:val="24"/>
          <w:szCs w:val="24"/>
        </w:rPr>
        <w:tab/>
      </w:r>
      <w:r w:rsidR="00ED18BF" w:rsidRPr="00D906F3">
        <w:rPr>
          <w:rFonts w:cs="Arial"/>
          <w:b/>
          <w:bCs/>
          <w:color w:val="000000"/>
          <w:sz w:val="24"/>
          <w:szCs w:val="24"/>
        </w:rPr>
        <w:t>Missing Person</w:t>
      </w:r>
    </w:p>
    <w:p w14:paraId="409FF463" w14:textId="77777777" w:rsidR="00ED18BF" w:rsidRPr="00D906F3" w:rsidRDefault="00091088" w:rsidP="00C72266">
      <w:pPr>
        <w:autoSpaceDE w:val="0"/>
        <w:autoSpaceDN w:val="0"/>
        <w:adjustRightInd w:val="0"/>
        <w:spacing w:line="360" w:lineRule="auto"/>
        <w:rPr>
          <w:rFonts w:cs="Arial"/>
          <w:color w:val="000000"/>
          <w:sz w:val="24"/>
          <w:szCs w:val="24"/>
        </w:rPr>
      </w:pPr>
      <w:r w:rsidRPr="00D906F3">
        <w:rPr>
          <w:rFonts w:cs="Arial"/>
          <w:bCs/>
          <w:color w:val="000000"/>
          <w:sz w:val="24"/>
          <w:szCs w:val="24"/>
        </w:rPr>
        <w:t xml:space="preserve">Vulnerable Individuals </w:t>
      </w:r>
      <w:r w:rsidR="00ED18BF" w:rsidRPr="00D906F3">
        <w:rPr>
          <w:rFonts w:cs="Arial"/>
          <w:color w:val="000000"/>
          <w:sz w:val="24"/>
          <w:szCs w:val="24"/>
        </w:rPr>
        <w:t xml:space="preserve">who have been notified as missing. </w:t>
      </w:r>
      <w:r w:rsidR="008E2EE6" w:rsidRPr="00D906F3">
        <w:rPr>
          <w:rFonts w:cs="Arial"/>
          <w:color w:val="000000"/>
          <w:sz w:val="24"/>
          <w:szCs w:val="24"/>
        </w:rPr>
        <w:t xml:space="preserve">(For Children’s services use the Alert system) </w:t>
      </w:r>
    </w:p>
    <w:p w14:paraId="536F4FE8" w14:textId="77777777" w:rsidR="00B65AC7" w:rsidRPr="00D906F3" w:rsidRDefault="00B65AC7" w:rsidP="00C72266">
      <w:pPr>
        <w:autoSpaceDE w:val="0"/>
        <w:autoSpaceDN w:val="0"/>
        <w:adjustRightInd w:val="0"/>
        <w:spacing w:line="360" w:lineRule="auto"/>
        <w:rPr>
          <w:rFonts w:cs="Arial"/>
          <w:color w:val="000000"/>
          <w:sz w:val="24"/>
          <w:szCs w:val="24"/>
        </w:rPr>
      </w:pPr>
    </w:p>
    <w:p w14:paraId="705969B2" w14:textId="77777777" w:rsidR="00123512" w:rsidRDefault="00A5181C" w:rsidP="00C72266">
      <w:pPr>
        <w:pStyle w:val="ListParagraph"/>
        <w:numPr>
          <w:ilvl w:val="0"/>
          <w:numId w:val="12"/>
        </w:numPr>
        <w:spacing w:line="360" w:lineRule="auto"/>
        <w:ind w:left="567" w:hanging="567"/>
        <w:contextualSpacing w:val="0"/>
        <w:rPr>
          <w:rFonts w:cs="Arial"/>
          <w:b/>
          <w:sz w:val="24"/>
          <w:szCs w:val="24"/>
        </w:rPr>
      </w:pPr>
      <w:r w:rsidRPr="00D906F3">
        <w:rPr>
          <w:rFonts w:cs="Arial"/>
          <w:b/>
          <w:sz w:val="24"/>
          <w:szCs w:val="24"/>
        </w:rPr>
        <w:t xml:space="preserve">Using </w:t>
      </w:r>
      <w:r w:rsidR="009801E1" w:rsidRPr="00D906F3">
        <w:rPr>
          <w:rFonts w:cs="Arial"/>
          <w:b/>
          <w:sz w:val="24"/>
          <w:szCs w:val="24"/>
        </w:rPr>
        <w:t>warning markers</w:t>
      </w:r>
      <w:r w:rsidRPr="00D906F3">
        <w:rPr>
          <w:rFonts w:cs="Arial"/>
          <w:b/>
          <w:sz w:val="24"/>
          <w:szCs w:val="24"/>
        </w:rPr>
        <w:t xml:space="preserve"> appropriately</w:t>
      </w:r>
    </w:p>
    <w:p w14:paraId="3138B984" w14:textId="77777777" w:rsidR="00123512" w:rsidRDefault="00123512" w:rsidP="00C72266">
      <w:pPr>
        <w:spacing w:line="360" w:lineRule="auto"/>
        <w:rPr>
          <w:rFonts w:cs="Arial"/>
          <w:sz w:val="24"/>
          <w:szCs w:val="24"/>
        </w:rPr>
      </w:pPr>
    </w:p>
    <w:p w14:paraId="6831CD80" w14:textId="77777777" w:rsidR="00A63311" w:rsidRPr="00123512" w:rsidRDefault="00123512" w:rsidP="00C72266">
      <w:pPr>
        <w:spacing w:line="360" w:lineRule="auto"/>
        <w:ind w:left="567" w:hanging="567"/>
        <w:rPr>
          <w:rFonts w:cs="Arial"/>
          <w:b/>
          <w:sz w:val="24"/>
          <w:szCs w:val="24"/>
        </w:rPr>
      </w:pPr>
      <w:r>
        <w:rPr>
          <w:rFonts w:cs="Arial"/>
          <w:sz w:val="24"/>
          <w:szCs w:val="24"/>
        </w:rPr>
        <w:t>4.1</w:t>
      </w:r>
      <w:r>
        <w:rPr>
          <w:rFonts w:cs="Arial"/>
          <w:sz w:val="24"/>
          <w:szCs w:val="24"/>
        </w:rPr>
        <w:tab/>
        <w:t>W</w:t>
      </w:r>
      <w:r w:rsidR="00A63311" w:rsidRPr="00123512">
        <w:rPr>
          <w:rFonts w:cs="Arial"/>
          <w:sz w:val="24"/>
          <w:szCs w:val="24"/>
        </w:rPr>
        <w:t>arning indicators should only be applied when one or more of the accepted criteria apply and there is a need to highlight the attendant risk to colleagues. It should only form part of actions taken to ensure the safety of vulnerable children, adults and staff or to respond to violent incidents.</w:t>
      </w:r>
      <w:r w:rsidR="00EA3AA1" w:rsidRPr="00123512">
        <w:rPr>
          <w:rFonts w:cs="Arial"/>
          <w:sz w:val="24"/>
          <w:szCs w:val="24"/>
        </w:rPr>
        <w:t xml:space="preserve"> Entries should be factual and evidenced.</w:t>
      </w:r>
    </w:p>
    <w:p w14:paraId="59A58B74" w14:textId="77777777" w:rsidR="00A63311" w:rsidRPr="00D906F3" w:rsidRDefault="00A63311" w:rsidP="00C72266">
      <w:pPr>
        <w:spacing w:line="360" w:lineRule="auto"/>
        <w:rPr>
          <w:rFonts w:cs="Arial"/>
          <w:sz w:val="24"/>
          <w:szCs w:val="24"/>
        </w:rPr>
      </w:pPr>
    </w:p>
    <w:p w14:paraId="3EE3C6D2" w14:textId="77777777" w:rsidR="00A63311" w:rsidRPr="00D906F3" w:rsidRDefault="00123512" w:rsidP="00C72266">
      <w:pPr>
        <w:spacing w:line="360" w:lineRule="auto"/>
        <w:ind w:left="567" w:hanging="567"/>
        <w:rPr>
          <w:rFonts w:cs="Arial"/>
          <w:sz w:val="24"/>
          <w:szCs w:val="24"/>
        </w:rPr>
      </w:pPr>
      <w:r>
        <w:rPr>
          <w:rFonts w:cs="Arial"/>
          <w:sz w:val="24"/>
          <w:szCs w:val="24"/>
        </w:rPr>
        <w:t>4.2</w:t>
      </w:r>
      <w:r>
        <w:rPr>
          <w:rFonts w:cs="Arial"/>
          <w:sz w:val="24"/>
          <w:szCs w:val="24"/>
        </w:rPr>
        <w:tab/>
      </w:r>
      <w:r w:rsidR="00A63311" w:rsidRPr="00D906F3">
        <w:rPr>
          <w:rFonts w:cs="Arial"/>
          <w:sz w:val="24"/>
          <w:szCs w:val="24"/>
        </w:rPr>
        <w:t>Indicators must only be held for as long as is necessary and for the specified purpose. Warning markers should be subject to regular review and removed when no longer applicable.</w:t>
      </w:r>
    </w:p>
    <w:p w14:paraId="434F2C6C" w14:textId="77777777" w:rsidR="00A63311" w:rsidRPr="00D906F3" w:rsidRDefault="00A63311" w:rsidP="00C72266">
      <w:pPr>
        <w:autoSpaceDE w:val="0"/>
        <w:autoSpaceDN w:val="0"/>
        <w:adjustRightInd w:val="0"/>
        <w:spacing w:line="360" w:lineRule="auto"/>
        <w:rPr>
          <w:rFonts w:cs="Arial"/>
          <w:color w:val="000000"/>
          <w:sz w:val="24"/>
          <w:szCs w:val="24"/>
        </w:rPr>
      </w:pPr>
    </w:p>
    <w:p w14:paraId="4F6805AC" w14:textId="77777777" w:rsidR="00A5181C"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4.3</w:t>
      </w:r>
      <w:r>
        <w:rPr>
          <w:rFonts w:cs="Arial"/>
          <w:color w:val="000000"/>
          <w:sz w:val="24"/>
          <w:szCs w:val="24"/>
        </w:rPr>
        <w:tab/>
      </w:r>
      <w:r w:rsidR="00A5181C" w:rsidRPr="00D906F3">
        <w:rPr>
          <w:rFonts w:cs="Arial"/>
          <w:color w:val="000000"/>
          <w:sz w:val="24"/>
          <w:szCs w:val="24"/>
        </w:rPr>
        <w:t xml:space="preserve">In those instances where the warning entry is discretionary, practitioners and managers should consider the nature, degree and significance of potential risk and use their professional judgement when deciding whether to record a warning indicator. Clearly a physical assault on a practitioner would warrant use of the indicator, whereas an offensive comment may require other options to be considered in discussion with the line manager. </w:t>
      </w:r>
    </w:p>
    <w:p w14:paraId="64AE7A8A" w14:textId="77777777" w:rsidR="00123512" w:rsidRPr="00D906F3" w:rsidRDefault="00123512" w:rsidP="00C72266">
      <w:pPr>
        <w:autoSpaceDE w:val="0"/>
        <w:autoSpaceDN w:val="0"/>
        <w:adjustRightInd w:val="0"/>
        <w:spacing w:line="360" w:lineRule="auto"/>
        <w:rPr>
          <w:rFonts w:cs="Arial"/>
          <w:color w:val="000000"/>
          <w:sz w:val="24"/>
          <w:szCs w:val="24"/>
        </w:rPr>
      </w:pPr>
    </w:p>
    <w:p w14:paraId="149FDEEC" w14:textId="77777777" w:rsidR="00A5181C"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4.4</w:t>
      </w:r>
      <w:r>
        <w:rPr>
          <w:rFonts w:cs="Arial"/>
          <w:color w:val="000000"/>
          <w:sz w:val="24"/>
          <w:szCs w:val="24"/>
        </w:rPr>
        <w:tab/>
      </w:r>
      <w:r w:rsidR="001708D8" w:rsidRPr="00D906F3">
        <w:rPr>
          <w:rFonts w:cs="Arial"/>
          <w:color w:val="000000"/>
          <w:sz w:val="24"/>
          <w:szCs w:val="24"/>
        </w:rPr>
        <w:t xml:space="preserve">Every effort should be taken to ensure that the information received, if from a third party, is accurate and verifiable. </w:t>
      </w:r>
      <w:r w:rsidR="0059351E" w:rsidRPr="00D906F3">
        <w:rPr>
          <w:rFonts w:cs="Arial"/>
          <w:color w:val="000000"/>
          <w:sz w:val="24"/>
          <w:szCs w:val="24"/>
        </w:rPr>
        <w:t xml:space="preserve">The information and reasons for making such decisions should be recorded. </w:t>
      </w:r>
    </w:p>
    <w:p w14:paraId="5437AE98" w14:textId="77777777" w:rsidR="00123512" w:rsidRPr="00D906F3" w:rsidRDefault="00123512" w:rsidP="00C72266">
      <w:pPr>
        <w:autoSpaceDE w:val="0"/>
        <w:autoSpaceDN w:val="0"/>
        <w:adjustRightInd w:val="0"/>
        <w:spacing w:line="360" w:lineRule="auto"/>
        <w:ind w:left="709" w:hanging="709"/>
        <w:rPr>
          <w:rFonts w:cs="Arial"/>
          <w:color w:val="000000"/>
          <w:sz w:val="24"/>
          <w:szCs w:val="24"/>
        </w:rPr>
      </w:pPr>
    </w:p>
    <w:p w14:paraId="7731D329" w14:textId="77777777" w:rsidR="00A5181C"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lastRenderedPageBreak/>
        <w:t>4.5</w:t>
      </w:r>
      <w:r>
        <w:rPr>
          <w:rFonts w:cs="Arial"/>
          <w:color w:val="000000"/>
          <w:sz w:val="24"/>
          <w:szCs w:val="24"/>
        </w:rPr>
        <w:tab/>
      </w:r>
      <w:r w:rsidR="0086410A" w:rsidRPr="00D906F3">
        <w:rPr>
          <w:rFonts w:cs="Arial"/>
          <w:color w:val="000000"/>
          <w:sz w:val="24"/>
          <w:szCs w:val="24"/>
        </w:rPr>
        <w:t>I</w:t>
      </w:r>
      <w:r w:rsidR="001708D8" w:rsidRPr="00D906F3">
        <w:rPr>
          <w:rFonts w:cs="Arial"/>
          <w:color w:val="000000"/>
          <w:sz w:val="24"/>
          <w:szCs w:val="24"/>
        </w:rPr>
        <w:t>ndividuals who are the subject of a warning indicator should be</w:t>
      </w:r>
      <w:r w:rsidR="0086410A" w:rsidRPr="00D906F3">
        <w:rPr>
          <w:rFonts w:cs="Arial"/>
          <w:color w:val="000000"/>
          <w:sz w:val="24"/>
          <w:szCs w:val="24"/>
        </w:rPr>
        <w:t xml:space="preserve"> informed, unless to do so would jeopardise the safety of others e.g. perpetrator of domestic abuse if their circumstances would compromise the safety of their partner and/or children. </w:t>
      </w:r>
      <w:r w:rsidR="00A5181C" w:rsidRPr="00D906F3">
        <w:rPr>
          <w:rFonts w:cs="Arial"/>
          <w:color w:val="000000"/>
          <w:sz w:val="24"/>
          <w:szCs w:val="24"/>
        </w:rPr>
        <w:t xml:space="preserve">Where the individual is a minor, or an adult needing support to understand the nature of the concerns and the implications of the warning, their next of kin, advocate or appropriate adult should be included. </w:t>
      </w:r>
    </w:p>
    <w:p w14:paraId="4D7EB2D8" w14:textId="77777777" w:rsidR="00123512" w:rsidRPr="00D906F3" w:rsidRDefault="00123512" w:rsidP="00C72266">
      <w:pPr>
        <w:autoSpaceDE w:val="0"/>
        <w:autoSpaceDN w:val="0"/>
        <w:adjustRightInd w:val="0"/>
        <w:spacing w:line="360" w:lineRule="auto"/>
        <w:rPr>
          <w:rFonts w:cs="Arial"/>
          <w:color w:val="000000"/>
          <w:sz w:val="24"/>
          <w:szCs w:val="24"/>
        </w:rPr>
      </w:pPr>
    </w:p>
    <w:p w14:paraId="109FF87D" w14:textId="77777777" w:rsidR="00831B49"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4.6</w:t>
      </w:r>
      <w:r>
        <w:rPr>
          <w:rFonts w:cs="Arial"/>
          <w:color w:val="000000"/>
          <w:sz w:val="24"/>
          <w:szCs w:val="24"/>
        </w:rPr>
        <w:tab/>
      </w:r>
      <w:r w:rsidR="00831B49" w:rsidRPr="00D906F3">
        <w:rPr>
          <w:rFonts w:cs="Arial"/>
          <w:color w:val="000000"/>
          <w:sz w:val="24"/>
          <w:szCs w:val="24"/>
        </w:rPr>
        <w:t>The reasons for placing a warning marker on a person’s record should be clearly recorded, authorised and reviewed.</w:t>
      </w:r>
    </w:p>
    <w:p w14:paraId="640C9C17" w14:textId="77777777" w:rsidR="00123512" w:rsidRPr="00D906F3" w:rsidRDefault="00123512" w:rsidP="00C72266">
      <w:pPr>
        <w:autoSpaceDE w:val="0"/>
        <w:autoSpaceDN w:val="0"/>
        <w:adjustRightInd w:val="0"/>
        <w:spacing w:line="360" w:lineRule="auto"/>
        <w:ind w:left="709" w:hanging="709"/>
        <w:rPr>
          <w:rFonts w:cs="Arial"/>
          <w:color w:val="000000"/>
          <w:sz w:val="24"/>
          <w:szCs w:val="24"/>
        </w:rPr>
      </w:pPr>
    </w:p>
    <w:p w14:paraId="52CCFF89" w14:textId="77777777" w:rsidR="004E6A49"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4.7</w:t>
      </w:r>
      <w:r>
        <w:rPr>
          <w:rFonts w:cs="Arial"/>
          <w:color w:val="000000"/>
          <w:sz w:val="24"/>
          <w:szCs w:val="24"/>
        </w:rPr>
        <w:tab/>
      </w:r>
      <w:r w:rsidR="004E6A49" w:rsidRPr="00D906F3">
        <w:rPr>
          <w:rFonts w:cs="Arial"/>
          <w:color w:val="000000"/>
          <w:sz w:val="24"/>
          <w:szCs w:val="24"/>
        </w:rPr>
        <w:t xml:space="preserve">For guidance on how to apply warning markers please click here. </w:t>
      </w:r>
      <w:r w:rsidR="004E6A49" w:rsidRPr="00D906F3">
        <w:rPr>
          <w:rFonts w:cs="Arial"/>
          <w:i/>
          <w:color w:val="000000"/>
          <w:sz w:val="24"/>
          <w:szCs w:val="24"/>
        </w:rPr>
        <w:t>Add hyperlink</w:t>
      </w:r>
    </w:p>
    <w:p w14:paraId="1D741B2A" w14:textId="77777777" w:rsidR="006D1033" w:rsidRDefault="006D1033" w:rsidP="00C72266">
      <w:pPr>
        <w:autoSpaceDE w:val="0"/>
        <w:autoSpaceDN w:val="0"/>
        <w:adjustRightInd w:val="0"/>
        <w:spacing w:line="360" w:lineRule="auto"/>
        <w:ind w:left="567" w:hanging="567"/>
        <w:rPr>
          <w:rFonts w:cs="Arial"/>
          <w:color w:val="000000"/>
          <w:sz w:val="24"/>
          <w:szCs w:val="24"/>
        </w:rPr>
      </w:pPr>
    </w:p>
    <w:p w14:paraId="643B395E" w14:textId="77777777" w:rsidR="00C72266" w:rsidRDefault="006D1033" w:rsidP="00C72266">
      <w:pPr>
        <w:autoSpaceDE w:val="0"/>
        <w:autoSpaceDN w:val="0"/>
        <w:adjustRightInd w:val="0"/>
        <w:spacing w:line="360" w:lineRule="auto"/>
        <w:rPr>
          <w:rFonts w:cs="Arial"/>
          <w:b/>
          <w:color w:val="000000"/>
          <w:sz w:val="24"/>
          <w:szCs w:val="24"/>
        </w:rPr>
      </w:pPr>
      <w:r w:rsidRPr="005D5616">
        <w:rPr>
          <w:rFonts w:cs="Arial"/>
          <w:b/>
          <w:color w:val="000000"/>
          <w:sz w:val="24"/>
          <w:szCs w:val="24"/>
        </w:rPr>
        <w:t>Please note that from 21January 2019 Children’s services record management system will be Eclipse</w:t>
      </w:r>
      <w:r w:rsidR="00C72266">
        <w:rPr>
          <w:rFonts w:cs="Arial"/>
          <w:b/>
          <w:color w:val="000000"/>
          <w:sz w:val="24"/>
          <w:szCs w:val="24"/>
        </w:rPr>
        <w:t>.</w:t>
      </w:r>
    </w:p>
    <w:p w14:paraId="0A42DF6C" w14:textId="680FB84D" w:rsidR="00465B26" w:rsidRPr="005D5616" w:rsidRDefault="006D1033" w:rsidP="00C72266">
      <w:pPr>
        <w:autoSpaceDE w:val="0"/>
        <w:autoSpaceDN w:val="0"/>
        <w:adjustRightInd w:val="0"/>
        <w:spacing w:line="360" w:lineRule="auto"/>
        <w:rPr>
          <w:rFonts w:cs="Arial"/>
          <w:b/>
          <w:color w:val="000000"/>
          <w:sz w:val="24"/>
          <w:szCs w:val="24"/>
        </w:rPr>
      </w:pPr>
      <w:r w:rsidRPr="005D5616">
        <w:rPr>
          <w:rFonts w:cs="Arial"/>
          <w:b/>
          <w:color w:val="000000"/>
          <w:sz w:val="24"/>
          <w:szCs w:val="24"/>
        </w:rPr>
        <w:t>Adults and Childrens services will be working on different systems</w:t>
      </w:r>
      <w:r w:rsidR="00106E2B" w:rsidRPr="005D5616">
        <w:rPr>
          <w:rFonts w:cs="Arial"/>
          <w:b/>
          <w:color w:val="000000"/>
          <w:sz w:val="24"/>
          <w:szCs w:val="24"/>
        </w:rPr>
        <w:t xml:space="preserve"> and no longer able to see </w:t>
      </w:r>
      <w:r w:rsidR="00465B26" w:rsidRPr="005D5616">
        <w:rPr>
          <w:rFonts w:cs="Arial"/>
          <w:b/>
          <w:color w:val="000000"/>
          <w:sz w:val="24"/>
          <w:szCs w:val="24"/>
        </w:rPr>
        <w:t>each other’s warnings.</w:t>
      </w:r>
      <w:r w:rsidRPr="005D5616">
        <w:rPr>
          <w:rFonts w:cs="Arial"/>
          <w:b/>
          <w:color w:val="000000"/>
          <w:sz w:val="24"/>
          <w:szCs w:val="24"/>
        </w:rPr>
        <w:t xml:space="preserve"> </w:t>
      </w:r>
      <w:r w:rsidR="00465B26" w:rsidRPr="005D5616">
        <w:rPr>
          <w:rFonts w:cs="Arial"/>
          <w:b/>
          <w:color w:val="000000"/>
          <w:sz w:val="24"/>
          <w:szCs w:val="24"/>
        </w:rPr>
        <w:t xml:space="preserve">Practitioners are therefore advised to contact the relevant service direct to share </w:t>
      </w:r>
      <w:r w:rsidR="00FF3213" w:rsidRPr="005D5616">
        <w:rPr>
          <w:rFonts w:cs="Arial"/>
          <w:b/>
          <w:color w:val="000000"/>
          <w:sz w:val="24"/>
          <w:szCs w:val="24"/>
        </w:rPr>
        <w:t xml:space="preserve">any </w:t>
      </w:r>
      <w:r w:rsidR="00465B26" w:rsidRPr="005D5616">
        <w:rPr>
          <w:rFonts w:cs="Arial"/>
          <w:b/>
          <w:color w:val="000000"/>
          <w:sz w:val="24"/>
          <w:szCs w:val="24"/>
        </w:rPr>
        <w:t xml:space="preserve">relevant information. </w:t>
      </w:r>
    </w:p>
    <w:p w14:paraId="4281D873" w14:textId="77777777" w:rsidR="00465B26" w:rsidRPr="005D5616" w:rsidRDefault="00465B26" w:rsidP="00C72266">
      <w:pPr>
        <w:autoSpaceDE w:val="0"/>
        <w:autoSpaceDN w:val="0"/>
        <w:adjustRightInd w:val="0"/>
        <w:spacing w:line="360" w:lineRule="auto"/>
        <w:rPr>
          <w:rFonts w:cs="Arial"/>
          <w:b/>
          <w:color w:val="000000"/>
          <w:sz w:val="24"/>
          <w:szCs w:val="24"/>
        </w:rPr>
      </w:pPr>
    </w:p>
    <w:p w14:paraId="0A597FAF" w14:textId="166A41D2" w:rsidR="00465B26" w:rsidRPr="005D5616" w:rsidRDefault="00465B26" w:rsidP="00C72266">
      <w:pPr>
        <w:autoSpaceDE w:val="0"/>
        <w:autoSpaceDN w:val="0"/>
        <w:adjustRightInd w:val="0"/>
        <w:spacing w:line="360" w:lineRule="auto"/>
        <w:rPr>
          <w:rFonts w:cs="Arial"/>
          <w:color w:val="000000"/>
          <w:sz w:val="24"/>
          <w:szCs w:val="24"/>
        </w:rPr>
      </w:pPr>
      <w:r w:rsidRPr="005D5616">
        <w:rPr>
          <w:rFonts w:cs="Arial"/>
          <w:color w:val="000000"/>
          <w:sz w:val="24"/>
          <w:szCs w:val="24"/>
        </w:rPr>
        <w:t xml:space="preserve">For both services, attempts should be made in the first instance using </w:t>
      </w:r>
      <w:proofErr w:type="spellStart"/>
      <w:r w:rsidR="005D5616" w:rsidRPr="005D5616">
        <w:rPr>
          <w:rFonts w:cs="Arial"/>
          <w:color w:val="000000"/>
          <w:sz w:val="24"/>
          <w:szCs w:val="24"/>
        </w:rPr>
        <w:t>Carefirst</w:t>
      </w:r>
      <w:proofErr w:type="spellEnd"/>
      <w:r w:rsidR="005D5616" w:rsidRPr="005D5616">
        <w:rPr>
          <w:rFonts w:cs="Arial"/>
          <w:color w:val="000000"/>
          <w:sz w:val="24"/>
          <w:szCs w:val="24"/>
        </w:rPr>
        <w:t xml:space="preserve"> to</w:t>
      </w:r>
      <w:r w:rsidRPr="005D5616">
        <w:rPr>
          <w:rFonts w:cs="Arial"/>
          <w:color w:val="000000"/>
          <w:sz w:val="24"/>
          <w:szCs w:val="24"/>
        </w:rPr>
        <w:t xml:space="preserve"> determine who the allocated worker is so that contact can be made directly with the appropriate Practitioner.</w:t>
      </w:r>
    </w:p>
    <w:p w14:paraId="26841020" w14:textId="1737C861" w:rsidR="00465B26" w:rsidRPr="005D5616" w:rsidRDefault="005D5616" w:rsidP="00C72266">
      <w:pPr>
        <w:autoSpaceDE w:val="0"/>
        <w:autoSpaceDN w:val="0"/>
        <w:adjustRightInd w:val="0"/>
        <w:spacing w:line="360" w:lineRule="auto"/>
        <w:rPr>
          <w:rFonts w:cs="Arial"/>
          <w:color w:val="000000"/>
          <w:sz w:val="24"/>
          <w:szCs w:val="24"/>
        </w:rPr>
      </w:pPr>
      <w:r w:rsidRPr="005D5616">
        <w:rPr>
          <w:rFonts w:cs="Arial"/>
          <w:color w:val="000000"/>
          <w:sz w:val="24"/>
          <w:szCs w:val="24"/>
        </w:rPr>
        <w:t>If</w:t>
      </w:r>
      <w:r w:rsidR="00465B26" w:rsidRPr="005D5616">
        <w:rPr>
          <w:rFonts w:cs="Arial"/>
          <w:color w:val="000000"/>
          <w:sz w:val="24"/>
          <w:szCs w:val="24"/>
        </w:rPr>
        <w:t xml:space="preserve"> it is not possible to ascertain who the allocated worker is the following steps should be taken:</w:t>
      </w:r>
    </w:p>
    <w:p w14:paraId="336B7444" w14:textId="77777777" w:rsidR="00465B26" w:rsidRPr="005D5616" w:rsidRDefault="00465B26" w:rsidP="00C72266">
      <w:pPr>
        <w:autoSpaceDE w:val="0"/>
        <w:autoSpaceDN w:val="0"/>
        <w:adjustRightInd w:val="0"/>
        <w:spacing w:line="360" w:lineRule="auto"/>
        <w:rPr>
          <w:rFonts w:cs="Arial"/>
          <w:color w:val="000000"/>
          <w:sz w:val="24"/>
          <w:szCs w:val="24"/>
        </w:rPr>
      </w:pPr>
    </w:p>
    <w:p w14:paraId="0304E00E" w14:textId="77777777" w:rsidR="005D5616" w:rsidRPr="005D5616" w:rsidRDefault="00465B26" w:rsidP="00C72266">
      <w:pPr>
        <w:spacing w:line="360" w:lineRule="auto"/>
        <w:rPr>
          <w:rFonts w:cs="Arial"/>
          <w:b/>
          <w:color w:val="000000"/>
          <w:sz w:val="24"/>
          <w:szCs w:val="24"/>
        </w:rPr>
      </w:pPr>
      <w:r w:rsidRPr="005D5616">
        <w:rPr>
          <w:rFonts w:cs="Arial"/>
          <w:color w:val="000000"/>
          <w:sz w:val="24"/>
          <w:szCs w:val="24"/>
        </w:rPr>
        <w:t>For Childrens service needing to report warnings to their Adult Service colleagues contact</w:t>
      </w:r>
      <w:r w:rsidRPr="005D5616">
        <w:rPr>
          <w:rFonts w:cs="Arial"/>
          <w:b/>
          <w:color w:val="000000"/>
          <w:sz w:val="24"/>
          <w:szCs w:val="24"/>
        </w:rPr>
        <w:t xml:space="preserve"> Care Direct Plus</w:t>
      </w:r>
      <w:r w:rsidR="005D5616" w:rsidRPr="005D5616">
        <w:rPr>
          <w:rFonts w:cs="Arial"/>
          <w:b/>
          <w:color w:val="000000"/>
          <w:sz w:val="24"/>
          <w:szCs w:val="24"/>
        </w:rPr>
        <w:t>:</w:t>
      </w:r>
    </w:p>
    <w:p w14:paraId="2BBCCB58" w14:textId="194440C3" w:rsidR="005D5616" w:rsidRPr="008D628C" w:rsidRDefault="005D5616" w:rsidP="00C72266">
      <w:pPr>
        <w:spacing w:line="360" w:lineRule="auto"/>
        <w:rPr>
          <w:rFonts w:ascii="Calibri" w:hAnsi="Calibri"/>
          <w:sz w:val="24"/>
          <w:szCs w:val="16"/>
        </w:rPr>
      </w:pPr>
      <w:r w:rsidRPr="005D5616">
        <w:rPr>
          <w:sz w:val="24"/>
          <w:szCs w:val="24"/>
        </w:rPr>
        <w:t xml:space="preserve">North: </w:t>
      </w:r>
      <w:hyperlink r:id="rId13" w:history="1">
        <w:r w:rsidRPr="008D628C">
          <w:rPr>
            <w:rStyle w:val="Hyperlink"/>
            <w:sz w:val="24"/>
            <w:szCs w:val="16"/>
          </w:rPr>
          <w:t>cdpnorthernassessmentreviewteam-mailbox@devon.gov.uk</w:t>
        </w:r>
      </w:hyperlink>
    </w:p>
    <w:p w14:paraId="04D1C07F" w14:textId="77777777" w:rsidR="005D5616" w:rsidRPr="008D628C" w:rsidRDefault="005D5616" w:rsidP="00C72266">
      <w:pPr>
        <w:spacing w:line="360" w:lineRule="auto"/>
        <w:rPr>
          <w:sz w:val="28"/>
          <w:szCs w:val="24"/>
        </w:rPr>
      </w:pPr>
      <w:r w:rsidRPr="008D628C">
        <w:rPr>
          <w:sz w:val="24"/>
          <w:szCs w:val="24"/>
        </w:rPr>
        <w:t>South</w:t>
      </w:r>
      <w:r w:rsidRPr="008D628C">
        <w:rPr>
          <w:sz w:val="28"/>
          <w:szCs w:val="24"/>
        </w:rPr>
        <w:t>:</w:t>
      </w:r>
      <w:hyperlink r:id="rId14" w:history="1">
        <w:r w:rsidRPr="008D628C">
          <w:rPr>
            <w:rStyle w:val="Hyperlink"/>
            <w:sz w:val="24"/>
          </w:rPr>
          <w:t>cdpsouthernassessmentreviewteam-mailbox@devon.gov.uk</w:t>
        </w:r>
      </w:hyperlink>
    </w:p>
    <w:p w14:paraId="7DD26D39" w14:textId="0FB25D63" w:rsidR="005D5616" w:rsidRPr="008D628C" w:rsidRDefault="005D5616" w:rsidP="00C72266">
      <w:pPr>
        <w:spacing w:line="360" w:lineRule="auto"/>
        <w:rPr>
          <w:rStyle w:val="Hyperlink"/>
          <w:sz w:val="24"/>
        </w:rPr>
      </w:pPr>
      <w:r w:rsidRPr="008D628C">
        <w:rPr>
          <w:sz w:val="24"/>
          <w:szCs w:val="24"/>
        </w:rPr>
        <w:t xml:space="preserve">East:  </w:t>
      </w:r>
      <w:hyperlink r:id="rId15" w:history="1">
        <w:r w:rsidRPr="008D628C">
          <w:rPr>
            <w:rStyle w:val="Hyperlink"/>
            <w:sz w:val="24"/>
          </w:rPr>
          <w:t>cdpeasternassessmentreviewteam-mailbox@devon.gov.uk</w:t>
        </w:r>
      </w:hyperlink>
    </w:p>
    <w:p w14:paraId="3C5829F9" w14:textId="5098C45F" w:rsidR="006D1033" w:rsidRPr="008D628C" w:rsidRDefault="005D5616" w:rsidP="00C72266">
      <w:pPr>
        <w:autoSpaceDE w:val="0"/>
        <w:autoSpaceDN w:val="0"/>
        <w:adjustRightInd w:val="0"/>
        <w:spacing w:line="360" w:lineRule="auto"/>
        <w:ind w:left="432"/>
        <w:rPr>
          <w:rFonts w:cs="Arial"/>
          <w:color w:val="000000"/>
          <w:sz w:val="28"/>
          <w:szCs w:val="24"/>
        </w:rPr>
      </w:pPr>
      <w:r w:rsidRPr="008D628C">
        <w:rPr>
          <w:rStyle w:val="Hyperlink"/>
          <w:sz w:val="24"/>
        </w:rPr>
        <w:t xml:space="preserve">    Tel:  0345 155 1007</w:t>
      </w:r>
      <w:r w:rsidRPr="008D628C">
        <w:rPr>
          <w:rFonts w:cs="Arial"/>
          <w:b/>
          <w:color w:val="000000"/>
          <w:sz w:val="28"/>
          <w:szCs w:val="24"/>
        </w:rPr>
        <w:t xml:space="preserve"> </w:t>
      </w:r>
      <w:r w:rsidR="00465B26" w:rsidRPr="008D628C">
        <w:rPr>
          <w:rFonts w:cs="Arial"/>
          <w:color w:val="000000"/>
          <w:sz w:val="28"/>
          <w:szCs w:val="24"/>
        </w:rPr>
        <w:t xml:space="preserve"> </w:t>
      </w:r>
    </w:p>
    <w:p w14:paraId="0B7C9F35" w14:textId="77777777" w:rsidR="005D5616" w:rsidRPr="008D628C" w:rsidRDefault="005D5616" w:rsidP="00C72266">
      <w:pPr>
        <w:autoSpaceDE w:val="0"/>
        <w:autoSpaceDN w:val="0"/>
        <w:adjustRightInd w:val="0"/>
        <w:spacing w:line="360" w:lineRule="auto"/>
        <w:ind w:left="432"/>
        <w:rPr>
          <w:rFonts w:cs="Arial"/>
          <w:color w:val="000000"/>
          <w:sz w:val="28"/>
          <w:szCs w:val="24"/>
        </w:rPr>
      </w:pPr>
    </w:p>
    <w:p w14:paraId="5A24C42C" w14:textId="046B69AF" w:rsidR="008D628C" w:rsidRDefault="00465B26" w:rsidP="00C72266">
      <w:pPr>
        <w:autoSpaceDE w:val="0"/>
        <w:autoSpaceDN w:val="0"/>
        <w:adjustRightInd w:val="0"/>
        <w:spacing w:line="360" w:lineRule="auto"/>
        <w:rPr>
          <w:rFonts w:cs="Arial"/>
          <w:color w:val="000000"/>
          <w:sz w:val="24"/>
          <w:szCs w:val="24"/>
        </w:rPr>
      </w:pPr>
      <w:r w:rsidRPr="005D5616">
        <w:rPr>
          <w:rFonts w:cs="Arial"/>
          <w:color w:val="000000"/>
          <w:sz w:val="24"/>
          <w:szCs w:val="24"/>
        </w:rPr>
        <w:t>For adult services needing to report warnings to their Children’s Service colleagues contact the Multi Agency Safeguarding hub (MASH</w:t>
      </w:r>
      <w:r w:rsidR="005D5616" w:rsidRPr="005D5616">
        <w:rPr>
          <w:rFonts w:cs="Arial"/>
          <w:color w:val="000000"/>
          <w:sz w:val="24"/>
          <w:szCs w:val="24"/>
        </w:rPr>
        <w:t>)</w:t>
      </w:r>
    </w:p>
    <w:p w14:paraId="7FA49FF1" w14:textId="519962AD" w:rsidR="005E4580" w:rsidRPr="00C72266" w:rsidRDefault="008D628C" w:rsidP="00C72266">
      <w:pPr>
        <w:autoSpaceDE w:val="0"/>
        <w:autoSpaceDN w:val="0"/>
        <w:adjustRightInd w:val="0"/>
        <w:spacing w:line="360" w:lineRule="auto"/>
        <w:rPr>
          <w:rFonts w:cs="Arial"/>
          <w:b/>
          <w:i/>
          <w:sz w:val="24"/>
          <w:szCs w:val="24"/>
        </w:rPr>
      </w:pPr>
      <w:r w:rsidRPr="00C72266">
        <w:rPr>
          <w:rFonts w:cs="Arial"/>
          <w:b/>
          <w:sz w:val="24"/>
          <w:szCs w:val="24"/>
        </w:rPr>
        <w:t>Tel:</w:t>
      </w:r>
      <w:r w:rsidR="005D5616" w:rsidRPr="00C72266">
        <w:rPr>
          <w:rFonts w:cs="Arial"/>
          <w:b/>
          <w:sz w:val="24"/>
          <w:szCs w:val="24"/>
        </w:rPr>
        <w:t xml:space="preserve"> </w:t>
      </w:r>
      <w:r w:rsidR="005D5616" w:rsidRPr="00C72266">
        <w:rPr>
          <w:rFonts w:cs="Arial"/>
          <w:b/>
        </w:rPr>
        <w:t xml:space="preserve">0345 155 1071 </w:t>
      </w:r>
    </w:p>
    <w:p w14:paraId="6998E9BE" w14:textId="77777777" w:rsidR="00123512" w:rsidRPr="008D628C" w:rsidRDefault="00123512" w:rsidP="00C72266">
      <w:pPr>
        <w:autoSpaceDE w:val="0"/>
        <w:autoSpaceDN w:val="0"/>
        <w:adjustRightInd w:val="0"/>
        <w:spacing w:line="360" w:lineRule="auto"/>
        <w:rPr>
          <w:rFonts w:cs="Arial"/>
          <w:color w:val="632423" w:themeColor="accent2" w:themeShade="80"/>
          <w:sz w:val="24"/>
          <w:szCs w:val="24"/>
        </w:rPr>
      </w:pPr>
    </w:p>
    <w:p w14:paraId="2A4C0E58" w14:textId="77777777" w:rsidR="00863931" w:rsidRPr="00123512" w:rsidRDefault="00863931" w:rsidP="00C72266">
      <w:pPr>
        <w:pStyle w:val="ListParagraph"/>
        <w:numPr>
          <w:ilvl w:val="0"/>
          <w:numId w:val="12"/>
        </w:numPr>
        <w:autoSpaceDE w:val="0"/>
        <w:autoSpaceDN w:val="0"/>
        <w:adjustRightInd w:val="0"/>
        <w:spacing w:line="360" w:lineRule="auto"/>
        <w:ind w:left="567" w:hanging="567"/>
        <w:rPr>
          <w:rFonts w:cs="Arial"/>
          <w:b/>
          <w:color w:val="000000"/>
          <w:sz w:val="24"/>
          <w:szCs w:val="24"/>
        </w:rPr>
      </w:pPr>
      <w:r w:rsidRPr="00123512">
        <w:rPr>
          <w:rFonts w:cs="Arial"/>
          <w:b/>
          <w:color w:val="000000"/>
          <w:sz w:val="24"/>
          <w:szCs w:val="24"/>
        </w:rPr>
        <w:t>Use of Alerts</w:t>
      </w:r>
      <w:r w:rsidR="00C40427">
        <w:rPr>
          <w:rFonts w:cs="Arial"/>
          <w:b/>
          <w:color w:val="000000"/>
          <w:sz w:val="24"/>
          <w:szCs w:val="24"/>
        </w:rPr>
        <w:t xml:space="preserve"> (For Childrens Services only)</w:t>
      </w:r>
    </w:p>
    <w:p w14:paraId="42CF0429" w14:textId="77777777" w:rsidR="00123512" w:rsidRPr="00123512" w:rsidRDefault="00123512" w:rsidP="00C72266">
      <w:pPr>
        <w:autoSpaceDE w:val="0"/>
        <w:autoSpaceDN w:val="0"/>
        <w:adjustRightInd w:val="0"/>
        <w:spacing w:line="360" w:lineRule="auto"/>
        <w:rPr>
          <w:rFonts w:cs="Arial"/>
          <w:b/>
          <w:color w:val="000000"/>
          <w:sz w:val="24"/>
          <w:szCs w:val="24"/>
        </w:rPr>
      </w:pPr>
    </w:p>
    <w:p w14:paraId="1ADF6998" w14:textId="77777777" w:rsidR="004E6A49" w:rsidRPr="00D906F3"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5.1</w:t>
      </w:r>
      <w:r>
        <w:rPr>
          <w:rFonts w:cs="Arial"/>
          <w:color w:val="000000"/>
          <w:sz w:val="24"/>
          <w:szCs w:val="24"/>
        </w:rPr>
        <w:tab/>
      </w:r>
      <w:r w:rsidR="00863931" w:rsidRPr="00D906F3">
        <w:rPr>
          <w:rFonts w:cs="Arial"/>
          <w:color w:val="000000"/>
          <w:sz w:val="24"/>
          <w:szCs w:val="24"/>
        </w:rPr>
        <w:t>The purpose of this facility is to alert practitioners to concerns that are curre</w:t>
      </w:r>
      <w:r w:rsidR="004E6A49" w:rsidRPr="00D906F3">
        <w:rPr>
          <w:rFonts w:cs="Arial"/>
          <w:color w:val="000000"/>
          <w:sz w:val="24"/>
          <w:szCs w:val="24"/>
        </w:rPr>
        <w:t>nt and that, all practitioners working with that child, need to be aware of. The type of situation where this applies to are:</w:t>
      </w:r>
    </w:p>
    <w:p w14:paraId="07E2B7C0" w14:textId="77777777" w:rsidR="00863931" w:rsidRPr="00D906F3" w:rsidRDefault="004E6A49" w:rsidP="00C72266">
      <w:pPr>
        <w:pStyle w:val="ListParagraph"/>
        <w:numPr>
          <w:ilvl w:val="0"/>
          <w:numId w:val="6"/>
        </w:numPr>
        <w:autoSpaceDE w:val="0"/>
        <w:autoSpaceDN w:val="0"/>
        <w:adjustRightInd w:val="0"/>
        <w:spacing w:line="360" w:lineRule="auto"/>
        <w:ind w:left="709" w:hanging="283"/>
        <w:contextualSpacing w:val="0"/>
        <w:rPr>
          <w:rFonts w:cs="Arial"/>
          <w:color w:val="000000"/>
          <w:sz w:val="24"/>
          <w:szCs w:val="24"/>
        </w:rPr>
      </w:pPr>
      <w:r w:rsidRPr="00D906F3">
        <w:rPr>
          <w:rFonts w:cs="Arial"/>
          <w:color w:val="000000"/>
          <w:sz w:val="24"/>
          <w:szCs w:val="24"/>
        </w:rPr>
        <w:t>Children who are currently Missing</w:t>
      </w:r>
    </w:p>
    <w:p w14:paraId="1FAFF7D3" w14:textId="77777777" w:rsidR="004E6A49" w:rsidRPr="00D906F3" w:rsidRDefault="004E6A49" w:rsidP="00C72266">
      <w:pPr>
        <w:pStyle w:val="ListParagraph"/>
        <w:numPr>
          <w:ilvl w:val="0"/>
          <w:numId w:val="6"/>
        </w:numPr>
        <w:autoSpaceDE w:val="0"/>
        <w:autoSpaceDN w:val="0"/>
        <w:adjustRightInd w:val="0"/>
        <w:spacing w:line="360" w:lineRule="auto"/>
        <w:ind w:left="709" w:hanging="283"/>
        <w:contextualSpacing w:val="0"/>
        <w:rPr>
          <w:rFonts w:cs="Arial"/>
          <w:color w:val="000000"/>
          <w:sz w:val="24"/>
          <w:szCs w:val="24"/>
        </w:rPr>
      </w:pPr>
      <w:r w:rsidRPr="00D906F3">
        <w:rPr>
          <w:rFonts w:cs="Arial"/>
          <w:color w:val="000000"/>
          <w:sz w:val="24"/>
          <w:szCs w:val="24"/>
        </w:rPr>
        <w:t>Children who are being exploited (all forms of exploitation)</w:t>
      </w:r>
    </w:p>
    <w:p w14:paraId="3CC32089" w14:textId="77777777" w:rsidR="004E6A49" w:rsidRDefault="004E6A49" w:rsidP="00C72266">
      <w:pPr>
        <w:pStyle w:val="ListParagraph"/>
        <w:numPr>
          <w:ilvl w:val="0"/>
          <w:numId w:val="6"/>
        </w:numPr>
        <w:autoSpaceDE w:val="0"/>
        <w:autoSpaceDN w:val="0"/>
        <w:adjustRightInd w:val="0"/>
        <w:spacing w:line="360" w:lineRule="auto"/>
        <w:ind w:left="709" w:hanging="283"/>
        <w:contextualSpacing w:val="0"/>
        <w:rPr>
          <w:rFonts w:cs="Arial"/>
          <w:color w:val="000000"/>
          <w:sz w:val="24"/>
          <w:szCs w:val="24"/>
        </w:rPr>
      </w:pPr>
      <w:r w:rsidRPr="00D906F3">
        <w:rPr>
          <w:rFonts w:cs="Arial"/>
          <w:color w:val="000000"/>
          <w:sz w:val="24"/>
          <w:szCs w:val="24"/>
        </w:rPr>
        <w:t>High risk of suicide</w:t>
      </w:r>
    </w:p>
    <w:p w14:paraId="24C3FB2B" w14:textId="77777777" w:rsidR="00123512" w:rsidRPr="00123512" w:rsidRDefault="00123512" w:rsidP="00C72266">
      <w:pPr>
        <w:autoSpaceDE w:val="0"/>
        <w:autoSpaceDN w:val="0"/>
        <w:adjustRightInd w:val="0"/>
        <w:spacing w:line="360" w:lineRule="auto"/>
        <w:ind w:left="420"/>
        <w:rPr>
          <w:rFonts w:cs="Arial"/>
          <w:color w:val="000000"/>
          <w:sz w:val="24"/>
          <w:szCs w:val="24"/>
        </w:rPr>
      </w:pPr>
    </w:p>
    <w:p w14:paraId="0D875A78" w14:textId="77777777" w:rsidR="00123512" w:rsidRDefault="00123512" w:rsidP="00C72266">
      <w:pPr>
        <w:autoSpaceDE w:val="0"/>
        <w:autoSpaceDN w:val="0"/>
        <w:adjustRightInd w:val="0"/>
        <w:spacing w:line="360" w:lineRule="auto"/>
        <w:ind w:left="567" w:hanging="567"/>
        <w:rPr>
          <w:rFonts w:cs="Arial"/>
          <w:color w:val="000000"/>
          <w:sz w:val="24"/>
          <w:szCs w:val="24"/>
        </w:rPr>
      </w:pPr>
      <w:r>
        <w:rPr>
          <w:rFonts w:cs="Arial"/>
          <w:color w:val="000000"/>
          <w:sz w:val="24"/>
          <w:szCs w:val="24"/>
        </w:rPr>
        <w:t>5.2</w:t>
      </w:r>
      <w:r>
        <w:rPr>
          <w:rFonts w:cs="Arial"/>
          <w:color w:val="000000"/>
          <w:sz w:val="24"/>
          <w:szCs w:val="24"/>
        </w:rPr>
        <w:tab/>
      </w:r>
      <w:r w:rsidR="004E6A49" w:rsidRPr="00D906F3">
        <w:rPr>
          <w:rFonts w:cs="Arial"/>
          <w:color w:val="000000"/>
          <w:sz w:val="24"/>
          <w:szCs w:val="24"/>
        </w:rPr>
        <w:t>This system is very simple to</w:t>
      </w:r>
      <w:r w:rsidR="00F04996" w:rsidRPr="00D906F3">
        <w:rPr>
          <w:rFonts w:cs="Arial"/>
          <w:color w:val="000000"/>
          <w:sz w:val="24"/>
          <w:szCs w:val="24"/>
        </w:rPr>
        <w:t xml:space="preserve"> enable practitioners to apply easily and in a timely manner. </w:t>
      </w:r>
      <w:r w:rsidR="00F04996" w:rsidRPr="00D906F3">
        <w:rPr>
          <w:rFonts w:cs="Arial"/>
          <w:b/>
          <w:color w:val="000000"/>
          <w:sz w:val="24"/>
          <w:szCs w:val="24"/>
        </w:rPr>
        <w:t>To</w:t>
      </w:r>
      <w:r w:rsidR="004E6A49" w:rsidRPr="00D906F3">
        <w:rPr>
          <w:rFonts w:cs="Arial"/>
          <w:b/>
          <w:color w:val="000000"/>
          <w:sz w:val="24"/>
          <w:szCs w:val="24"/>
        </w:rPr>
        <w:t xml:space="preserve"> be effective, this facility should</w:t>
      </w:r>
      <w:r w:rsidR="00F04996" w:rsidRPr="00D906F3">
        <w:rPr>
          <w:rFonts w:cs="Arial"/>
          <w:b/>
          <w:color w:val="000000"/>
          <w:sz w:val="24"/>
          <w:szCs w:val="24"/>
        </w:rPr>
        <w:t xml:space="preserve"> only </w:t>
      </w:r>
      <w:r w:rsidR="004E6A49" w:rsidRPr="00D906F3">
        <w:rPr>
          <w:rFonts w:cs="Arial"/>
          <w:b/>
          <w:color w:val="000000"/>
          <w:sz w:val="24"/>
          <w:szCs w:val="24"/>
        </w:rPr>
        <w:t xml:space="preserve">be applied for the duration of the episode </w:t>
      </w:r>
      <w:r w:rsidR="00F04996" w:rsidRPr="00D906F3">
        <w:rPr>
          <w:rFonts w:cs="Arial"/>
          <w:color w:val="000000"/>
          <w:sz w:val="24"/>
          <w:szCs w:val="24"/>
        </w:rPr>
        <w:t xml:space="preserve">e.g. when a child goes missing the yellow alert button should be engaged. When the child has been found the alert should be stopped. Practitioners and Managers need to be mindful of the need to keep these up to date. </w:t>
      </w:r>
    </w:p>
    <w:p w14:paraId="1CA669C3" w14:textId="77777777" w:rsidR="00123512" w:rsidRDefault="00123512" w:rsidP="00C72266">
      <w:pPr>
        <w:autoSpaceDE w:val="0"/>
        <w:autoSpaceDN w:val="0"/>
        <w:adjustRightInd w:val="0"/>
        <w:spacing w:line="360" w:lineRule="auto"/>
        <w:ind w:left="567" w:hanging="567"/>
        <w:rPr>
          <w:rFonts w:cs="Arial"/>
          <w:color w:val="000000"/>
          <w:sz w:val="24"/>
          <w:szCs w:val="24"/>
        </w:rPr>
      </w:pPr>
    </w:p>
    <w:p w14:paraId="37343236" w14:textId="77777777" w:rsidR="000918EA" w:rsidRPr="00123512" w:rsidRDefault="00F04996" w:rsidP="00C72266">
      <w:pPr>
        <w:autoSpaceDE w:val="0"/>
        <w:autoSpaceDN w:val="0"/>
        <w:adjustRightInd w:val="0"/>
        <w:spacing w:line="360" w:lineRule="auto"/>
        <w:ind w:left="709" w:hanging="709"/>
        <w:rPr>
          <w:rFonts w:cs="Arial"/>
          <w:color w:val="000000"/>
          <w:sz w:val="24"/>
          <w:szCs w:val="24"/>
        </w:rPr>
      </w:pPr>
      <w:r w:rsidRPr="00D906F3">
        <w:rPr>
          <w:rFonts w:cs="Arial"/>
          <w:color w:val="000000"/>
          <w:sz w:val="24"/>
          <w:szCs w:val="24"/>
        </w:rPr>
        <w:t xml:space="preserve"> </w:t>
      </w:r>
      <w:r w:rsidR="00123512">
        <w:rPr>
          <w:rFonts w:cs="Arial"/>
          <w:color w:val="000000"/>
          <w:sz w:val="24"/>
          <w:szCs w:val="24"/>
        </w:rPr>
        <w:t>5.3</w:t>
      </w:r>
      <w:r w:rsidR="00123512">
        <w:rPr>
          <w:rFonts w:cs="Arial"/>
          <w:color w:val="000000"/>
          <w:sz w:val="24"/>
          <w:szCs w:val="24"/>
        </w:rPr>
        <w:tab/>
      </w:r>
      <w:r w:rsidR="000918EA" w:rsidRPr="00D906F3">
        <w:rPr>
          <w:rFonts w:cs="Arial"/>
          <w:color w:val="000000"/>
          <w:sz w:val="24"/>
          <w:szCs w:val="24"/>
        </w:rPr>
        <w:t xml:space="preserve">For guidance on the use of alerts click </w:t>
      </w:r>
      <w:r w:rsidR="005E4580" w:rsidRPr="00D906F3">
        <w:rPr>
          <w:rFonts w:cs="Arial"/>
          <w:color w:val="000000"/>
          <w:sz w:val="24"/>
          <w:szCs w:val="24"/>
        </w:rPr>
        <w:t>here add</w:t>
      </w:r>
      <w:r w:rsidR="000918EA" w:rsidRPr="00D906F3">
        <w:rPr>
          <w:rFonts w:cs="Arial"/>
          <w:i/>
          <w:color w:val="000000"/>
          <w:sz w:val="24"/>
          <w:szCs w:val="24"/>
        </w:rPr>
        <w:t xml:space="preserve"> hyperlink</w:t>
      </w:r>
    </w:p>
    <w:p w14:paraId="68770952" w14:textId="77777777" w:rsidR="004E6A49" w:rsidRPr="00D906F3" w:rsidRDefault="00F04996" w:rsidP="00C72266">
      <w:pPr>
        <w:autoSpaceDE w:val="0"/>
        <w:autoSpaceDN w:val="0"/>
        <w:adjustRightInd w:val="0"/>
        <w:spacing w:line="360" w:lineRule="auto"/>
        <w:rPr>
          <w:rFonts w:cs="Arial"/>
          <w:color w:val="000000"/>
          <w:sz w:val="24"/>
          <w:szCs w:val="24"/>
        </w:rPr>
      </w:pPr>
      <w:r w:rsidRPr="00D906F3">
        <w:rPr>
          <w:rFonts w:cs="Arial"/>
          <w:color w:val="000000"/>
          <w:sz w:val="24"/>
          <w:szCs w:val="24"/>
        </w:rPr>
        <w:t xml:space="preserve"> </w:t>
      </w:r>
    </w:p>
    <w:p w14:paraId="39AD8879" w14:textId="77777777" w:rsidR="004E6A49" w:rsidRPr="00D906F3" w:rsidRDefault="004E6A49" w:rsidP="00C72266">
      <w:pPr>
        <w:autoSpaceDE w:val="0"/>
        <w:autoSpaceDN w:val="0"/>
        <w:adjustRightInd w:val="0"/>
        <w:spacing w:line="360" w:lineRule="auto"/>
        <w:rPr>
          <w:rFonts w:cs="Arial"/>
          <w:color w:val="000000"/>
          <w:sz w:val="24"/>
          <w:szCs w:val="24"/>
        </w:rPr>
      </w:pPr>
    </w:p>
    <w:p w14:paraId="51596332" w14:textId="77777777" w:rsidR="00863931" w:rsidRPr="00D906F3" w:rsidRDefault="00863931" w:rsidP="00C72266">
      <w:pPr>
        <w:autoSpaceDE w:val="0"/>
        <w:autoSpaceDN w:val="0"/>
        <w:adjustRightInd w:val="0"/>
        <w:spacing w:line="360" w:lineRule="auto"/>
        <w:rPr>
          <w:rFonts w:cs="Arial"/>
          <w:color w:val="000000"/>
          <w:sz w:val="24"/>
          <w:szCs w:val="24"/>
        </w:rPr>
      </w:pPr>
    </w:p>
    <w:p w14:paraId="6D3F5BD0" w14:textId="77777777" w:rsidR="00863931" w:rsidRPr="00D906F3" w:rsidRDefault="00863931" w:rsidP="00C72266">
      <w:pPr>
        <w:autoSpaceDE w:val="0"/>
        <w:autoSpaceDN w:val="0"/>
        <w:adjustRightInd w:val="0"/>
        <w:spacing w:line="360" w:lineRule="auto"/>
        <w:rPr>
          <w:rFonts w:cs="Arial"/>
          <w:color w:val="000000"/>
          <w:sz w:val="24"/>
          <w:szCs w:val="24"/>
        </w:rPr>
      </w:pPr>
    </w:p>
    <w:sectPr w:rsidR="00863931" w:rsidRPr="00D906F3">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E48F" w14:textId="77777777" w:rsidR="00810B52" w:rsidRDefault="00810B52" w:rsidP="00B756D3">
      <w:r>
        <w:separator/>
      </w:r>
    </w:p>
  </w:endnote>
  <w:endnote w:type="continuationSeparator" w:id="0">
    <w:p w14:paraId="56AD14B9" w14:textId="77777777" w:rsidR="00810B52" w:rsidRDefault="00810B52" w:rsidP="00B75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86657"/>
      <w:docPartObj>
        <w:docPartGallery w:val="Page Numbers (Bottom of Page)"/>
        <w:docPartUnique/>
      </w:docPartObj>
    </w:sdtPr>
    <w:sdtEndPr>
      <w:rPr>
        <w:noProof/>
      </w:rPr>
    </w:sdtEndPr>
    <w:sdtContent>
      <w:p w14:paraId="42D28EEE" w14:textId="77777777" w:rsidR="00692CE9" w:rsidRDefault="00692CE9">
        <w:pPr>
          <w:pStyle w:val="Footer"/>
        </w:pPr>
        <w:r>
          <w:fldChar w:fldCharType="begin"/>
        </w:r>
        <w:r>
          <w:instrText xml:space="preserve"> PAGE   \* MERGEFORMAT </w:instrText>
        </w:r>
        <w:r>
          <w:fldChar w:fldCharType="separate"/>
        </w:r>
        <w:r>
          <w:rPr>
            <w:noProof/>
          </w:rPr>
          <w:t>2</w:t>
        </w:r>
        <w:r>
          <w:rPr>
            <w:noProof/>
          </w:rPr>
          <w:fldChar w:fldCharType="end"/>
        </w:r>
      </w:p>
    </w:sdtContent>
  </w:sdt>
  <w:p w14:paraId="22C21E59" w14:textId="77777777" w:rsidR="00692CE9" w:rsidRDefault="00692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DC33" w14:textId="77777777" w:rsidR="00810B52" w:rsidRDefault="00810B52" w:rsidP="00B756D3">
      <w:r>
        <w:separator/>
      </w:r>
    </w:p>
  </w:footnote>
  <w:footnote w:type="continuationSeparator" w:id="0">
    <w:p w14:paraId="172F7832" w14:textId="77777777" w:rsidR="00810B52" w:rsidRDefault="00810B52" w:rsidP="00B75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65E26" w14:textId="77777777" w:rsidR="00B756D3" w:rsidRDefault="00B756D3">
    <w:pPr>
      <w:pStyle w:val="Header"/>
    </w:pPr>
    <w:r>
      <w:rPr>
        <w:noProof/>
      </w:rPr>
      <mc:AlternateContent>
        <mc:Choice Requires="wps">
          <w:drawing>
            <wp:anchor distT="0" distB="0" distL="118745" distR="118745" simplePos="0" relativeHeight="251659264" behindDoc="1" locked="0" layoutInCell="1" allowOverlap="0" wp14:anchorId="2413D20E" wp14:editId="276E307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46F73D" w14:textId="77777777" w:rsidR="00B756D3" w:rsidRDefault="00CA348D">
                          <w:pPr>
                            <w:pStyle w:val="Header"/>
                            <w:jc w:val="center"/>
                            <w:rPr>
                              <w:caps/>
                              <w:color w:val="FFFFFF" w:themeColor="background1"/>
                            </w:rPr>
                          </w:pPr>
                          <w:sdt>
                            <w:sdtPr>
                              <w:rPr>
                                <w:caps/>
                                <w:color w:val="FFFFFF" w:themeColor="background1"/>
                              </w:rPr>
                              <w:alias w:val="Title"/>
                              <w:tag w:val=""/>
                              <w:id w:val="-1667082702"/>
                              <w:dataBinding w:prefixMappings="xmlns:ns0='http://purl.org/dc/elements/1.1/' xmlns:ns1='http://schemas.openxmlformats.org/package/2006/metadata/core-properties' " w:xpath="/ns1:coreProperties[1]/ns0:title[1]" w:storeItemID="{6C3C8BC8-F283-45AE-878A-BAB7291924A1}"/>
                              <w:text/>
                            </w:sdtPr>
                            <w:sdtEndPr/>
                            <w:sdtContent>
                              <w:r w:rsidR="00B756D3">
                                <w:rPr>
                                  <w:caps/>
                                  <w:color w:val="FFFFFF" w:themeColor="background1"/>
                                </w:rPr>
                                <w:t>Social Care Policy on the application of warning markers</w:t>
                              </w:r>
                            </w:sdtContent>
                          </w:sdt>
                          <w:r w:rsidR="00B756D3">
                            <w:rPr>
                              <w:cap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413D20E"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4946F73D" w14:textId="77777777" w:rsidR="00B756D3" w:rsidRDefault="00C72266">
                    <w:pPr>
                      <w:pStyle w:val="Header"/>
                      <w:jc w:val="center"/>
                      <w:rPr>
                        <w:caps/>
                        <w:color w:val="FFFFFF" w:themeColor="background1"/>
                      </w:rPr>
                    </w:pPr>
                    <w:sdt>
                      <w:sdtPr>
                        <w:rPr>
                          <w:caps/>
                          <w:color w:val="FFFFFF" w:themeColor="background1"/>
                        </w:rPr>
                        <w:alias w:val="Title"/>
                        <w:tag w:val=""/>
                        <w:id w:val="-1667082702"/>
                        <w:dataBinding w:prefixMappings="xmlns:ns0='http://purl.org/dc/elements/1.1/' xmlns:ns1='http://schemas.openxmlformats.org/package/2006/metadata/core-properties' " w:xpath="/ns1:coreProperties[1]/ns0:title[1]" w:storeItemID="{6C3C8BC8-F283-45AE-878A-BAB7291924A1}"/>
                        <w:text/>
                      </w:sdtPr>
                      <w:sdtEndPr/>
                      <w:sdtContent>
                        <w:r w:rsidR="00B756D3">
                          <w:rPr>
                            <w:caps/>
                            <w:color w:val="FFFFFF" w:themeColor="background1"/>
                          </w:rPr>
                          <w:t>Social Care Policy on the application of warning markers</w:t>
                        </w:r>
                      </w:sdtContent>
                    </w:sdt>
                    <w:r w:rsidR="00B756D3">
                      <w:rPr>
                        <w:caps/>
                        <w:color w:val="FFFFFF" w:themeColor="background1"/>
                      </w:rPr>
                      <w:t xml:space="preserve"> </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84B179"/>
    <w:multiLevelType w:val="multilevel"/>
    <w:tmpl w:val="368AD862"/>
    <w:lvl w:ilvl="0">
      <w:start w:val="1"/>
      <w:numFmt w:val="ideographDigital"/>
      <w:lvlText w:val=""/>
      <w:lvlJc w:val="left"/>
    </w:lvl>
    <w:lvl w:ilvl="1">
      <w:start w:val="1"/>
      <w:numFmt w:val="ideographDigital"/>
      <w:lvlText w:val=""/>
      <w:lvlJc w:val="left"/>
    </w:lvl>
    <w:lvl w:ilvl="2">
      <w:start w:val="1"/>
      <w:numFmt w:val="upp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C5DCE"/>
    <w:multiLevelType w:val="multilevel"/>
    <w:tmpl w:val="D670370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8C27019"/>
    <w:multiLevelType w:val="hybridMultilevel"/>
    <w:tmpl w:val="6DF4B07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24A62C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F61B9"/>
    <w:multiLevelType w:val="hybridMultilevel"/>
    <w:tmpl w:val="78409F3A"/>
    <w:lvl w:ilvl="0" w:tplc="08090017">
      <w:start w:val="1"/>
      <w:numFmt w:val="lowerLetter"/>
      <w:lvlText w:val="%1)"/>
      <w:lvlJc w:val="left"/>
      <w:pPr>
        <w:ind w:left="1500" w:hanging="360"/>
      </w:pPr>
    </w:lvl>
    <w:lvl w:ilvl="1" w:tplc="08090001">
      <w:start w:val="1"/>
      <w:numFmt w:val="bullet"/>
      <w:lvlText w:val=""/>
      <w:lvlJc w:val="left"/>
      <w:pPr>
        <w:ind w:left="2220" w:hanging="360"/>
      </w:pPr>
      <w:rPr>
        <w:rFonts w:ascii="Symbol" w:hAnsi="Symbol"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91E1827"/>
    <w:multiLevelType w:val="hybridMultilevel"/>
    <w:tmpl w:val="6B4812B6"/>
    <w:lvl w:ilvl="0" w:tplc="09AEAFB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A1975"/>
    <w:multiLevelType w:val="hybridMultilevel"/>
    <w:tmpl w:val="496E5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8F2ADD"/>
    <w:multiLevelType w:val="hybridMultilevel"/>
    <w:tmpl w:val="B604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BC26FC"/>
    <w:multiLevelType w:val="hybridMultilevel"/>
    <w:tmpl w:val="BCA2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9094B"/>
    <w:multiLevelType w:val="hybridMultilevel"/>
    <w:tmpl w:val="4704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927A7"/>
    <w:multiLevelType w:val="multilevel"/>
    <w:tmpl w:val="B362684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541616C1"/>
    <w:multiLevelType w:val="multilevel"/>
    <w:tmpl w:val="0BD0A73C"/>
    <w:lvl w:ilvl="0">
      <w:start w:val="1"/>
      <w:numFmt w:val="decimal"/>
      <w:lvlText w:val="%1"/>
      <w:lvlJc w:val="left"/>
      <w:pPr>
        <w:tabs>
          <w:tab w:val="num" w:pos="540"/>
        </w:tabs>
        <w:ind w:left="540" w:hanging="360"/>
      </w:pPr>
      <w:rPr>
        <w:rFonts w:ascii="Arial" w:hAnsi="Arial" w:hint="default"/>
        <w:b/>
        <w:i w:val="0"/>
        <w:color w:val="auto"/>
        <w:sz w:val="28"/>
        <w:szCs w:val="28"/>
      </w:rPr>
    </w:lvl>
    <w:lvl w:ilvl="1">
      <w:start w:val="1"/>
      <w:numFmt w:val="decimal"/>
      <w:lvlText w:val="%1.%2"/>
      <w:lvlJc w:val="left"/>
      <w:pPr>
        <w:tabs>
          <w:tab w:val="num" w:pos="792"/>
        </w:tabs>
        <w:ind w:left="792" w:hanging="432"/>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tabs>
          <w:tab w:val="num" w:pos="1494"/>
        </w:tabs>
        <w:ind w:left="1494" w:hanging="504"/>
      </w:pPr>
      <w:rPr>
        <w:rFonts w:ascii="Arial" w:hAnsi="Arial" w:hint="default"/>
        <w:b w:val="0"/>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B906EBD"/>
    <w:multiLevelType w:val="multilevel"/>
    <w:tmpl w:val="191EE0F0"/>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5E884D55"/>
    <w:multiLevelType w:val="hybridMultilevel"/>
    <w:tmpl w:val="9F8C57DC"/>
    <w:lvl w:ilvl="0" w:tplc="08090001">
      <w:start w:val="1"/>
      <w:numFmt w:val="bullet"/>
      <w:lvlText w:val=""/>
      <w:lvlJc w:val="left"/>
      <w:pPr>
        <w:ind w:left="780" w:hanging="360"/>
      </w:pPr>
      <w:rPr>
        <w:rFonts w:ascii="Symbol" w:hAnsi="Symbol" w:hint="default"/>
      </w:rPr>
    </w:lvl>
    <w:lvl w:ilvl="1" w:tplc="DF0C707E">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D7B65BF"/>
    <w:multiLevelType w:val="hybridMultilevel"/>
    <w:tmpl w:val="1EDC5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D856CF"/>
    <w:multiLevelType w:val="hybridMultilevel"/>
    <w:tmpl w:val="F7C6166C"/>
    <w:lvl w:ilvl="0" w:tplc="08090017">
      <w:start w:val="1"/>
      <w:numFmt w:val="lowerLetter"/>
      <w:lvlText w:val="%1)"/>
      <w:lvlJc w:val="left"/>
      <w:pPr>
        <w:ind w:left="1500" w:hanging="360"/>
      </w:p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7E611EB3"/>
    <w:multiLevelType w:val="hybridMultilevel"/>
    <w:tmpl w:val="0D1AEC8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7F3267E5"/>
    <w:multiLevelType w:val="hybridMultilevel"/>
    <w:tmpl w:val="5BA06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0"/>
  </w:num>
  <w:num w:numId="4">
    <w:abstractNumId w:val="6"/>
  </w:num>
  <w:num w:numId="5">
    <w:abstractNumId w:val="7"/>
  </w:num>
  <w:num w:numId="6">
    <w:abstractNumId w:val="13"/>
  </w:num>
  <w:num w:numId="7">
    <w:abstractNumId w:val="11"/>
  </w:num>
  <w:num w:numId="8">
    <w:abstractNumId w:val="12"/>
  </w:num>
  <w:num w:numId="9">
    <w:abstractNumId w:val="1"/>
  </w:num>
  <w:num w:numId="10">
    <w:abstractNumId w:val="3"/>
  </w:num>
  <w:num w:numId="11">
    <w:abstractNumId w:val="15"/>
  </w:num>
  <w:num w:numId="12">
    <w:abstractNumId w:val="5"/>
  </w:num>
  <w:num w:numId="13">
    <w:abstractNumId w:val="10"/>
  </w:num>
  <w:num w:numId="14">
    <w:abstractNumId w:val="4"/>
  </w:num>
  <w:num w:numId="15">
    <w:abstractNumId w:val="8"/>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D3"/>
    <w:rsid w:val="000227AC"/>
    <w:rsid w:val="00091088"/>
    <w:rsid w:val="000918EA"/>
    <w:rsid w:val="000F6B74"/>
    <w:rsid w:val="00106E2B"/>
    <w:rsid w:val="00123512"/>
    <w:rsid w:val="00142964"/>
    <w:rsid w:val="001708D8"/>
    <w:rsid w:val="00184597"/>
    <w:rsid w:val="00185C95"/>
    <w:rsid w:val="001972C7"/>
    <w:rsid w:val="001A7B6F"/>
    <w:rsid w:val="00226E29"/>
    <w:rsid w:val="00275B7C"/>
    <w:rsid w:val="002914D3"/>
    <w:rsid w:val="00386C5E"/>
    <w:rsid w:val="00465B26"/>
    <w:rsid w:val="00481BD4"/>
    <w:rsid w:val="004905A6"/>
    <w:rsid w:val="004D561F"/>
    <w:rsid w:val="004E6A49"/>
    <w:rsid w:val="00567F63"/>
    <w:rsid w:val="0059351E"/>
    <w:rsid w:val="005D5616"/>
    <w:rsid w:val="005E4580"/>
    <w:rsid w:val="00692CE9"/>
    <w:rsid w:val="006D1033"/>
    <w:rsid w:val="007123FD"/>
    <w:rsid w:val="00750618"/>
    <w:rsid w:val="00775B7C"/>
    <w:rsid w:val="00810B52"/>
    <w:rsid w:val="00831B49"/>
    <w:rsid w:val="00845C82"/>
    <w:rsid w:val="00863931"/>
    <w:rsid w:val="0086410A"/>
    <w:rsid w:val="008D628C"/>
    <w:rsid w:val="008E2EE6"/>
    <w:rsid w:val="009801E1"/>
    <w:rsid w:val="009876D8"/>
    <w:rsid w:val="009B3F7A"/>
    <w:rsid w:val="00A028A1"/>
    <w:rsid w:val="00A40482"/>
    <w:rsid w:val="00A5181C"/>
    <w:rsid w:val="00A62273"/>
    <w:rsid w:val="00A63311"/>
    <w:rsid w:val="00A93082"/>
    <w:rsid w:val="00A9549E"/>
    <w:rsid w:val="00B65AC7"/>
    <w:rsid w:val="00B74DF7"/>
    <w:rsid w:val="00B756D3"/>
    <w:rsid w:val="00C3654A"/>
    <w:rsid w:val="00C40427"/>
    <w:rsid w:val="00C72266"/>
    <w:rsid w:val="00CA348D"/>
    <w:rsid w:val="00CA3B56"/>
    <w:rsid w:val="00CE2B6E"/>
    <w:rsid w:val="00CF1E93"/>
    <w:rsid w:val="00D36B5E"/>
    <w:rsid w:val="00D42AF6"/>
    <w:rsid w:val="00D906F3"/>
    <w:rsid w:val="00D93821"/>
    <w:rsid w:val="00DA587A"/>
    <w:rsid w:val="00DF00B8"/>
    <w:rsid w:val="00EA3AA1"/>
    <w:rsid w:val="00ED18BF"/>
    <w:rsid w:val="00F04996"/>
    <w:rsid w:val="00F9403B"/>
    <w:rsid w:val="00FF3213"/>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EF0604"/>
  <w15:chartTrackingRefBased/>
  <w15:docId w15:val="{B0BD16E0-C694-4451-9E47-57305DB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6D3"/>
    <w:pPr>
      <w:tabs>
        <w:tab w:val="center" w:pos="4513"/>
        <w:tab w:val="right" w:pos="9026"/>
      </w:tabs>
    </w:pPr>
  </w:style>
  <w:style w:type="character" w:customStyle="1" w:styleId="HeaderChar">
    <w:name w:val="Header Char"/>
    <w:basedOn w:val="DefaultParagraphFont"/>
    <w:link w:val="Header"/>
    <w:uiPriority w:val="99"/>
    <w:rsid w:val="00B756D3"/>
  </w:style>
  <w:style w:type="paragraph" w:styleId="Footer">
    <w:name w:val="footer"/>
    <w:basedOn w:val="Normal"/>
    <w:link w:val="FooterChar"/>
    <w:uiPriority w:val="99"/>
    <w:unhideWhenUsed/>
    <w:rsid w:val="00B756D3"/>
    <w:pPr>
      <w:tabs>
        <w:tab w:val="center" w:pos="4513"/>
        <w:tab w:val="right" w:pos="9026"/>
      </w:tabs>
    </w:pPr>
  </w:style>
  <w:style w:type="character" w:customStyle="1" w:styleId="FooterChar">
    <w:name w:val="Footer Char"/>
    <w:basedOn w:val="DefaultParagraphFont"/>
    <w:link w:val="Footer"/>
    <w:uiPriority w:val="99"/>
    <w:rsid w:val="00B756D3"/>
  </w:style>
  <w:style w:type="paragraph" w:styleId="ListParagraph">
    <w:name w:val="List Paragraph"/>
    <w:basedOn w:val="Normal"/>
    <w:uiPriority w:val="34"/>
    <w:qFormat/>
    <w:rsid w:val="00B756D3"/>
    <w:pPr>
      <w:ind w:left="720"/>
      <w:contextualSpacing/>
    </w:pPr>
  </w:style>
  <w:style w:type="table" w:styleId="TableGrid">
    <w:name w:val="Table Grid"/>
    <w:basedOn w:val="TableNormal"/>
    <w:uiPriority w:val="59"/>
    <w:rsid w:val="00980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87A"/>
    <w:pPr>
      <w:autoSpaceDE w:val="0"/>
      <w:autoSpaceDN w:val="0"/>
      <w:adjustRightInd w:val="0"/>
    </w:pPr>
    <w:rPr>
      <w:rFonts w:cs="Arial"/>
      <w:color w:val="000000"/>
      <w:sz w:val="24"/>
      <w:szCs w:val="24"/>
    </w:rPr>
  </w:style>
  <w:style w:type="character" w:styleId="Hyperlink">
    <w:name w:val="Hyperlink"/>
    <w:basedOn w:val="DefaultParagraphFont"/>
    <w:uiPriority w:val="99"/>
    <w:unhideWhenUsed/>
    <w:rsid w:val="009B3F7A"/>
    <w:rPr>
      <w:color w:val="0000FF" w:themeColor="hyperlink"/>
      <w:u w:val="single"/>
    </w:rPr>
  </w:style>
  <w:style w:type="character" w:styleId="UnresolvedMention">
    <w:name w:val="Unresolved Mention"/>
    <w:basedOn w:val="DefaultParagraphFont"/>
    <w:uiPriority w:val="99"/>
    <w:semiHidden/>
    <w:unhideWhenUsed/>
    <w:rsid w:val="009B3F7A"/>
    <w:rPr>
      <w:color w:val="808080"/>
      <w:shd w:val="clear" w:color="auto" w:fill="E6E6E6"/>
    </w:rPr>
  </w:style>
  <w:style w:type="paragraph" w:styleId="BalloonText">
    <w:name w:val="Balloon Text"/>
    <w:basedOn w:val="Normal"/>
    <w:link w:val="BalloonTextChar"/>
    <w:uiPriority w:val="99"/>
    <w:semiHidden/>
    <w:unhideWhenUsed/>
    <w:rsid w:val="00845C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C82"/>
    <w:rPr>
      <w:rFonts w:ascii="Segoe UI" w:hAnsi="Segoe UI" w:cs="Segoe UI"/>
      <w:sz w:val="18"/>
      <w:szCs w:val="18"/>
    </w:rPr>
  </w:style>
  <w:style w:type="character" w:styleId="CommentReference">
    <w:name w:val="annotation reference"/>
    <w:basedOn w:val="DefaultParagraphFont"/>
    <w:uiPriority w:val="99"/>
    <w:semiHidden/>
    <w:unhideWhenUsed/>
    <w:rsid w:val="000227AC"/>
    <w:rPr>
      <w:sz w:val="16"/>
      <w:szCs w:val="16"/>
    </w:rPr>
  </w:style>
  <w:style w:type="paragraph" w:styleId="CommentText">
    <w:name w:val="annotation text"/>
    <w:basedOn w:val="Normal"/>
    <w:link w:val="CommentTextChar"/>
    <w:uiPriority w:val="99"/>
    <w:semiHidden/>
    <w:unhideWhenUsed/>
    <w:rsid w:val="000227AC"/>
    <w:rPr>
      <w:sz w:val="20"/>
      <w:szCs w:val="20"/>
    </w:rPr>
  </w:style>
  <w:style w:type="character" w:customStyle="1" w:styleId="CommentTextChar">
    <w:name w:val="Comment Text Char"/>
    <w:basedOn w:val="DefaultParagraphFont"/>
    <w:link w:val="CommentText"/>
    <w:uiPriority w:val="99"/>
    <w:semiHidden/>
    <w:rsid w:val="000227AC"/>
    <w:rPr>
      <w:sz w:val="20"/>
      <w:szCs w:val="20"/>
    </w:rPr>
  </w:style>
  <w:style w:type="paragraph" w:styleId="CommentSubject">
    <w:name w:val="annotation subject"/>
    <w:basedOn w:val="CommentText"/>
    <w:next w:val="CommentText"/>
    <w:link w:val="CommentSubjectChar"/>
    <w:uiPriority w:val="99"/>
    <w:semiHidden/>
    <w:unhideWhenUsed/>
    <w:rsid w:val="000227AC"/>
    <w:rPr>
      <w:b/>
      <w:bCs/>
    </w:rPr>
  </w:style>
  <w:style w:type="character" w:customStyle="1" w:styleId="CommentSubjectChar">
    <w:name w:val="Comment Subject Char"/>
    <w:basedOn w:val="CommentTextChar"/>
    <w:link w:val="CommentSubject"/>
    <w:uiPriority w:val="99"/>
    <w:semiHidden/>
    <w:rsid w:val="00022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dpnorthernassessmentreviewteam-mailbox@dev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ew.devon.gov.uk/dsva/information-for-professionals/mara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ppa.justice.gov.uk/connect.ti/MAPPA/grouphome" TargetMode="External"/><Relationship Id="rId5" Type="http://schemas.openxmlformats.org/officeDocument/2006/relationships/styles" Target="styles.xml"/><Relationship Id="rId15" Type="http://schemas.openxmlformats.org/officeDocument/2006/relationships/hyperlink" Target="mailto:cdpeasternassessmentreviewteam-mailbox@devon.gov.uk" TargetMode="External"/><Relationship Id="rId10" Type="http://schemas.openxmlformats.org/officeDocument/2006/relationships/hyperlink" Target="https://inside.devon.gov.uk/task/gdpr/contact-the-data-protection-offic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dpsouthernassessmentreviewteam-mailbox@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2" ma:contentTypeDescription="Create a new document." ma:contentTypeScope="" ma:versionID="26395ee29d7a888d5edb3e06caf95077">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90a3253658e144846dd365f195da4a2"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82342-D6EC-48F9-A945-0C6E6B433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C99795-3AB5-4715-80A1-FEB5AFDC0A38}">
  <ds:schemaRefs>
    <ds:schemaRef ds:uri="http://schemas.microsoft.com/sharepoint/v3/contenttype/forms"/>
  </ds:schemaRefs>
</ds:datastoreItem>
</file>

<file path=customXml/itemProps3.xml><?xml version="1.0" encoding="utf-8"?>
<ds:datastoreItem xmlns:ds="http://schemas.openxmlformats.org/officeDocument/2006/customXml" ds:itemID="{6C689756-63FE-482B-8AED-EB962FF6E9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7453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Social Care Policy on the application of warning markers</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Care Policy on the application of warning markers</dc:title>
  <dc:subject/>
  <dc:creator>Nicky Scutt</dc:creator>
  <cp:keywords/>
  <dc:description/>
  <cp:lastModifiedBy>Rachel Nall</cp:lastModifiedBy>
  <cp:revision>2</cp:revision>
  <dcterms:created xsi:type="dcterms:W3CDTF">2020-07-15T10:15:00Z</dcterms:created>
  <dcterms:modified xsi:type="dcterms:W3CDTF">2020-07-15T10:15:00Z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