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685A" w14:textId="60E5A680" w:rsidR="000B4613" w:rsidRPr="006C37EE" w:rsidRDefault="000B4613" w:rsidP="000256BA">
      <w:pPr>
        <w:jc w:val="center"/>
        <w:rPr>
          <w:b/>
        </w:rPr>
      </w:pPr>
      <w:r w:rsidRPr="006C37EE">
        <w:rPr>
          <w:b/>
        </w:rPr>
        <w:t>Quality Assurance, Reviewing and Safeguarding Service (QARSS)</w:t>
      </w:r>
    </w:p>
    <w:p w14:paraId="70B52A4C" w14:textId="65315A88" w:rsidR="00CA27F4" w:rsidRPr="006C37EE" w:rsidRDefault="00382F02" w:rsidP="000256BA">
      <w:pPr>
        <w:jc w:val="center"/>
        <w:rPr>
          <w:b/>
        </w:rPr>
      </w:pPr>
      <w:r w:rsidRPr="006C37EE">
        <w:rPr>
          <w:b/>
        </w:rPr>
        <w:t>Resolution</w:t>
      </w:r>
      <w:r w:rsidR="00825077" w:rsidRPr="006C37EE">
        <w:rPr>
          <w:b/>
        </w:rPr>
        <w:t xml:space="preserve"> and </w:t>
      </w:r>
      <w:r w:rsidR="00082899" w:rsidRPr="006C37EE">
        <w:rPr>
          <w:b/>
        </w:rPr>
        <w:t xml:space="preserve">Escalation </w:t>
      </w:r>
      <w:r w:rsidR="00CA27F4" w:rsidRPr="006C37EE">
        <w:rPr>
          <w:b/>
        </w:rPr>
        <w:t>Protocol</w:t>
      </w:r>
    </w:p>
    <w:p w14:paraId="71248B22" w14:textId="77777777" w:rsidR="0033552E" w:rsidRPr="006C37EE" w:rsidRDefault="00CA27F4" w:rsidP="00FA4D67">
      <w:pPr>
        <w:jc w:val="both"/>
      </w:pPr>
      <w:r w:rsidRPr="006C37EE">
        <w:t xml:space="preserve"> </w:t>
      </w:r>
      <w:r w:rsidR="00651FB7" w:rsidRPr="006C37EE">
        <w:t>“</w:t>
      </w:r>
      <w:r w:rsidR="00A15DE1" w:rsidRPr="006C37EE">
        <w:rPr>
          <w:b/>
        </w:rPr>
        <w:t>One of the key functions of the IRO is to resolve</w:t>
      </w:r>
      <w:r w:rsidR="00A15DE1" w:rsidRPr="006C37EE">
        <w:t xml:space="preserve"> </w:t>
      </w:r>
      <w:r w:rsidR="00A15DE1" w:rsidRPr="006C37EE">
        <w:rPr>
          <w:b/>
        </w:rPr>
        <w:t>problems</w:t>
      </w:r>
      <w:r w:rsidR="00A15DE1" w:rsidRPr="006C37EE">
        <w:t xml:space="preserve"> </w:t>
      </w:r>
      <w:r w:rsidR="00651FB7" w:rsidRPr="006C37EE">
        <w:t>(</w:t>
      </w:r>
      <w:r w:rsidR="00021730" w:rsidRPr="006C37EE">
        <w:t>in respect of plans being made for children</w:t>
      </w:r>
      <w:r w:rsidR="00651FB7" w:rsidRPr="006C37EE">
        <w:t>)”</w:t>
      </w:r>
      <w:r w:rsidR="00021730" w:rsidRPr="006C37EE">
        <w:t xml:space="preserve"> (IRO Handbook, 2010).</w:t>
      </w:r>
    </w:p>
    <w:p w14:paraId="21FA9C5A" w14:textId="77777777" w:rsidR="00825077" w:rsidRPr="006C37EE" w:rsidRDefault="00825077" w:rsidP="00FA4D67">
      <w:pPr>
        <w:autoSpaceDE w:val="0"/>
        <w:autoSpaceDN w:val="0"/>
        <w:adjustRightInd w:val="0"/>
        <w:spacing w:after="0" w:line="240" w:lineRule="auto"/>
        <w:jc w:val="both"/>
        <w:rPr>
          <w:b/>
        </w:rPr>
      </w:pPr>
      <w:r w:rsidRPr="006C37EE">
        <w:rPr>
          <w:b/>
        </w:rPr>
        <w:t xml:space="preserve">Resolution. </w:t>
      </w:r>
    </w:p>
    <w:p w14:paraId="264CEC0F" w14:textId="77777777" w:rsidR="00825077" w:rsidRPr="006C37EE" w:rsidRDefault="00825077" w:rsidP="00FA4D67">
      <w:pPr>
        <w:autoSpaceDE w:val="0"/>
        <w:autoSpaceDN w:val="0"/>
        <w:adjustRightInd w:val="0"/>
        <w:spacing w:after="0" w:line="240" w:lineRule="auto"/>
        <w:jc w:val="both"/>
        <w:rPr>
          <w:b/>
        </w:rPr>
      </w:pPr>
    </w:p>
    <w:p w14:paraId="7008BA3D" w14:textId="77777777" w:rsidR="000B4613" w:rsidRPr="006C37EE" w:rsidRDefault="00CA27F4" w:rsidP="00FA4D67">
      <w:pPr>
        <w:autoSpaceDE w:val="0"/>
        <w:autoSpaceDN w:val="0"/>
        <w:adjustRightInd w:val="0"/>
        <w:spacing w:after="0" w:line="240" w:lineRule="auto"/>
        <w:jc w:val="both"/>
        <w:rPr>
          <w:rFonts w:cstheme="minorHAnsi"/>
        </w:rPr>
      </w:pPr>
      <w:r w:rsidRPr="006C37EE">
        <w:rPr>
          <w:rFonts w:cstheme="minorHAnsi"/>
        </w:rPr>
        <w:t xml:space="preserve">The early resolution of practice concerns at the earliest possible stage is </w:t>
      </w:r>
      <w:r w:rsidR="00083769" w:rsidRPr="006C37EE">
        <w:rPr>
          <w:rFonts w:cstheme="minorHAnsi"/>
        </w:rPr>
        <w:t xml:space="preserve">the primary intention of the </w:t>
      </w:r>
      <w:r w:rsidR="000B4613" w:rsidRPr="006C37EE">
        <w:rPr>
          <w:rFonts w:cstheme="minorHAnsi"/>
        </w:rPr>
        <w:t>Quality Assurance, Reviewing and S</w:t>
      </w:r>
      <w:r w:rsidR="00083769" w:rsidRPr="006C37EE">
        <w:rPr>
          <w:rFonts w:cstheme="minorHAnsi"/>
        </w:rPr>
        <w:t xml:space="preserve">afeguarding </w:t>
      </w:r>
      <w:r w:rsidR="000B4613" w:rsidRPr="006C37EE">
        <w:rPr>
          <w:rFonts w:cstheme="minorHAnsi"/>
        </w:rPr>
        <w:t>Service (QARSS</w:t>
      </w:r>
      <w:r w:rsidR="00083769" w:rsidRPr="006C37EE">
        <w:rPr>
          <w:rFonts w:cstheme="minorHAnsi"/>
        </w:rPr>
        <w:t xml:space="preserve">) </w:t>
      </w:r>
      <w:r w:rsidRPr="006C37EE">
        <w:rPr>
          <w:rFonts w:cstheme="minorHAnsi"/>
        </w:rPr>
        <w:t xml:space="preserve">approach to problem solving. </w:t>
      </w:r>
    </w:p>
    <w:p w14:paraId="19DD983E" w14:textId="77777777" w:rsidR="000B4613" w:rsidRPr="006C37EE" w:rsidRDefault="000B4613" w:rsidP="00FA4D67">
      <w:pPr>
        <w:autoSpaceDE w:val="0"/>
        <w:autoSpaceDN w:val="0"/>
        <w:adjustRightInd w:val="0"/>
        <w:spacing w:after="0" w:line="240" w:lineRule="auto"/>
        <w:jc w:val="both"/>
        <w:rPr>
          <w:rFonts w:cstheme="minorHAnsi"/>
          <w:color w:val="00B050"/>
        </w:rPr>
      </w:pPr>
    </w:p>
    <w:p w14:paraId="05CC69B5" w14:textId="656A9B0F" w:rsidR="00CA6133" w:rsidRPr="006C37EE" w:rsidRDefault="008C0BC7" w:rsidP="00FA4D67">
      <w:pPr>
        <w:jc w:val="both"/>
        <w:rPr>
          <w:rFonts w:cstheme="minorHAnsi"/>
          <w:color w:val="00B050"/>
        </w:rPr>
      </w:pPr>
      <w:r w:rsidRPr="006C37EE">
        <w:rPr>
          <w:rFonts w:cstheme="minorHAnsi"/>
          <w:color w:val="00B050"/>
        </w:rPr>
        <w:t>It is recognised the process to resolution may be different depending on those involved and the presenting problem</w:t>
      </w:r>
      <w:r w:rsidR="000733B6" w:rsidRPr="006C37EE">
        <w:rPr>
          <w:rFonts w:cstheme="minorHAnsi"/>
          <w:color w:val="00B050"/>
        </w:rPr>
        <w:t xml:space="preserve">, but they </w:t>
      </w:r>
      <w:r w:rsidR="00B30C1B" w:rsidRPr="006C37EE">
        <w:rPr>
          <w:rFonts w:cstheme="minorHAnsi"/>
          <w:color w:val="00B050"/>
        </w:rPr>
        <w:t xml:space="preserve">should all be characterised by </w:t>
      </w:r>
      <w:r w:rsidR="000733B6" w:rsidRPr="006C37EE">
        <w:rPr>
          <w:rFonts w:cstheme="minorHAnsi"/>
          <w:color w:val="00B050"/>
        </w:rPr>
        <w:t>honest and transparent conversations, carried out in a tone of kindness and empathy.</w:t>
      </w:r>
      <w:r w:rsidR="001747A3" w:rsidRPr="006C37EE">
        <w:rPr>
          <w:rFonts w:cstheme="minorHAnsi"/>
          <w:color w:val="00B050"/>
        </w:rPr>
        <w:t xml:space="preserve"> </w:t>
      </w:r>
      <w:r w:rsidR="000E05F9" w:rsidRPr="006C37EE">
        <w:rPr>
          <w:rFonts w:cstheme="minorHAnsi"/>
          <w:color w:val="00B050"/>
        </w:rPr>
        <w:t xml:space="preserve">This embodies a restorative approach of high support and high </w:t>
      </w:r>
      <w:r w:rsidR="00C4697A" w:rsidRPr="006C37EE">
        <w:rPr>
          <w:rFonts w:cstheme="minorHAnsi"/>
          <w:color w:val="00B050"/>
        </w:rPr>
        <w:t>challenge</w:t>
      </w:r>
      <w:r w:rsidR="008A75AA" w:rsidRPr="006C37EE">
        <w:rPr>
          <w:rFonts w:cstheme="minorHAnsi"/>
          <w:color w:val="00B050"/>
        </w:rPr>
        <w:t>, w</w:t>
      </w:r>
      <w:r w:rsidR="00552F46" w:rsidRPr="006C37EE">
        <w:rPr>
          <w:rFonts w:cstheme="minorHAnsi"/>
          <w:color w:val="00B050"/>
        </w:rPr>
        <w:t>here</w:t>
      </w:r>
      <w:r w:rsidR="008A75AA" w:rsidRPr="006C37EE">
        <w:rPr>
          <w:rFonts w:cstheme="minorHAnsi"/>
          <w:color w:val="00B050"/>
        </w:rPr>
        <w:t xml:space="preserve"> </w:t>
      </w:r>
      <w:r w:rsidR="00552F46" w:rsidRPr="006C37EE">
        <w:rPr>
          <w:rFonts w:cstheme="minorHAnsi"/>
          <w:color w:val="00B050"/>
        </w:rPr>
        <w:t>i</w:t>
      </w:r>
      <w:r w:rsidR="00CA6133" w:rsidRPr="006C37EE">
        <w:rPr>
          <w:rFonts w:cstheme="minorHAnsi"/>
          <w:color w:val="00B050"/>
        </w:rPr>
        <w:t>mportance is placed on building, maintaining and repairing relationships, and addressing conflict as it arises.</w:t>
      </w:r>
    </w:p>
    <w:p w14:paraId="14A769A2" w14:textId="758770BD" w:rsidR="00E32979" w:rsidRPr="006C37EE" w:rsidRDefault="00016A9B" w:rsidP="00FA4D67">
      <w:pPr>
        <w:autoSpaceDE w:val="0"/>
        <w:autoSpaceDN w:val="0"/>
        <w:adjustRightInd w:val="0"/>
        <w:spacing w:after="0" w:line="240" w:lineRule="auto"/>
        <w:jc w:val="both"/>
        <w:rPr>
          <w:rFonts w:cstheme="minorHAnsi"/>
          <w:color w:val="00B050"/>
        </w:rPr>
      </w:pPr>
      <w:r w:rsidRPr="006C37EE">
        <w:rPr>
          <w:rFonts w:cstheme="minorHAnsi"/>
          <w:color w:val="00B050"/>
        </w:rPr>
        <w:t>A</w:t>
      </w:r>
      <w:r w:rsidR="00E32979" w:rsidRPr="006C37EE">
        <w:rPr>
          <w:rFonts w:cstheme="minorHAnsi"/>
          <w:color w:val="00B050"/>
        </w:rPr>
        <w:t xml:space="preserve"> resolution meeting</w:t>
      </w:r>
      <w:r w:rsidR="00FD3AC4">
        <w:rPr>
          <w:rFonts w:cstheme="minorHAnsi"/>
          <w:color w:val="00B050"/>
        </w:rPr>
        <w:t>/discussion</w:t>
      </w:r>
      <w:r w:rsidR="00E32979" w:rsidRPr="006C37EE">
        <w:rPr>
          <w:rFonts w:cstheme="minorHAnsi"/>
          <w:color w:val="00B050"/>
        </w:rPr>
        <w:t xml:space="preserve"> </w:t>
      </w:r>
      <w:r w:rsidR="001D771B" w:rsidRPr="006C37EE">
        <w:rPr>
          <w:rFonts w:cstheme="minorHAnsi"/>
          <w:color w:val="00B050"/>
        </w:rPr>
        <w:t xml:space="preserve">should </w:t>
      </w:r>
      <w:r w:rsidR="00E32979" w:rsidRPr="006C37EE">
        <w:rPr>
          <w:rFonts w:cstheme="minorHAnsi"/>
          <w:color w:val="00B050"/>
        </w:rPr>
        <w:t xml:space="preserve">be </w:t>
      </w:r>
      <w:r w:rsidR="00B4100B" w:rsidRPr="006C37EE">
        <w:rPr>
          <w:rFonts w:cstheme="minorHAnsi"/>
          <w:color w:val="00B050"/>
        </w:rPr>
        <w:t>considered</w:t>
      </w:r>
      <w:r w:rsidR="008A75AA" w:rsidRPr="006C37EE">
        <w:rPr>
          <w:rFonts w:cstheme="minorHAnsi"/>
          <w:color w:val="00B050"/>
        </w:rPr>
        <w:t xml:space="preserve">. </w:t>
      </w:r>
      <w:r w:rsidR="00E32979" w:rsidRPr="006C37EE">
        <w:rPr>
          <w:rFonts w:cstheme="minorHAnsi"/>
          <w:color w:val="00B050"/>
        </w:rPr>
        <w:t>A collective decision needs to be made on who this will involve. This is likely to be social worker, manager, IRO, and the person who originally raised the concern. Consideration is needed for how the child and family’s voice can hold a space in this discussion.</w:t>
      </w:r>
    </w:p>
    <w:p w14:paraId="303DB698" w14:textId="77777777" w:rsidR="00E32979" w:rsidRPr="006C37EE" w:rsidRDefault="00E32979" w:rsidP="00FA4D67">
      <w:pPr>
        <w:autoSpaceDE w:val="0"/>
        <w:autoSpaceDN w:val="0"/>
        <w:adjustRightInd w:val="0"/>
        <w:spacing w:after="0" w:line="240" w:lineRule="auto"/>
        <w:jc w:val="both"/>
        <w:rPr>
          <w:rFonts w:cstheme="minorHAnsi"/>
          <w:color w:val="00B050"/>
        </w:rPr>
      </w:pPr>
    </w:p>
    <w:p w14:paraId="0809744F" w14:textId="6DAC8576" w:rsidR="004602F9" w:rsidRPr="006C37EE" w:rsidRDefault="007F272F" w:rsidP="00FA4D67">
      <w:pPr>
        <w:jc w:val="both"/>
        <w:rPr>
          <w:rFonts w:cstheme="minorHAnsi"/>
          <w:color w:val="00B050"/>
        </w:rPr>
      </w:pPr>
      <w:r w:rsidRPr="006C37EE">
        <w:rPr>
          <w:rFonts w:cstheme="minorHAnsi"/>
          <w:color w:val="00B050"/>
        </w:rPr>
        <w:t>The resolution meeting</w:t>
      </w:r>
      <w:r w:rsidR="00FD3AC4">
        <w:rPr>
          <w:rFonts w:cstheme="minorHAnsi"/>
          <w:color w:val="00B050"/>
        </w:rPr>
        <w:t>/discussion</w:t>
      </w:r>
      <w:r w:rsidRPr="006C37EE">
        <w:rPr>
          <w:rFonts w:cstheme="minorHAnsi"/>
          <w:color w:val="00B050"/>
        </w:rPr>
        <w:t xml:space="preserve"> </w:t>
      </w:r>
      <w:r w:rsidR="00FD3AC4">
        <w:rPr>
          <w:rFonts w:cstheme="minorHAnsi"/>
          <w:color w:val="00B050"/>
        </w:rPr>
        <w:t>should</w:t>
      </w:r>
      <w:r w:rsidR="00810869" w:rsidRPr="006C37EE">
        <w:rPr>
          <w:rFonts w:cstheme="minorHAnsi"/>
          <w:color w:val="00B050"/>
        </w:rPr>
        <w:t xml:space="preserve"> consider</w:t>
      </w:r>
      <w:r w:rsidR="004602F9" w:rsidRPr="006C37EE">
        <w:rPr>
          <w:rFonts w:cstheme="minorHAnsi"/>
          <w:color w:val="00B050"/>
        </w:rPr>
        <w:t>:</w:t>
      </w:r>
    </w:p>
    <w:p w14:paraId="5576732D" w14:textId="30DEC916" w:rsidR="0096667A" w:rsidRPr="006C37EE" w:rsidRDefault="00C67AA5" w:rsidP="00FA4D67">
      <w:pPr>
        <w:pStyle w:val="ListParagraph"/>
        <w:numPr>
          <w:ilvl w:val="0"/>
          <w:numId w:val="5"/>
        </w:numPr>
        <w:jc w:val="both"/>
        <w:rPr>
          <w:rFonts w:cstheme="minorHAnsi"/>
          <w:color w:val="00B050"/>
        </w:rPr>
      </w:pPr>
      <w:r w:rsidRPr="006C37EE">
        <w:rPr>
          <w:rFonts w:cstheme="minorHAnsi"/>
          <w:color w:val="00B050"/>
        </w:rPr>
        <w:t xml:space="preserve">What has happened? </w:t>
      </w:r>
      <w:r w:rsidR="004602F9" w:rsidRPr="006C37EE">
        <w:rPr>
          <w:rFonts w:cstheme="minorHAnsi"/>
          <w:color w:val="00B050"/>
        </w:rPr>
        <w:t xml:space="preserve">Ensure </w:t>
      </w:r>
      <w:r w:rsidR="0096667A" w:rsidRPr="006C37EE">
        <w:rPr>
          <w:rFonts w:cstheme="minorHAnsi"/>
          <w:color w:val="00B050"/>
        </w:rPr>
        <w:t xml:space="preserve">clarity of </w:t>
      </w:r>
      <w:r w:rsidR="005B662D" w:rsidRPr="006C37EE">
        <w:rPr>
          <w:rFonts w:cstheme="minorHAnsi"/>
          <w:color w:val="00B050"/>
        </w:rPr>
        <w:t xml:space="preserve">the nature of </w:t>
      </w:r>
      <w:r w:rsidR="004602F9" w:rsidRPr="006C37EE">
        <w:rPr>
          <w:rFonts w:cstheme="minorHAnsi"/>
          <w:color w:val="00B050"/>
        </w:rPr>
        <w:t xml:space="preserve">concerns and </w:t>
      </w:r>
      <w:r w:rsidR="00AD4E64" w:rsidRPr="006C37EE">
        <w:rPr>
          <w:rFonts w:cstheme="minorHAnsi"/>
          <w:color w:val="00B050"/>
        </w:rPr>
        <w:t xml:space="preserve">the </w:t>
      </w:r>
      <w:r w:rsidR="004602F9" w:rsidRPr="006C37EE">
        <w:rPr>
          <w:rFonts w:cstheme="minorHAnsi"/>
          <w:color w:val="00B050"/>
        </w:rPr>
        <w:t>urgency for resolution are shared</w:t>
      </w:r>
      <w:r w:rsidRPr="006C37EE">
        <w:rPr>
          <w:rFonts w:cstheme="minorHAnsi"/>
          <w:color w:val="00B050"/>
        </w:rPr>
        <w:t>. Encourage people to share their experience and perspective</w:t>
      </w:r>
      <w:r w:rsidR="007846D4" w:rsidRPr="006C37EE">
        <w:rPr>
          <w:rFonts w:cstheme="minorHAnsi"/>
          <w:color w:val="00B050"/>
        </w:rPr>
        <w:t xml:space="preserve"> on the concern</w:t>
      </w:r>
      <w:r w:rsidRPr="006C37EE">
        <w:rPr>
          <w:rFonts w:cstheme="minorHAnsi"/>
          <w:color w:val="00B050"/>
        </w:rPr>
        <w:t>.</w:t>
      </w:r>
    </w:p>
    <w:p w14:paraId="155C10DB" w14:textId="57ACD607" w:rsidR="005B019A" w:rsidRPr="006C37EE" w:rsidRDefault="005B019A" w:rsidP="00FA4D67">
      <w:pPr>
        <w:pStyle w:val="ListParagraph"/>
        <w:numPr>
          <w:ilvl w:val="0"/>
          <w:numId w:val="5"/>
        </w:numPr>
        <w:jc w:val="both"/>
        <w:rPr>
          <w:rFonts w:cstheme="minorHAnsi"/>
          <w:color w:val="00B050"/>
        </w:rPr>
      </w:pPr>
      <w:r w:rsidRPr="006C37EE">
        <w:rPr>
          <w:rFonts w:cstheme="minorHAnsi"/>
          <w:color w:val="00B050"/>
        </w:rPr>
        <w:t>What were you thinking? And so how were you feeling? Linking thoughts, feelings and behaviour.</w:t>
      </w:r>
    </w:p>
    <w:p w14:paraId="1DEF07E2" w14:textId="2E31664E" w:rsidR="005B019A" w:rsidRPr="006C37EE" w:rsidRDefault="005B019A" w:rsidP="00FA4D67">
      <w:pPr>
        <w:pStyle w:val="ListParagraph"/>
        <w:numPr>
          <w:ilvl w:val="0"/>
          <w:numId w:val="5"/>
        </w:numPr>
        <w:jc w:val="both"/>
        <w:rPr>
          <w:rFonts w:cstheme="minorHAnsi"/>
          <w:color w:val="00B050"/>
        </w:rPr>
      </w:pPr>
      <w:r w:rsidRPr="006C37EE">
        <w:rPr>
          <w:rFonts w:cstheme="minorHAnsi"/>
          <w:color w:val="00B050"/>
        </w:rPr>
        <w:t>Who has been affected by what has happened? A focus on harm and how to repair this harm; on the effect of the action and who has been affected.</w:t>
      </w:r>
    </w:p>
    <w:p w14:paraId="3DDFCF3A" w14:textId="013D59C2" w:rsidR="005B019A" w:rsidRPr="006C37EE" w:rsidRDefault="005B019A" w:rsidP="00FA4D67">
      <w:pPr>
        <w:pStyle w:val="ListParagraph"/>
        <w:numPr>
          <w:ilvl w:val="0"/>
          <w:numId w:val="5"/>
        </w:numPr>
        <w:jc w:val="both"/>
        <w:rPr>
          <w:rFonts w:cstheme="minorHAnsi"/>
          <w:color w:val="00B050"/>
        </w:rPr>
      </w:pPr>
      <w:r w:rsidRPr="006C37EE">
        <w:rPr>
          <w:rFonts w:cstheme="minorHAnsi"/>
          <w:color w:val="00B050"/>
        </w:rPr>
        <w:t>What do you need so you can move forward? An appreciation of individual needs and also that there is much similarity between the needs on all sides.</w:t>
      </w:r>
    </w:p>
    <w:p w14:paraId="0A67D43D" w14:textId="4F6D4059" w:rsidR="005B019A" w:rsidRPr="006C37EE" w:rsidRDefault="00792C0C" w:rsidP="00FA4D67">
      <w:pPr>
        <w:pStyle w:val="ListParagraph"/>
        <w:numPr>
          <w:ilvl w:val="0"/>
          <w:numId w:val="5"/>
        </w:numPr>
        <w:jc w:val="both"/>
        <w:rPr>
          <w:rFonts w:cstheme="minorHAnsi"/>
          <w:color w:val="00B050"/>
        </w:rPr>
      </w:pPr>
      <w:r w:rsidRPr="006C37EE">
        <w:rPr>
          <w:rFonts w:cstheme="minorHAnsi"/>
          <w:color w:val="00B050"/>
        </w:rPr>
        <w:t>So,</w:t>
      </w:r>
      <w:r w:rsidR="005B019A" w:rsidRPr="006C37EE">
        <w:rPr>
          <w:rFonts w:cstheme="minorHAnsi"/>
          <w:color w:val="00B050"/>
        </w:rPr>
        <w:t xml:space="preserve"> what needs to happen now? And what can you do? </w:t>
      </w:r>
      <w:r w:rsidR="00202711" w:rsidRPr="006C37EE">
        <w:rPr>
          <w:rFonts w:cstheme="minorHAnsi"/>
          <w:color w:val="00B050"/>
        </w:rPr>
        <w:t xml:space="preserve">By when? </w:t>
      </w:r>
      <w:r w:rsidR="005B019A" w:rsidRPr="006C37EE">
        <w:rPr>
          <w:rFonts w:cstheme="minorHAnsi"/>
          <w:color w:val="00B050"/>
        </w:rPr>
        <w:t>Ownership of problem-solving and decision making by those directly involved</w:t>
      </w:r>
      <w:r w:rsidR="00202711" w:rsidRPr="006C37EE">
        <w:rPr>
          <w:rFonts w:cstheme="minorHAnsi"/>
          <w:color w:val="00B050"/>
        </w:rPr>
        <w:t>.</w:t>
      </w:r>
      <w:r w:rsidR="005B019A" w:rsidRPr="006C37EE">
        <w:rPr>
          <w:rFonts w:cstheme="minorHAnsi"/>
          <w:color w:val="00B050"/>
        </w:rPr>
        <w:t xml:space="preserve"> Accountability; empowerment; collaborative problem-solving</w:t>
      </w:r>
    </w:p>
    <w:p w14:paraId="65916303" w14:textId="70158BBB" w:rsidR="00861E58" w:rsidRPr="006C37EE" w:rsidRDefault="0096667A" w:rsidP="00FA4D67">
      <w:pPr>
        <w:pStyle w:val="ListParagraph"/>
        <w:numPr>
          <w:ilvl w:val="0"/>
          <w:numId w:val="5"/>
        </w:numPr>
        <w:jc w:val="both"/>
        <w:rPr>
          <w:rFonts w:cstheme="minorHAnsi"/>
          <w:color w:val="00B050"/>
        </w:rPr>
      </w:pPr>
      <w:r w:rsidRPr="006C37EE">
        <w:rPr>
          <w:rFonts w:cstheme="minorHAnsi"/>
          <w:color w:val="00B050"/>
        </w:rPr>
        <w:t>Clarity of next steps if a resolution cannot be met</w:t>
      </w:r>
      <w:r w:rsidR="00861E58" w:rsidRPr="006C37EE">
        <w:rPr>
          <w:rFonts w:cstheme="minorHAnsi"/>
          <w:color w:val="00B050"/>
        </w:rPr>
        <w:t xml:space="preserve"> (implementation of escalation protocol).</w:t>
      </w:r>
    </w:p>
    <w:p w14:paraId="71D3E156" w14:textId="5FFA0337" w:rsidR="00095452" w:rsidRPr="006C37EE" w:rsidRDefault="00B8453C" w:rsidP="00FA4D67">
      <w:pPr>
        <w:jc w:val="both"/>
        <w:rPr>
          <w:rFonts w:cstheme="minorHAnsi"/>
          <w:color w:val="00B050"/>
        </w:rPr>
      </w:pPr>
      <w:r w:rsidRPr="006C37EE">
        <w:rPr>
          <w:rFonts w:cstheme="minorHAnsi"/>
          <w:color w:val="00B050"/>
        </w:rPr>
        <w:t xml:space="preserve">This set of questions is not a script, </w:t>
      </w:r>
      <w:r w:rsidR="007F3F26" w:rsidRPr="006C37EE">
        <w:rPr>
          <w:rFonts w:cstheme="minorHAnsi"/>
          <w:color w:val="00B050"/>
        </w:rPr>
        <w:t xml:space="preserve">but a guide to a conversation. </w:t>
      </w:r>
      <w:r w:rsidRPr="006C37EE">
        <w:rPr>
          <w:rFonts w:cstheme="minorHAnsi"/>
          <w:color w:val="00B050"/>
        </w:rPr>
        <w:t>It is a reminder of important restorative principles; to value and respect each perspective, seek to understand and work together to plan and problem solve.</w:t>
      </w:r>
      <w:r w:rsidR="00210108" w:rsidRPr="006C37EE">
        <w:rPr>
          <w:rFonts w:cstheme="minorHAnsi"/>
          <w:color w:val="00B050"/>
        </w:rPr>
        <w:t xml:space="preserve"> </w:t>
      </w:r>
    </w:p>
    <w:p w14:paraId="10EA0032" w14:textId="4533EBEA" w:rsidR="0067273E" w:rsidRPr="006C37EE" w:rsidRDefault="00673D2B" w:rsidP="00FA4D67">
      <w:pPr>
        <w:autoSpaceDE w:val="0"/>
        <w:autoSpaceDN w:val="0"/>
        <w:adjustRightInd w:val="0"/>
        <w:spacing w:after="0" w:line="240" w:lineRule="auto"/>
        <w:jc w:val="both"/>
        <w:rPr>
          <w:rFonts w:cstheme="minorHAnsi"/>
          <w:color w:val="00B050"/>
        </w:rPr>
      </w:pPr>
      <w:r w:rsidRPr="006C37EE">
        <w:rPr>
          <w:rFonts w:cstheme="minorHAnsi"/>
          <w:color w:val="00B050"/>
        </w:rPr>
        <w:t xml:space="preserve">Timescales </w:t>
      </w:r>
      <w:r w:rsidR="009733F8" w:rsidRPr="006C37EE">
        <w:rPr>
          <w:rFonts w:cstheme="minorHAnsi"/>
          <w:color w:val="00B050"/>
        </w:rPr>
        <w:t>for holding a resolution meeting must not cause delay and place a child at continued risk.</w:t>
      </w:r>
      <w:r w:rsidR="0067273E" w:rsidRPr="006C37EE">
        <w:rPr>
          <w:rFonts w:cstheme="minorHAnsi"/>
          <w:color w:val="00B050"/>
        </w:rPr>
        <w:t xml:space="preserve"> </w:t>
      </w:r>
      <w:r w:rsidR="0067273E" w:rsidRPr="006C37EE">
        <w:rPr>
          <w:color w:val="00B050"/>
        </w:rPr>
        <w:t xml:space="preserve">There are many reasons why an IRO may bypass this stage to </w:t>
      </w:r>
      <w:r w:rsidR="002F7F39" w:rsidRPr="006C37EE">
        <w:rPr>
          <w:color w:val="00B050"/>
        </w:rPr>
        <w:t>instigate the escalation protocol</w:t>
      </w:r>
      <w:r w:rsidR="0067273E" w:rsidRPr="006C37EE">
        <w:rPr>
          <w:color w:val="00B050"/>
        </w:rPr>
        <w:t>. These may include; the serious nature or urgency of the concern demands it. Other reasons may also be valid.</w:t>
      </w:r>
    </w:p>
    <w:p w14:paraId="69FBD56F" w14:textId="77777777" w:rsidR="005F1680" w:rsidRPr="006C37EE" w:rsidRDefault="005F1680" w:rsidP="00FA4D67">
      <w:pPr>
        <w:autoSpaceDE w:val="0"/>
        <w:autoSpaceDN w:val="0"/>
        <w:adjustRightInd w:val="0"/>
        <w:spacing w:after="0" w:line="240" w:lineRule="auto"/>
        <w:jc w:val="both"/>
        <w:rPr>
          <w:rFonts w:cs="Nyala"/>
          <w:color w:val="000000"/>
        </w:rPr>
      </w:pPr>
    </w:p>
    <w:p w14:paraId="65265385" w14:textId="2C877137" w:rsidR="00825077" w:rsidRPr="006C37EE" w:rsidRDefault="00CA27F4" w:rsidP="00FA4D67">
      <w:pPr>
        <w:autoSpaceDE w:val="0"/>
        <w:autoSpaceDN w:val="0"/>
        <w:adjustRightInd w:val="0"/>
        <w:spacing w:after="0" w:line="240" w:lineRule="auto"/>
        <w:jc w:val="both"/>
        <w:rPr>
          <w:rFonts w:cs="Nyala"/>
          <w:color w:val="000000"/>
        </w:rPr>
      </w:pPr>
      <w:r w:rsidRPr="006C37EE">
        <w:rPr>
          <w:rFonts w:cs="Nyala"/>
          <w:color w:val="000000"/>
        </w:rPr>
        <w:t>W</w:t>
      </w:r>
      <w:r w:rsidR="00825077" w:rsidRPr="006C37EE">
        <w:rPr>
          <w:rFonts w:cs="Nyala"/>
          <w:color w:val="000000"/>
        </w:rPr>
        <w:t xml:space="preserve">here </w:t>
      </w:r>
      <w:r w:rsidR="000B4613" w:rsidRPr="006C37EE">
        <w:rPr>
          <w:rFonts w:cs="Nyala"/>
          <w:color w:val="000000"/>
        </w:rPr>
        <w:t>Reviewing Officer’s (IRO or ISRO)</w:t>
      </w:r>
      <w:r w:rsidR="00825077" w:rsidRPr="006C37EE">
        <w:rPr>
          <w:rFonts w:cs="Nyala"/>
          <w:color w:val="000000"/>
        </w:rPr>
        <w:t xml:space="preserve"> have agreed a change of plan or approach with the social worker or team manager at an early stage and a positive resolution has been agreed, this should be rec</w:t>
      </w:r>
      <w:r w:rsidRPr="006C37EE">
        <w:rPr>
          <w:rFonts w:cs="Nyala"/>
          <w:color w:val="000000"/>
        </w:rPr>
        <w:t>orded on a</w:t>
      </w:r>
      <w:r w:rsidR="00EB4775">
        <w:rPr>
          <w:rFonts w:cs="Nyala"/>
          <w:color w:val="000000"/>
        </w:rPr>
        <w:t xml:space="preserve"> </w:t>
      </w:r>
      <w:r w:rsidR="000B4613" w:rsidRPr="006C37EE">
        <w:rPr>
          <w:rFonts w:cs="Nyala"/>
          <w:color w:val="000000"/>
        </w:rPr>
        <w:t xml:space="preserve">Resolution and Escalation form on the child’s electronic file and re-assigned to the Team Manager to ensure transparency and a shared responsibility for progress. </w:t>
      </w:r>
    </w:p>
    <w:p w14:paraId="656C1491" w14:textId="77777777" w:rsidR="005F1680" w:rsidRPr="006C37EE" w:rsidRDefault="005F1680" w:rsidP="00FA4D67">
      <w:pPr>
        <w:jc w:val="both"/>
      </w:pPr>
    </w:p>
    <w:p w14:paraId="7911EBCB" w14:textId="77777777" w:rsidR="00825077" w:rsidRPr="006C37EE" w:rsidRDefault="00382F02" w:rsidP="00FA4D67">
      <w:pPr>
        <w:jc w:val="both"/>
        <w:rPr>
          <w:b/>
        </w:rPr>
      </w:pPr>
      <w:r w:rsidRPr="006C37EE">
        <w:rPr>
          <w:b/>
        </w:rPr>
        <w:t xml:space="preserve">Escalation </w:t>
      </w:r>
    </w:p>
    <w:p w14:paraId="3F8FB97E" w14:textId="77777777" w:rsidR="00825077" w:rsidRPr="006C37EE" w:rsidRDefault="00825077" w:rsidP="00FA4D67">
      <w:pPr>
        <w:jc w:val="both"/>
      </w:pPr>
      <w:r w:rsidRPr="006C37EE">
        <w:t xml:space="preserve">Where early resolution approaches have not been successful or where the </w:t>
      </w:r>
      <w:r w:rsidR="000B4613" w:rsidRPr="006C37EE">
        <w:t>Reviewing Officer</w:t>
      </w:r>
      <w:r w:rsidRPr="006C37EE">
        <w:t xml:space="preserve"> identifies systemic issues that are impacting upon the effective planning for a child, the escalation </w:t>
      </w:r>
      <w:r w:rsidR="00CA27F4" w:rsidRPr="006C37EE">
        <w:t>protocol</w:t>
      </w:r>
      <w:r w:rsidRPr="006C37EE">
        <w:t xml:space="preserve"> should be followed. </w:t>
      </w:r>
    </w:p>
    <w:p w14:paraId="07CBDC3C" w14:textId="7E77D4F8" w:rsidR="00A25A33" w:rsidRPr="006C37EE" w:rsidRDefault="00A25A33" w:rsidP="00FA4D67">
      <w:pPr>
        <w:jc w:val="both"/>
      </w:pPr>
      <w:r w:rsidRPr="006C37EE">
        <w:t xml:space="preserve">Further guidance regarding the type of concerns or issues that should be subject to Resolution and Escalation are set out at Appendix A. </w:t>
      </w:r>
      <w:r w:rsidR="00A71772" w:rsidRPr="006C37EE">
        <w:t>T</w:t>
      </w:r>
      <w:r w:rsidRPr="006C37EE">
        <w:t xml:space="preserve">his list is not exhaustive and professional judgement should apply in all individual </w:t>
      </w:r>
      <w:r w:rsidR="00DB44AF">
        <w:t>cases</w:t>
      </w:r>
      <w:r w:rsidRPr="006C37EE">
        <w:t xml:space="preserve">. </w:t>
      </w:r>
    </w:p>
    <w:p w14:paraId="32CCABE2" w14:textId="77777777" w:rsidR="00021730" w:rsidRPr="006C37EE" w:rsidRDefault="00021730" w:rsidP="00FA4D67">
      <w:pPr>
        <w:jc w:val="both"/>
        <w:rPr>
          <w:b/>
        </w:rPr>
      </w:pPr>
      <w:r w:rsidRPr="006C37EE">
        <w:rPr>
          <w:b/>
        </w:rPr>
        <w:t xml:space="preserve">Aim </w:t>
      </w:r>
    </w:p>
    <w:p w14:paraId="70EADEE1" w14:textId="77777777" w:rsidR="00FF2CD7" w:rsidRPr="006C37EE" w:rsidRDefault="00021730" w:rsidP="00FA4D67">
      <w:pPr>
        <w:autoSpaceDE w:val="0"/>
        <w:autoSpaceDN w:val="0"/>
        <w:adjustRightInd w:val="0"/>
        <w:spacing w:after="0" w:line="240" w:lineRule="auto"/>
        <w:jc w:val="both"/>
      </w:pPr>
      <w:r w:rsidRPr="006C37EE">
        <w:t>The processes and procedures set out in this document aim</w:t>
      </w:r>
      <w:r w:rsidR="00FF2CD7" w:rsidRPr="006C37EE">
        <w:t xml:space="preserve"> to; </w:t>
      </w:r>
    </w:p>
    <w:p w14:paraId="7D755F83" w14:textId="77777777" w:rsidR="00FF2CD7" w:rsidRPr="006C37EE" w:rsidRDefault="00FF2CD7" w:rsidP="00FA4D67">
      <w:pPr>
        <w:autoSpaceDE w:val="0"/>
        <w:autoSpaceDN w:val="0"/>
        <w:adjustRightInd w:val="0"/>
        <w:spacing w:after="0" w:line="240" w:lineRule="auto"/>
        <w:jc w:val="both"/>
      </w:pPr>
    </w:p>
    <w:p w14:paraId="1ADE1582" w14:textId="16EDF77C" w:rsidR="00021730" w:rsidRPr="006C37EE" w:rsidRDefault="00FF2CD7" w:rsidP="00FA4D67">
      <w:pPr>
        <w:pStyle w:val="ListParagraph"/>
        <w:numPr>
          <w:ilvl w:val="0"/>
          <w:numId w:val="1"/>
        </w:numPr>
        <w:autoSpaceDE w:val="0"/>
        <w:autoSpaceDN w:val="0"/>
        <w:adjustRightInd w:val="0"/>
        <w:spacing w:after="0" w:line="240" w:lineRule="auto"/>
        <w:jc w:val="both"/>
      </w:pPr>
      <w:r w:rsidRPr="006C37EE">
        <w:rPr>
          <w:rFonts w:cs="Arial"/>
        </w:rPr>
        <w:t>E</w:t>
      </w:r>
      <w:r w:rsidR="008A6CC9" w:rsidRPr="006C37EE">
        <w:rPr>
          <w:rFonts w:cs="Arial"/>
        </w:rPr>
        <w:t>nsure</w:t>
      </w:r>
      <w:r w:rsidR="00C30B30" w:rsidRPr="006C37EE">
        <w:rPr>
          <w:rFonts w:cs="Arial"/>
        </w:rPr>
        <w:t xml:space="preserve"> </w:t>
      </w:r>
      <w:r w:rsidR="008A6CC9" w:rsidRPr="006C37EE">
        <w:rPr>
          <w:rFonts w:cs="Arial"/>
        </w:rPr>
        <w:t>when a</w:t>
      </w:r>
      <w:r w:rsidR="00021730" w:rsidRPr="006C37EE">
        <w:rPr>
          <w:rFonts w:cs="Arial"/>
        </w:rPr>
        <w:t xml:space="preserve"> </w:t>
      </w:r>
      <w:r w:rsidR="000B4613" w:rsidRPr="006C37EE">
        <w:rPr>
          <w:rFonts w:cs="Arial"/>
        </w:rPr>
        <w:t xml:space="preserve">Reviewing Officer </w:t>
      </w:r>
      <w:r w:rsidR="00021730" w:rsidRPr="006C37EE">
        <w:rPr>
          <w:rFonts w:cs="Arial"/>
        </w:rPr>
        <w:t>identifies a problem in relation to a</w:t>
      </w:r>
      <w:r w:rsidRPr="006C37EE">
        <w:rPr>
          <w:rFonts w:cs="Arial"/>
        </w:rPr>
        <w:t>n individual</w:t>
      </w:r>
      <w:r w:rsidR="00021730" w:rsidRPr="006C37EE">
        <w:rPr>
          <w:rFonts w:cs="Arial"/>
        </w:rPr>
        <w:t xml:space="preserve"> child’s safety, care planning, social work practice, management or decision-making, issues are resolved quickly and </w:t>
      </w:r>
      <w:r w:rsidRPr="006C37EE">
        <w:rPr>
          <w:rFonts w:cs="Arial"/>
        </w:rPr>
        <w:t xml:space="preserve">effectively. </w:t>
      </w:r>
    </w:p>
    <w:p w14:paraId="54EBEBE0" w14:textId="77777777" w:rsidR="00FF2CD7" w:rsidRPr="006C37EE" w:rsidRDefault="00FF2CD7" w:rsidP="00FA4D67">
      <w:pPr>
        <w:pStyle w:val="Default"/>
        <w:spacing w:after="70"/>
        <w:jc w:val="both"/>
        <w:rPr>
          <w:rFonts w:asciiTheme="minorHAnsi" w:hAnsiTheme="minorHAnsi"/>
          <w:sz w:val="22"/>
          <w:szCs w:val="22"/>
        </w:rPr>
      </w:pPr>
    </w:p>
    <w:p w14:paraId="79C4CD6F" w14:textId="423C17E7" w:rsidR="00021730" w:rsidRPr="006C37EE" w:rsidRDefault="00FF2CD7" w:rsidP="00FA4D67">
      <w:pPr>
        <w:pStyle w:val="Default"/>
        <w:numPr>
          <w:ilvl w:val="0"/>
          <w:numId w:val="1"/>
        </w:numPr>
        <w:jc w:val="both"/>
        <w:rPr>
          <w:rFonts w:asciiTheme="minorHAnsi" w:hAnsiTheme="minorHAnsi"/>
          <w:sz w:val="22"/>
          <w:szCs w:val="22"/>
        </w:rPr>
      </w:pPr>
      <w:r w:rsidRPr="006C37EE">
        <w:rPr>
          <w:rFonts w:asciiTheme="minorHAnsi" w:hAnsiTheme="minorHAnsi"/>
          <w:sz w:val="22"/>
          <w:szCs w:val="22"/>
        </w:rPr>
        <w:t xml:space="preserve">Ensure where themes are identified that have implications beyond a specific child’s plan and therefore need for resolution by </w:t>
      </w:r>
      <w:r w:rsidR="00021730" w:rsidRPr="006C37EE">
        <w:rPr>
          <w:rFonts w:asciiTheme="minorHAnsi" w:hAnsiTheme="minorHAnsi"/>
          <w:sz w:val="22"/>
          <w:szCs w:val="22"/>
        </w:rPr>
        <w:t xml:space="preserve">amendment to </w:t>
      </w:r>
      <w:r w:rsidRPr="006C37EE">
        <w:rPr>
          <w:rFonts w:asciiTheme="minorHAnsi" w:hAnsiTheme="minorHAnsi"/>
          <w:sz w:val="22"/>
          <w:szCs w:val="22"/>
        </w:rPr>
        <w:t>wider practice, management, systems, p</w:t>
      </w:r>
      <w:r w:rsidR="00651FB7" w:rsidRPr="006C37EE">
        <w:rPr>
          <w:rFonts w:asciiTheme="minorHAnsi" w:hAnsiTheme="minorHAnsi"/>
          <w:sz w:val="22"/>
          <w:szCs w:val="22"/>
        </w:rPr>
        <w:t xml:space="preserve">rotocols and procedures, this is highlighted for senior managers consideration, </w:t>
      </w:r>
      <w:r w:rsidRPr="006C37EE">
        <w:rPr>
          <w:rFonts w:asciiTheme="minorHAnsi" w:hAnsiTheme="minorHAnsi"/>
          <w:sz w:val="22"/>
          <w:szCs w:val="22"/>
        </w:rPr>
        <w:t xml:space="preserve">through a structured mechanism. </w:t>
      </w:r>
      <w:r w:rsidR="00021730" w:rsidRPr="006C37EE">
        <w:rPr>
          <w:rFonts w:asciiTheme="minorHAnsi" w:hAnsiTheme="minorHAnsi"/>
          <w:sz w:val="22"/>
          <w:szCs w:val="22"/>
        </w:rPr>
        <w:t xml:space="preserve"> </w:t>
      </w:r>
    </w:p>
    <w:p w14:paraId="0E0A0C18" w14:textId="77777777" w:rsidR="00FF2CD7" w:rsidRPr="006C37EE" w:rsidRDefault="00FF2CD7" w:rsidP="00FA4D67">
      <w:pPr>
        <w:autoSpaceDE w:val="0"/>
        <w:autoSpaceDN w:val="0"/>
        <w:adjustRightInd w:val="0"/>
        <w:spacing w:after="0" w:line="240" w:lineRule="auto"/>
        <w:jc w:val="both"/>
        <w:rPr>
          <w:rFonts w:cs="Arial"/>
        </w:rPr>
      </w:pPr>
    </w:p>
    <w:p w14:paraId="327EB66F" w14:textId="49366A58" w:rsidR="00FF2CD7" w:rsidRPr="006C37EE" w:rsidRDefault="00FF2CD7" w:rsidP="00FA4D67">
      <w:pPr>
        <w:pStyle w:val="ListParagraph"/>
        <w:numPr>
          <w:ilvl w:val="0"/>
          <w:numId w:val="1"/>
        </w:numPr>
        <w:autoSpaceDE w:val="0"/>
        <w:autoSpaceDN w:val="0"/>
        <w:adjustRightInd w:val="0"/>
        <w:spacing w:after="0" w:line="240" w:lineRule="auto"/>
        <w:jc w:val="both"/>
        <w:rPr>
          <w:rFonts w:cs="Arial"/>
        </w:rPr>
      </w:pPr>
      <w:r w:rsidRPr="006C37EE">
        <w:rPr>
          <w:rFonts w:cs="SymbolMT"/>
        </w:rPr>
        <w:t>E</w:t>
      </w:r>
      <w:r w:rsidRPr="006C37EE">
        <w:rPr>
          <w:rFonts w:cs="Arial"/>
        </w:rPr>
        <w:t xml:space="preserve">nsure wherever possible issues of concern are resolved at the earliest possible stage with the social worker and their </w:t>
      </w:r>
      <w:r w:rsidR="00651FB7" w:rsidRPr="006C37EE">
        <w:rPr>
          <w:rFonts w:cs="Arial"/>
        </w:rPr>
        <w:t xml:space="preserve">manager. </w:t>
      </w:r>
    </w:p>
    <w:p w14:paraId="42297F44" w14:textId="77777777" w:rsidR="00FF2CD7" w:rsidRPr="006C37EE" w:rsidRDefault="00FF2CD7" w:rsidP="00FA4D67">
      <w:pPr>
        <w:autoSpaceDE w:val="0"/>
        <w:autoSpaceDN w:val="0"/>
        <w:adjustRightInd w:val="0"/>
        <w:spacing w:after="0" w:line="240" w:lineRule="auto"/>
        <w:jc w:val="both"/>
        <w:rPr>
          <w:rFonts w:cs="Arial"/>
        </w:rPr>
      </w:pPr>
    </w:p>
    <w:p w14:paraId="4D041D5B" w14:textId="479A8C7B" w:rsidR="00CD6238" w:rsidRPr="006C37EE" w:rsidRDefault="00FF2CD7" w:rsidP="00FA4D67">
      <w:pPr>
        <w:pStyle w:val="ListParagraph"/>
        <w:numPr>
          <w:ilvl w:val="0"/>
          <w:numId w:val="1"/>
        </w:numPr>
        <w:autoSpaceDE w:val="0"/>
        <w:autoSpaceDN w:val="0"/>
        <w:adjustRightInd w:val="0"/>
        <w:spacing w:after="0" w:line="240" w:lineRule="auto"/>
        <w:jc w:val="both"/>
        <w:rPr>
          <w:rFonts w:cs="Arial"/>
        </w:rPr>
      </w:pPr>
      <w:r w:rsidRPr="006C37EE">
        <w:rPr>
          <w:rFonts w:cs="Arial"/>
        </w:rPr>
        <w:t xml:space="preserve">Ensure there is an effective </w:t>
      </w:r>
      <w:r w:rsidR="00823537" w:rsidRPr="006C37EE">
        <w:rPr>
          <w:rFonts w:cs="Arial"/>
        </w:rPr>
        <w:t>process</w:t>
      </w:r>
      <w:r w:rsidRPr="006C37EE">
        <w:rPr>
          <w:rFonts w:cs="Arial"/>
        </w:rPr>
        <w:t xml:space="preserve"> to escalate </w:t>
      </w:r>
      <w:r w:rsidR="00651FB7" w:rsidRPr="006C37EE">
        <w:rPr>
          <w:rFonts w:cs="Arial"/>
        </w:rPr>
        <w:t>concerns</w:t>
      </w:r>
      <w:r w:rsidRPr="006C37EE">
        <w:rPr>
          <w:rFonts w:cs="Arial"/>
        </w:rPr>
        <w:t xml:space="preserve"> when issues are not resolved at an early stage, so that</w:t>
      </w:r>
      <w:r w:rsidRPr="006C37EE">
        <w:t xml:space="preserve"> protracted professional disputes that put children at risk, obscure the focus on the child, or delay decision making are avoided. </w:t>
      </w:r>
    </w:p>
    <w:p w14:paraId="31E71B1A" w14:textId="77777777" w:rsidR="00CD6238" w:rsidRPr="006C37EE" w:rsidRDefault="00CD6238" w:rsidP="00FA4D67">
      <w:pPr>
        <w:pStyle w:val="ListParagraph"/>
        <w:jc w:val="both"/>
        <w:rPr>
          <w:b/>
        </w:rPr>
      </w:pPr>
    </w:p>
    <w:p w14:paraId="0A0795A2" w14:textId="77777777" w:rsidR="00CD6238" w:rsidRPr="006C37EE" w:rsidRDefault="00CD6238" w:rsidP="00FA4D67">
      <w:pPr>
        <w:pStyle w:val="ListParagraph"/>
        <w:numPr>
          <w:ilvl w:val="0"/>
          <w:numId w:val="1"/>
        </w:numPr>
        <w:autoSpaceDE w:val="0"/>
        <w:autoSpaceDN w:val="0"/>
        <w:adjustRightInd w:val="0"/>
        <w:spacing w:after="0" w:line="240" w:lineRule="auto"/>
        <w:jc w:val="both"/>
        <w:rPr>
          <w:rFonts w:cs="Arial"/>
        </w:rPr>
      </w:pPr>
      <w:r w:rsidRPr="006C37EE">
        <w:t xml:space="preserve">Contribute to a culture that has high expectations, provides high challenge and high levels of support to achieve shared goals. </w:t>
      </w:r>
    </w:p>
    <w:p w14:paraId="60040B84" w14:textId="77777777" w:rsidR="00CD6238" w:rsidRPr="006C37EE" w:rsidRDefault="00CD6238" w:rsidP="00FA4D67">
      <w:pPr>
        <w:pStyle w:val="ListParagraph"/>
        <w:jc w:val="both"/>
        <w:rPr>
          <w:b/>
        </w:rPr>
      </w:pPr>
    </w:p>
    <w:p w14:paraId="163AB27A" w14:textId="7CC3CECC" w:rsidR="00021730" w:rsidRPr="006C37EE" w:rsidRDefault="00CD6238" w:rsidP="00FA4D67">
      <w:pPr>
        <w:autoSpaceDE w:val="0"/>
        <w:autoSpaceDN w:val="0"/>
        <w:adjustRightInd w:val="0"/>
        <w:spacing w:after="0" w:line="240" w:lineRule="auto"/>
        <w:jc w:val="both"/>
        <w:rPr>
          <w:b/>
        </w:rPr>
      </w:pPr>
      <w:r w:rsidRPr="006C37EE">
        <w:rPr>
          <w:b/>
        </w:rPr>
        <w:t>The</w:t>
      </w:r>
      <w:r w:rsidR="00021730" w:rsidRPr="006C37EE">
        <w:rPr>
          <w:b/>
        </w:rPr>
        <w:t xml:space="preserve"> safety of children and young people </w:t>
      </w:r>
      <w:r w:rsidR="00792C0C" w:rsidRPr="006C37EE">
        <w:rPr>
          <w:b/>
        </w:rPr>
        <w:t>are</w:t>
      </w:r>
      <w:r w:rsidR="00021730" w:rsidRPr="006C37EE">
        <w:rPr>
          <w:b/>
        </w:rPr>
        <w:t xml:space="preserve"> </w:t>
      </w:r>
      <w:r w:rsidR="00792C0C" w:rsidRPr="006C37EE">
        <w:rPr>
          <w:b/>
        </w:rPr>
        <w:t>paramount,</w:t>
      </w:r>
      <w:r w:rsidR="00021730" w:rsidRPr="006C37EE">
        <w:rPr>
          <w:b/>
        </w:rPr>
        <w:t xml:space="preserve"> and any professional disagreement or unresolved issues should be escalated using this procedure and with an understanding of </w:t>
      </w:r>
      <w:r w:rsidR="00651FB7" w:rsidRPr="006C37EE">
        <w:rPr>
          <w:b/>
        </w:rPr>
        <w:t xml:space="preserve">and focus on the </w:t>
      </w:r>
      <w:r w:rsidR="00021730" w:rsidRPr="006C37EE">
        <w:rPr>
          <w:b/>
        </w:rPr>
        <w:t xml:space="preserve">safeguarding risks for the child. </w:t>
      </w:r>
    </w:p>
    <w:p w14:paraId="1CCF9AB2" w14:textId="636E6DC9" w:rsidR="00C74765" w:rsidRPr="006C37EE" w:rsidRDefault="00C74765" w:rsidP="00FA4D67">
      <w:pPr>
        <w:autoSpaceDE w:val="0"/>
        <w:autoSpaceDN w:val="0"/>
        <w:adjustRightInd w:val="0"/>
        <w:spacing w:after="0" w:line="240" w:lineRule="auto"/>
        <w:jc w:val="both"/>
        <w:rPr>
          <w:b/>
        </w:rPr>
      </w:pPr>
    </w:p>
    <w:p w14:paraId="1E76B108" w14:textId="77777777" w:rsidR="00C74765" w:rsidRPr="006C37EE" w:rsidRDefault="00C74765" w:rsidP="00FA4D67">
      <w:pPr>
        <w:autoSpaceDE w:val="0"/>
        <w:autoSpaceDN w:val="0"/>
        <w:adjustRightInd w:val="0"/>
        <w:spacing w:after="0" w:line="240" w:lineRule="auto"/>
        <w:jc w:val="both"/>
        <w:rPr>
          <w:b/>
        </w:rPr>
      </w:pPr>
    </w:p>
    <w:p w14:paraId="64DDBEE5" w14:textId="77777777" w:rsidR="00ED64E9" w:rsidRPr="006C37EE" w:rsidRDefault="00651FB7" w:rsidP="00FA4D67">
      <w:pPr>
        <w:pStyle w:val="Default"/>
        <w:jc w:val="both"/>
        <w:rPr>
          <w:b/>
          <w:sz w:val="22"/>
          <w:szCs w:val="22"/>
        </w:rPr>
      </w:pPr>
      <w:r w:rsidRPr="006C37EE">
        <w:rPr>
          <w:b/>
          <w:sz w:val="22"/>
          <w:szCs w:val="22"/>
        </w:rPr>
        <w:t>Recording</w:t>
      </w:r>
      <w:r w:rsidR="00ED64E9" w:rsidRPr="006C37EE">
        <w:rPr>
          <w:b/>
          <w:sz w:val="22"/>
          <w:szCs w:val="22"/>
        </w:rPr>
        <w:t xml:space="preserve"> </w:t>
      </w:r>
      <w:r w:rsidR="00A411F1" w:rsidRPr="006C37EE">
        <w:rPr>
          <w:b/>
          <w:sz w:val="22"/>
          <w:szCs w:val="22"/>
        </w:rPr>
        <w:t xml:space="preserve"> </w:t>
      </w:r>
    </w:p>
    <w:p w14:paraId="29F14975" w14:textId="77777777" w:rsidR="00ED64E9" w:rsidRPr="006C37EE" w:rsidRDefault="00ED64E9" w:rsidP="00FA4D67">
      <w:pPr>
        <w:pStyle w:val="Default"/>
        <w:jc w:val="both"/>
        <w:rPr>
          <w:sz w:val="22"/>
          <w:szCs w:val="22"/>
        </w:rPr>
      </w:pPr>
    </w:p>
    <w:p w14:paraId="289BE76B" w14:textId="77777777" w:rsidR="00ED64E9" w:rsidRPr="006C37EE" w:rsidRDefault="00ED64E9" w:rsidP="00FA4D67">
      <w:pPr>
        <w:pStyle w:val="Default"/>
        <w:jc w:val="both"/>
        <w:rPr>
          <w:sz w:val="22"/>
          <w:szCs w:val="22"/>
        </w:rPr>
      </w:pPr>
      <w:r w:rsidRPr="006C37EE">
        <w:rPr>
          <w:sz w:val="22"/>
          <w:szCs w:val="22"/>
        </w:rPr>
        <w:t xml:space="preserve">In all situations where the </w:t>
      </w:r>
      <w:r w:rsidR="000B4613" w:rsidRPr="006C37EE">
        <w:rPr>
          <w:sz w:val="22"/>
          <w:szCs w:val="22"/>
        </w:rPr>
        <w:t xml:space="preserve">Reviewing Officer </w:t>
      </w:r>
      <w:r w:rsidRPr="006C37EE">
        <w:rPr>
          <w:sz w:val="22"/>
          <w:szCs w:val="22"/>
        </w:rPr>
        <w:t>has intervened in planning for a child, this will be recorded within thi</w:t>
      </w:r>
      <w:r w:rsidR="00083769" w:rsidRPr="006C37EE">
        <w:rPr>
          <w:sz w:val="22"/>
          <w:szCs w:val="22"/>
        </w:rPr>
        <w:t xml:space="preserve">s resolution process on the </w:t>
      </w:r>
      <w:r w:rsidR="000B4613" w:rsidRPr="006C37EE">
        <w:rPr>
          <w:sz w:val="22"/>
          <w:szCs w:val="22"/>
        </w:rPr>
        <w:t>I3</w:t>
      </w:r>
      <w:r w:rsidRPr="006C37EE">
        <w:rPr>
          <w:sz w:val="22"/>
          <w:szCs w:val="22"/>
        </w:rPr>
        <w:t xml:space="preserve"> on child’s </w:t>
      </w:r>
      <w:r w:rsidR="00083769" w:rsidRPr="006C37EE">
        <w:rPr>
          <w:sz w:val="22"/>
          <w:szCs w:val="22"/>
        </w:rPr>
        <w:t xml:space="preserve">electronic </w:t>
      </w:r>
      <w:r w:rsidRPr="006C37EE">
        <w:rPr>
          <w:sz w:val="22"/>
          <w:szCs w:val="22"/>
        </w:rPr>
        <w:t>file.</w:t>
      </w:r>
    </w:p>
    <w:p w14:paraId="0009CC84" w14:textId="77777777" w:rsidR="00A5647F" w:rsidRPr="006C37EE" w:rsidRDefault="00A5647F" w:rsidP="00FA4D67">
      <w:pPr>
        <w:pStyle w:val="Default"/>
        <w:jc w:val="both"/>
        <w:rPr>
          <w:sz w:val="22"/>
          <w:szCs w:val="22"/>
        </w:rPr>
      </w:pPr>
    </w:p>
    <w:p w14:paraId="12F792DC" w14:textId="77777777" w:rsidR="00382F02" w:rsidRPr="006C37EE" w:rsidRDefault="00083769" w:rsidP="00FA4D67">
      <w:pPr>
        <w:pStyle w:val="Default"/>
        <w:jc w:val="both"/>
        <w:rPr>
          <w:bCs/>
          <w:sz w:val="22"/>
          <w:szCs w:val="22"/>
        </w:rPr>
      </w:pPr>
      <w:r w:rsidRPr="006C37EE">
        <w:rPr>
          <w:bCs/>
          <w:sz w:val="22"/>
          <w:szCs w:val="22"/>
        </w:rPr>
        <w:t xml:space="preserve">The </w:t>
      </w:r>
      <w:r w:rsidR="000B4613" w:rsidRPr="006C37EE">
        <w:rPr>
          <w:bCs/>
          <w:sz w:val="22"/>
          <w:szCs w:val="22"/>
        </w:rPr>
        <w:t xml:space="preserve">Reviewing Officer’s </w:t>
      </w:r>
      <w:r w:rsidRPr="006C37EE">
        <w:rPr>
          <w:bCs/>
          <w:sz w:val="22"/>
          <w:szCs w:val="22"/>
        </w:rPr>
        <w:t>Escalation</w:t>
      </w:r>
      <w:r w:rsidR="00A5647F" w:rsidRPr="006C37EE">
        <w:rPr>
          <w:bCs/>
          <w:sz w:val="22"/>
          <w:szCs w:val="22"/>
        </w:rPr>
        <w:t xml:space="preserve"> will identify the nature of the concerns </w:t>
      </w:r>
      <w:r w:rsidR="00CD660C" w:rsidRPr="006C37EE">
        <w:rPr>
          <w:bCs/>
          <w:sz w:val="22"/>
          <w:szCs w:val="22"/>
        </w:rPr>
        <w:t xml:space="preserve">under one of the following headings; </w:t>
      </w:r>
    </w:p>
    <w:p w14:paraId="3EC9D086" w14:textId="77777777" w:rsidR="00CD660C" w:rsidRPr="006C37EE" w:rsidRDefault="00CD660C" w:rsidP="00FA4D67">
      <w:pPr>
        <w:pStyle w:val="Default"/>
        <w:jc w:val="both"/>
        <w:rPr>
          <w:bCs/>
          <w:sz w:val="22"/>
          <w:szCs w:val="22"/>
        </w:rPr>
      </w:pPr>
    </w:p>
    <w:p w14:paraId="5F517A91" w14:textId="77777777" w:rsidR="00CD660C" w:rsidRPr="006C37EE" w:rsidRDefault="00CD660C" w:rsidP="00FA4D67">
      <w:pPr>
        <w:pStyle w:val="ListParagraph"/>
        <w:numPr>
          <w:ilvl w:val="0"/>
          <w:numId w:val="4"/>
        </w:numPr>
        <w:spacing w:line="240" w:lineRule="auto"/>
        <w:jc w:val="both"/>
      </w:pPr>
      <w:r w:rsidRPr="006C37EE">
        <w:t>Immediate safety</w:t>
      </w:r>
    </w:p>
    <w:p w14:paraId="53D7E4CA" w14:textId="77777777" w:rsidR="00CD660C" w:rsidRPr="006C37EE" w:rsidRDefault="00CD660C" w:rsidP="00FA4D67">
      <w:pPr>
        <w:pStyle w:val="ListParagraph"/>
        <w:numPr>
          <w:ilvl w:val="0"/>
          <w:numId w:val="4"/>
        </w:numPr>
        <w:spacing w:line="240" w:lineRule="auto"/>
        <w:jc w:val="both"/>
      </w:pPr>
      <w:r w:rsidRPr="006C37EE">
        <w:t xml:space="preserve">Quality of assessment </w:t>
      </w:r>
    </w:p>
    <w:p w14:paraId="1C710A9A" w14:textId="77777777" w:rsidR="00CD660C" w:rsidRPr="006C37EE" w:rsidRDefault="00CD660C" w:rsidP="00FA4D67">
      <w:pPr>
        <w:pStyle w:val="ListParagraph"/>
        <w:numPr>
          <w:ilvl w:val="0"/>
          <w:numId w:val="4"/>
        </w:numPr>
        <w:spacing w:line="240" w:lineRule="auto"/>
        <w:jc w:val="both"/>
      </w:pPr>
      <w:r w:rsidRPr="006C37EE">
        <w:t>Absence or delays in assessment  </w:t>
      </w:r>
    </w:p>
    <w:p w14:paraId="37B07B08" w14:textId="77777777" w:rsidR="00CD660C" w:rsidRPr="006C37EE" w:rsidRDefault="00CD660C" w:rsidP="00FA4D67">
      <w:pPr>
        <w:pStyle w:val="ListParagraph"/>
        <w:numPr>
          <w:ilvl w:val="0"/>
          <w:numId w:val="4"/>
        </w:numPr>
        <w:spacing w:line="240" w:lineRule="auto"/>
        <w:jc w:val="both"/>
      </w:pPr>
      <w:r w:rsidRPr="006C37EE">
        <w:t>Quality of planning – safeguarding</w:t>
      </w:r>
    </w:p>
    <w:p w14:paraId="086CA785" w14:textId="77777777" w:rsidR="00CD660C" w:rsidRPr="006C37EE" w:rsidRDefault="00CD660C" w:rsidP="00FA4D67">
      <w:pPr>
        <w:pStyle w:val="ListParagraph"/>
        <w:numPr>
          <w:ilvl w:val="0"/>
          <w:numId w:val="4"/>
        </w:numPr>
        <w:spacing w:line="240" w:lineRule="auto"/>
        <w:jc w:val="both"/>
      </w:pPr>
      <w:r w:rsidRPr="006C37EE">
        <w:t>Quality of planning – independence/ transition</w:t>
      </w:r>
    </w:p>
    <w:p w14:paraId="4B6342FA" w14:textId="77777777" w:rsidR="00CD660C" w:rsidRPr="006C37EE" w:rsidRDefault="00CD660C" w:rsidP="00FA4D67">
      <w:pPr>
        <w:pStyle w:val="ListParagraph"/>
        <w:numPr>
          <w:ilvl w:val="0"/>
          <w:numId w:val="4"/>
        </w:numPr>
        <w:spacing w:line="240" w:lineRule="auto"/>
        <w:jc w:val="both"/>
      </w:pPr>
      <w:r w:rsidRPr="006C37EE">
        <w:t xml:space="preserve">Absence or delays in planning including permanence  </w:t>
      </w:r>
    </w:p>
    <w:p w14:paraId="3A0D4A5C" w14:textId="77777777" w:rsidR="00CD660C" w:rsidRPr="006C37EE" w:rsidRDefault="00CD660C" w:rsidP="00FA4D67">
      <w:pPr>
        <w:pStyle w:val="ListParagraph"/>
        <w:numPr>
          <w:ilvl w:val="0"/>
          <w:numId w:val="4"/>
        </w:numPr>
        <w:spacing w:line="240" w:lineRule="auto"/>
        <w:jc w:val="both"/>
      </w:pPr>
      <w:r w:rsidRPr="006C37EE">
        <w:t xml:space="preserve">Participation </w:t>
      </w:r>
    </w:p>
    <w:p w14:paraId="2AEA8796" w14:textId="77777777" w:rsidR="00CD660C" w:rsidRPr="006C37EE" w:rsidRDefault="00CD660C" w:rsidP="00FA4D67">
      <w:pPr>
        <w:pStyle w:val="ListParagraph"/>
        <w:numPr>
          <w:ilvl w:val="0"/>
          <w:numId w:val="4"/>
        </w:numPr>
        <w:spacing w:line="240" w:lineRule="auto"/>
        <w:jc w:val="both"/>
      </w:pPr>
      <w:r w:rsidRPr="006C37EE">
        <w:t>Statutory compliance</w:t>
      </w:r>
    </w:p>
    <w:p w14:paraId="02604902" w14:textId="77777777" w:rsidR="00CD660C" w:rsidRPr="006C37EE" w:rsidRDefault="00CD660C" w:rsidP="00FA4D67">
      <w:pPr>
        <w:pStyle w:val="ListParagraph"/>
        <w:numPr>
          <w:ilvl w:val="0"/>
          <w:numId w:val="4"/>
        </w:numPr>
        <w:spacing w:line="240" w:lineRule="auto"/>
        <w:jc w:val="both"/>
      </w:pPr>
      <w:r w:rsidRPr="006C37EE">
        <w:t xml:space="preserve">Stability of placement </w:t>
      </w:r>
    </w:p>
    <w:p w14:paraId="42DD7817" w14:textId="77777777" w:rsidR="00CD660C" w:rsidRPr="006C37EE" w:rsidRDefault="00CD660C" w:rsidP="00FA4D67">
      <w:pPr>
        <w:pStyle w:val="ListParagraph"/>
        <w:numPr>
          <w:ilvl w:val="0"/>
          <w:numId w:val="4"/>
        </w:numPr>
        <w:spacing w:line="240" w:lineRule="auto"/>
        <w:jc w:val="both"/>
      </w:pPr>
      <w:r w:rsidRPr="006C37EE">
        <w:t xml:space="preserve">Suitability of placement </w:t>
      </w:r>
    </w:p>
    <w:p w14:paraId="4554E432" w14:textId="77777777" w:rsidR="00CD660C" w:rsidRPr="006C37EE" w:rsidRDefault="00CD660C" w:rsidP="00FA4D67">
      <w:pPr>
        <w:pStyle w:val="ListParagraph"/>
        <w:numPr>
          <w:ilvl w:val="0"/>
          <w:numId w:val="4"/>
        </w:numPr>
        <w:spacing w:line="240" w:lineRule="auto"/>
        <w:jc w:val="both"/>
      </w:pPr>
      <w:r w:rsidRPr="006C37EE">
        <w:t xml:space="preserve">Quality of relationships in placement </w:t>
      </w:r>
    </w:p>
    <w:p w14:paraId="64C33AD6" w14:textId="77777777" w:rsidR="00CD660C" w:rsidRPr="006C37EE" w:rsidRDefault="00CD660C" w:rsidP="00FA4D67">
      <w:pPr>
        <w:pStyle w:val="ListParagraph"/>
        <w:numPr>
          <w:ilvl w:val="0"/>
          <w:numId w:val="4"/>
        </w:numPr>
        <w:spacing w:line="240" w:lineRule="auto"/>
        <w:jc w:val="both"/>
      </w:pPr>
      <w:r w:rsidRPr="006C37EE">
        <w:t xml:space="preserve">Quality of professional relationships </w:t>
      </w:r>
    </w:p>
    <w:p w14:paraId="30B51A6E" w14:textId="2D4595BB" w:rsidR="00CD660C" w:rsidRPr="006C37EE" w:rsidRDefault="00946086" w:rsidP="00FA4D67">
      <w:pPr>
        <w:pStyle w:val="ListParagraph"/>
        <w:numPr>
          <w:ilvl w:val="0"/>
          <w:numId w:val="4"/>
        </w:numPr>
        <w:spacing w:line="240" w:lineRule="auto"/>
        <w:jc w:val="both"/>
      </w:pPr>
      <w:r>
        <w:t>M</w:t>
      </w:r>
      <w:r w:rsidR="00CD660C" w:rsidRPr="006C37EE">
        <w:t>anagement and oversight</w:t>
      </w:r>
    </w:p>
    <w:p w14:paraId="2EC3BD03" w14:textId="77777777" w:rsidR="00CD660C" w:rsidRPr="006C37EE" w:rsidRDefault="00CD660C" w:rsidP="00FA4D67">
      <w:pPr>
        <w:pStyle w:val="ListParagraph"/>
        <w:numPr>
          <w:ilvl w:val="0"/>
          <w:numId w:val="4"/>
        </w:numPr>
        <w:spacing w:line="240" w:lineRule="auto"/>
        <w:jc w:val="both"/>
      </w:pPr>
      <w:r w:rsidRPr="006C37EE">
        <w:t xml:space="preserve">Direct practice with children and families </w:t>
      </w:r>
    </w:p>
    <w:p w14:paraId="2636E7C5" w14:textId="77777777" w:rsidR="00CD660C" w:rsidRPr="006C37EE" w:rsidRDefault="00CD660C" w:rsidP="00FA4D67">
      <w:pPr>
        <w:pStyle w:val="ListParagraph"/>
        <w:numPr>
          <w:ilvl w:val="0"/>
          <w:numId w:val="4"/>
        </w:numPr>
        <w:spacing w:line="240" w:lineRule="auto"/>
        <w:jc w:val="both"/>
      </w:pPr>
      <w:r w:rsidRPr="006C37EE">
        <w:t xml:space="preserve">Other </w:t>
      </w:r>
    </w:p>
    <w:p w14:paraId="23663594" w14:textId="77777777" w:rsidR="00A5647F" w:rsidRPr="006C37EE" w:rsidRDefault="00A5647F" w:rsidP="00FA4D67">
      <w:pPr>
        <w:pStyle w:val="Default"/>
        <w:jc w:val="both"/>
        <w:rPr>
          <w:b/>
          <w:bCs/>
          <w:sz w:val="22"/>
          <w:szCs w:val="22"/>
        </w:rPr>
      </w:pPr>
    </w:p>
    <w:p w14:paraId="23222D68" w14:textId="77777777" w:rsidR="00CD6238" w:rsidRPr="006C37EE" w:rsidRDefault="001447CA" w:rsidP="00FA4D67">
      <w:pPr>
        <w:pStyle w:val="Default"/>
        <w:jc w:val="both"/>
        <w:rPr>
          <w:b/>
          <w:bCs/>
          <w:sz w:val="22"/>
          <w:szCs w:val="22"/>
        </w:rPr>
      </w:pPr>
      <w:r w:rsidRPr="006C37EE">
        <w:rPr>
          <w:b/>
          <w:bCs/>
          <w:sz w:val="22"/>
          <w:szCs w:val="22"/>
        </w:rPr>
        <w:t>Timeliness</w:t>
      </w:r>
    </w:p>
    <w:p w14:paraId="7134C2EC" w14:textId="77777777" w:rsidR="00CD6238" w:rsidRPr="006C37EE" w:rsidRDefault="00CD6238" w:rsidP="00FA4D67">
      <w:pPr>
        <w:pStyle w:val="Default"/>
        <w:jc w:val="both"/>
        <w:rPr>
          <w:b/>
          <w:bCs/>
          <w:sz w:val="22"/>
          <w:szCs w:val="22"/>
        </w:rPr>
      </w:pPr>
    </w:p>
    <w:p w14:paraId="1026D744" w14:textId="77777777" w:rsidR="00CD6238" w:rsidRPr="006C37EE" w:rsidRDefault="00CD6238" w:rsidP="00FA4D67">
      <w:pPr>
        <w:pStyle w:val="Default"/>
        <w:jc w:val="both"/>
        <w:rPr>
          <w:sz w:val="22"/>
          <w:szCs w:val="22"/>
        </w:rPr>
      </w:pPr>
      <w:r w:rsidRPr="006C37EE">
        <w:rPr>
          <w:sz w:val="22"/>
          <w:szCs w:val="22"/>
        </w:rPr>
        <w:t xml:space="preserve">The timely and effective resolution of professional </w:t>
      </w:r>
      <w:r w:rsidR="00651FB7" w:rsidRPr="006C37EE">
        <w:rPr>
          <w:sz w:val="22"/>
          <w:szCs w:val="22"/>
        </w:rPr>
        <w:t>concerns</w:t>
      </w:r>
      <w:r w:rsidRPr="006C37EE">
        <w:rPr>
          <w:sz w:val="22"/>
          <w:szCs w:val="22"/>
        </w:rPr>
        <w:t xml:space="preserve"> is critical.  </w:t>
      </w:r>
    </w:p>
    <w:p w14:paraId="3D1D052C" w14:textId="77777777" w:rsidR="00CD6238" w:rsidRPr="006C37EE" w:rsidRDefault="00CD6238" w:rsidP="00FA4D67">
      <w:pPr>
        <w:pStyle w:val="Default"/>
        <w:jc w:val="both"/>
        <w:rPr>
          <w:sz w:val="22"/>
          <w:szCs w:val="22"/>
        </w:rPr>
      </w:pPr>
    </w:p>
    <w:p w14:paraId="1D5C4F0A" w14:textId="77777777" w:rsidR="00823537" w:rsidRPr="006C37EE" w:rsidRDefault="00CD6238" w:rsidP="00FA4D67">
      <w:pPr>
        <w:pStyle w:val="Default"/>
        <w:jc w:val="both"/>
        <w:rPr>
          <w:sz w:val="22"/>
          <w:szCs w:val="22"/>
        </w:rPr>
      </w:pPr>
      <w:r w:rsidRPr="006C37EE">
        <w:rPr>
          <w:sz w:val="22"/>
          <w:szCs w:val="22"/>
        </w:rPr>
        <w:t xml:space="preserve">Professional disagreement and conflict </w:t>
      </w:r>
      <w:bookmarkStart w:id="0" w:name="_GoBack"/>
      <w:r w:rsidRPr="006C37EE">
        <w:rPr>
          <w:sz w:val="22"/>
          <w:szCs w:val="22"/>
        </w:rPr>
        <w:t>must</w:t>
      </w:r>
      <w:bookmarkEnd w:id="0"/>
      <w:r w:rsidRPr="006C37EE">
        <w:rPr>
          <w:sz w:val="22"/>
          <w:szCs w:val="22"/>
        </w:rPr>
        <w:t xml:space="preserve"> not place children and young people at risk and adherence to this procedure i</w:t>
      </w:r>
      <w:r w:rsidR="00651FB7" w:rsidRPr="006C37EE">
        <w:rPr>
          <w:sz w:val="22"/>
          <w:szCs w:val="22"/>
        </w:rPr>
        <w:t>n regard to the time frames</w:t>
      </w:r>
      <w:r w:rsidRPr="006C37EE">
        <w:rPr>
          <w:sz w:val="22"/>
          <w:szCs w:val="22"/>
        </w:rPr>
        <w:t xml:space="preserve"> is essential to good practice. </w:t>
      </w:r>
    </w:p>
    <w:p w14:paraId="7950F53E" w14:textId="77777777" w:rsidR="00A15DE1" w:rsidRPr="006C37EE" w:rsidRDefault="00A15DE1" w:rsidP="00FA4D67">
      <w:pPr>
        <w:pStyle w:val="Default"/>
        <w:jc w:val="both"/>
        <w:rPr>
          <w:sz w:val="22"/>
          <w:szCs w:val="22"/>
        </w:rPr>
      </w:pPr>
    </w:p>
    <w:p w14:paraId="31DD37B9" w14:textId="742A97AC" w:rsidR="001447CA" w:rsidRPr="006C37EE" w:rsidRDefault="00CD6238" w:rsidP="00FA4D67">
      <w:pPr>
        <w:pStyle w:val="Default"/>
        <w:jc w:val="both"/>
        <w:rPr>
          <w:color w:val="00B050"/>
          <w:sz w:val="22"/>
          <w:szCs w:val="22"/>
        </w:rPr>
      </w:pPr>
      <w:r w:rsidRPr="006C37EE">
        <w:rPr>
          <w:sz w:val="22"/>
          <w:szCs w:val="22"/>
        </w:rPr>
        <w:t>This is a staged procedure intended to encoura</w:t>
      </w:r>
      <w:r w:rsidR="00651FB7" w:rsidRPr="006C37EE">
        <w:rPr>
          <w:sz w:val="22"/>
          <w:szCs w:val="22"/>
        </w:rPr>
        <w:t>ge early attempts to resolve</w:t>
      </w:r>
      <w:r w:rsidRPr="006C37EE">
        <w:rPr>
          <w:sz w:val="22"/>
          <w:szCs w:val="22"/>
        </w:rPr>
        <w:t xml:space="preserve"> concern</w:t>
      </w:r>
      <w:r w:rsidR="00651FB7" w:rsidRPr="006C37EE">
        <w:rPr>
          <w:sz w:val="22"/>
          <w:szCs w:val="22"/>
        </w:rPr>
        <w:t>s</w:t>
      </w:r>
      <w:r w:rsidR="001447CA" w:rsidRPr="006C37EE">
        <w:rPr>
          <w:sz w:val="22"/>
          <w:szCs w:val="22"/>
        </w:rPr>
        <w:t xml:space="preserve"> with </w:t>
      </w:r>
      <w:r w:rsidR="00651FB7" w:rsidRPr="006C37EE">
        <w:rPr>
          <w:sz w:val="22"/>
          <w:szCs w:val="22"/>
        </w:rPr>
        <w:t xml:space="preserve">the </w:t>
      </w:r>
      <w:r w:rsidR="001447CA" w:rsidRPr="006C37EE">
        <w:rPr>
          <w:sz w:val="22"/>
          <w:szCs w:val="22"/>
        </w:rPr>
        <w:t>social worker and team manager</w:t>
      </w:r>
      <w:r w:rsidRPr="006C37EE">
        <w:rPr>
          <w:sz w:val="22"/>
          <w:szCs w:val="22"/>
        </w:rPr>
        <w:t>, ho</w:t>
      </w:r>
      <w:r w:rsidR="001447CA" w:rsidRPr="006C37EE">
        <w:rPr>
          <w:sz w:val="22"/>
          <w:szCs w:val="22"/>
        </w:rPr>
        <w:t>wever, the I</w:t>
      </w:r>
      <w:r w:rsidR="00083769" w:rsidRPr="006C37EE">
        <w:rPr>
          <w:sz w:val="22"/>
          <w:szCs w:val="22"/>
        </w:rPr>
        <w:t>SRO/I</w:t>
      </w:r>
      <w:r w:rsidR="001447CA" w:rsidRPr="006C37EE">
        <w:rPr>
          <w:sz w:val="22"/>
          <w:szCs w:val="22"/>
        </w:rPr>
        <w:t xml:space="preserve">RO may bypass any of the stages if the urgency or seriousness of the concern demands a more senior response. </w:t>
      </w:r>
      <w:r w:rsidR="00681B81" w:rsidRPr="006C37EE">
        <w:rPr>
          <w:color w:val="00B050"/>
          <w:sz w:val="22"/>
          <w:szCs w:val="22"/>
        </w:rPr>
        <w:t>Informing the social worker</w:t>
      </w:r>
      <w:r w:rsidR="00F437D3" w:rsidRPr="006C37EE">
        <w:rPr>
          <w:color w:val="00B050"/>
          <w:sz w:val="22"/>
          <w:szCs w:val="22"/>
        </w:rPr>
        <w:t xml:space="preserve"> and manager of this decision</w:t>
      </w:r>
      <w:r w:rsidR="006B3857" w:rsidRPr="006C37EE">
        <w:rPr>
          <w:color w:val="00B050"/>
          <w:sz w:val="22"/>
          <w:szCs w:val="22"/>
        </w:rPr>
        <w:t>, before it is enacted where possible</w:t>
      </w:r>
      <w:r w:rsidR="00F437D3" w:rsidRPr="006C37EE">
        <w:rPr>
          <w:color w:val="00B050"/>
          <w:sz w:val="22"/>
          <w:szCs w:val="22"/>
        </w:rPr>
        <w:t>.</w:t>
      </w:r>
    </w:p>
    <w:p w14:paraId="0EAF72C7" w14:textId="77777777" w:rsidR="001447CA" w:rsidRPr="006C37EE" w:rsidRDefault="001447CA" w:rsidP="00FA4D67">
      <w:pPr>
        <w:pStyle w:val="Default"/>
        <w:jc w:val="both"/>
        <w:rPr>
          <w:rFonts w:asciiTheme="minorHAnsi" w:hAnsiTheme="minorHAnsi"/>
          <w:sz w:val="22"/>
          <w:szCs w:val="22"/>
        </w:rPr>
      </w:pPr>
    </w:p>
    <w:p w14:paraId="7BD2E31A" w14:textId="1FE07485" w:rsidR="001447CA" w:rsidRPr="006C37EE" w:rsidRDefault="000B4613" w:rsidP="00FA4D67">
      <w:pPr>
        <w:autoSpaceDE w:val="0"/>
        <w:autoSpaceDN w:val="0"/>
        <w:adjustRightInd w:val="0"/>
        <w:spacing w:after="0" w:line="240" w:lineRule="auto"/>
        <w:jc w:val="both"/>
      </w:pPr>
      <w:r w:rsidRPr="006C37EE">
        <w:rPr>
          <w:rFonts w:cs="Arial"/>
        </w:rPr>
        <w:t xml:space="preserve">NB. </w:t>
      </w:r>
      <w:r w:rsidR="001447CA" w:rsidRPr="006C37EE">
        <w:rPr>
          <w:rFonts w:cs="Arial"/>
        </w:rPr>
        <w:t xml:space="preserve">The </w:t>
      </w:r>
      <w:r w:rsidRPr="006C37EE">
        <w:rPr>
          <w:rFonts w:cs="Arial"/>
          <w:b/>
        </w:rPr>
        <w:t>IRO</w:t>
      </w:r>
      <w:r w:rsidRPr="006C37EE">
        <w:rPr>
          <w:rFonts w:cs="Arial"/>
        </w:rPr>
        <w:t xml:space="preserve"> Reviewing Officer </w:t>
      </w:r>
      <w:r w:rsidR="001447CA" w:rsidRPr="006C37EE">
        <w:rPr>
          <w:rFonts w:cs="Arial"/>
        </w:rPr>
        <w:t>may refer the issue to CAFCASS at any point in the process. They may also consider the option of a concurrent</w:t>
      </w:r>
      <w:r w:rsidR="00ED64E9" w:rsidRPr="006C37EE">
        <w:rPr>
          <w:rFonts w:cs="Arial"/>
        </w:rPr>
        <w:t xml:space="preserve"> </w:t>
      </w:r>
      <w:r w:rsidR="001447CA" w:rsidRPr="006C37EE">
        <w:rPr>
          <w:rFonts w:cs="Arial"/>
        </w:rPr>
        <w:t>referral t</w:t>
      </w:r>
      <w:r w:rsidRPr="006C37EE">
        <w:rPr>
          <w:rFonts w:cs="Arial"/>
        </w:rPr>
        <w:t>o CAFCASS.</w:t>
      </w:r>
      <w:r w:rsidR="00F437D3" w:rsidRPr="006C37EE">
        <w:rPr>
          <w:rFonts w:cs="Arial"/>
        </w:rPr>
        <w:t xml:space="preserve"> </w:t>
      </w:r>
      <w:r w:rsidR="00F437D3" w:rsidRPr="006C37EE">
        <w:rPr>
          <w:color w:val="00B050"/>
        </w:rPr>
        <w:t>Informing the social worker and manager of this decision</w:t>
      </w:r>
      <w:r w:rsidR="006B3857" w:rsidRPr="006C37EE">
        <w:rPr>
          <w:color w:val="00B050"/>
        </w:rPr>
        <w:t>, before it is enacted where possible</w:t>
      </w:r>
      <w:r w:rsidR="00F437D3" w:rsidRPr="006C37EE">
        <w:rPr>
          <w:color w:val="00B050"/>
        </w:rPr>
        <w:t>.</w:t>
      </w:r>
    </w:p>
    <w:p w14:paraId="645F6018" w14:textId="77777777" w:rsidR="001447CA" w:rsidRPr="006C37EE" w:rsidRDefault="001447CA" w:rsidP="00FA4D67">
      <w:pPr>
        <w:pStyle w:val="Default"/>
        <w:jc w:val="both"/>
        <w:rPr>
          <w:sz w:val="22"/>
          <w:szCs w:val="22"/>
        </w:rPr>
      </w:pPr>
    </w:p>
    <w:p w14:paraId="39F6581A" w14:textId="325363D0" w:rsidR="00A15DE1" w:rsidRPr="006C37EE" w:rsidRDefault="00015C81" w:rsidP="00FA4D67">
      <w:pPr>
        <w:jc w:val="both"/>
        <w:rPr>
          <w:rFonts w:ascii="Calibri" w:hAnsi="Calibri" w:cs="Calibri"/>
          <w:color w:val="000000"/>
        </w:rPr>
      </w:pPr>
      <w:r w:rsidRPr="006C37EE">
        <w:rPr>
          <w:rFonts w:ascii="Calibri" w:hAnsi="Calibri" w:cs="Calibri"/>
          <w:color w:val="000000"/>
        </w:rPr>
        <w:t>T</w:t>
      </w:r>
      <w:r w:rsidR="001447CA" w:rsidRPr="006C37EE">
        <w:rPr>
          <w:rFonts w:ascii="Calibri" w:hAnsi="Calibri" w:cs="Calibri"/>
          <w:color w:val="000000"/>
        </w:rPr>
        <w:t xml:space="preserve">he following status rating will be used to help communicate the urgency of the escalation </w:t>
      </w:r>
      <w:r w:rsidR="007118C2" w:rsidRPr="006C37EE">
        <w:rPr>
          <w:rFonts w:ascii="Calibri" w:hAnsi="Calibri" w:cs="Calibri"/>
          <w:b/>
          <w:color w:val="000000"/>
        </w:rPr>
        <w:t>AT EACH STAGE</w:t>
      </w:r>
      <w:r w:rsidR="001447CA" w:rsidRPr="006C37EE">
        <w:rPr>
          <w:rFonts w:ascii="Calibri" w:hAnsi="Calibri" w:cs="Calibri"/>
          <w:b/>
          <w:color w:val="000000"/>
        </w:rPr>
        <w:t xml:space="preserve"> </w:t>
      </w:r>
      <w:r w:rsidR="00DE653F" w:rsidRPr="006C37EE">
        <w:rPr>
          <w:rFonts w:ascii="Calibri" w:hAnsi="Calibri" w:cs="Calibri"/>
          <w:color w:val="000000"/>
        </w:rPr>
        <w:t>and governs</w:t>
      </w:r>
      <w:r w:rsidR="001447CA" w:rsidRPr="006C37EE">
        <w:rPr>
          <w:rFonts w:ascii="Calibri" w:hAnsi="Calibri" w:cs="Calibri"/>
          <w:color w:val="000000"/>
        </w:rPr>
        <w:t xml:space="preserve"> the required response time from the person to whom the concern has been referred; </w:t>
      </w:r>
    </w:p>
    <w:tbl>
      <w:tblPr>
        <w:tblStyle w:val="TableGrid"/>
        <w:tblW w:w="0" w:type="auto"/>
        <w:tblInd w:w="108" w:type="dxa"/>
        <w:tblLook w:val="04A0" w:firstRow="1" w:lastRow="0" w:firstColumn="1" w:lastColumn="0" w:noHBand="0" w:noVBand="1"/>
      </w:tblPr>
      <w:tblGrid>
        <w:gridCol w:w="3135"/>
        <w:gridCol w:w="2731"/>
        <w:gridCol w:w="3042"/>
      </w:tblGrid>
      <w:tr w:rsidR="00550729" w:rsidRPr="006C37EE" w14:paraId="79837FE5" w14:textId="77777777" w:rsidTr="00550729">
        <w:tc>
          <w:tcPr>
            <w:tcW w:w="3220" w:type="dxa"/>
          </w:tcPr>
          <w:p w14:paraId="3A9EC00D" w14:textId="77777777" w:rsidR="00550729" w:rsidRPr="006C37EE" w:rsidRDefault="00550729" w:rsidP="00FA4D67">
            <w:pPr>
              <w:pStyle w:val="Default"/>
              <w:jc w:val="both"/>
              <w:rPr>
                <w:rFonts w:asciiTheme="minorHAnsi" w:hAnsiTheme="minorHAnsi" w:cs="Arial"/>
                <w:b/>
                <w:bCs/>
                <w:sz w:val="22"/>
                <w:szCs w:val="22"/>
              </w:rPr>
            </w:pPr>
            <w:r w:rsidRPr="006C37EE">
              <w:rPr>
                <w:rFonts w:asciiTheme="minorHAnsi" w:hAnsiTheme="minorHAnsi" w:cs="Arial"/>
                <w:b/>
                <w:bCs/>
                <w:sz w:val="22"/>
                <w:szCs w:val="22"/>
              </w:rPr>
              <w:t xml:space="preserve">Urgency RAG Rating </w:t>
            </w:r>
          </w:p>
        </w:tc>
        <w:tc>
          <w:tcPr>
            <w:tcW w:w="2788" w:type="dxa"/>
          </w:tcPr>
          <w:p w14:paraId="773A8E0F" w14:textId="77777777" w:rsidR="00550729" w:rsidRPr="006C37EE" w:rsidRDefault="00550729" w:rsidP="00FA4D67">
            <w:pPr>
              <w:pStyle w:val="Default"/>
              <w:jc w:val="both"/>
              <w:rPr>
                <w:rFonts w:asciiTheme="minorHAnsi" w:hAnsiTheme="minorHAnsi" w:cs="Arial"/>
                <w:b/>
                <w:bCs/>
                <w:sz w:val="22"/>
                <w:szCs w:val="22"/>
              </w:rPr>
            </w:pPr>
            <w:r w:rsidRPr="006C37EE">
              <w:rPr>
                <w:rFonts w:asciiTheme="minorHAnsi" w:hAnsiTheme="minorHAnsi" w:cs="Arial"/>
                <w:b/>
                <w:bCs/>
                <w:sz w:val="22"/>
                <w:szCs w:val="22"/>
              </w:rPr>
              <w:t xml:space="preserve">Guidance </w:t>
            </w:r>
          </w:p>
        </w:tc>
        <w:tc>
          <w:tcPr>
            <w:tcW w:w="3126" w:type="dxa"/>
          </w:tcPr>
          <w:p w14:paraId="1C68BF66" w14:textId="77777777" w:rsidR="00550729" w:rsidRPr="006C37EE" w:rsidRDefault="00550729" w:rsidP="00FA4D67">
            <w:pPr>
              <w:pStyle w:val="Default"/>
              <w:jc w:val="both"/>
              <w:rPr>
                <w:rFonts w:asciiTheme="minorHAnsi" w:hAnsiTheme="minorHAnsi" w:cs="Arial"/>
                <w:b/>
                <w:bCs/>
                <w:sz w:val="22"/>
                <w:szCs w:val="22"/>
              </w:rPr>
            </w:pPr>
            <w:r w:rsidRPr="006C37EE">
              <w:rPr>
                <w:rFonts w:asciiTheme="minorHAnsi" w:hAnsiTheme="minorHAnsi" w:cs="Arial"/>
                <w:b/>
                <w:bCs/>
                <w:sz w:val="22"/>
                <w:szCs w:val="22"/>
              </w:rPr>
              <w:t xml:space="preserve">Response time </w:t>
            </w:r>
          </w:p>
        </w:tc>
      </w:tr>
      <w:tr w:rsidR="00550729" w:rsidRPr="006C37EE" w14:paraId="30FD47EB" w14:textId="77777777" w:rsidTr="00550729">
        <w:tc>
          <w:tcPr>
            <w:tcW w:w="3220" w:type="dxa"/>
          </w:tcPr>
          <w:p w14:paraId="44CE7E36" w14:textId="77777777" w:rsidR="00550729" w:rsidRPr="006C37EE" w:rsidRDefault="00550729" w:rsidP="00FA4D67">
            <w:pPr>
              <w:pStyle w:val="Default"/>
              <w:jc w:val="both"/>
              <w:rPr>
                <w:rFonts w:asciiTheme="minorHAnsi" w:hAnsiTheme="minorHAnsi" w:cs="Arial"/>
                <w:bCs/>
                <w:sz w:val="22"/>
                <w:szCs w:val="22"/>
              </w:rPr>
            </w:pPr>
            <w:r w:rsidRPr="006C37EE">
              <w:rPr>
                <w:rFonts w:asciiTheme="minorHAnsi" w:hAnsiTheme="minorHAnsi" w:cs="Arial"/>
                <w:bCs/>
                <w:color w:val="00B050"/>
                <w:sz w:val="22"/>
                <w:szCs w:val="22"/>
              </w:rPr>
              <w:t xml:space="preserve">GREEN. Low risk </w:t>
            </w:r>
          </w:p>
        </w:tc>
        <w:tc>
          <w:tcPr>
            <w:tcW w:w="2788" w:type="dxa"/>
          </w:tcPr>
          <w:p w14:paraId="40CCA792" w14:textId="4B7EE43E" w:rsidR="00550729" w:rsidRPr="006C37EE" w:rsidRDefault="00550729" w:rsidP="00B10A41">
            <w:pPr>
              <w:pStyle w:val="Default"/>
              <w:rPr>
                <w:rFonts w:asciiTheme="minorHAnsi" w:hAnsiTheme="minorHAnsi" w:cs="Arial"/>
                <w:bCs/>
                <w:sz w:val="22"/>
                <w:szCs w:val="22"/>
              </w:rPr>
            </w:pPr>
            <w:r w:rsidRPr="006C37EE">
              <w:rPr>
                <w:rFonts w:asciiTheme="minorHAnsi" w:hAnsiTheme="minorHAnsi" w:cs="Arial"/>
                <w:bCs/>
                <w:sz w:val="22"/>
                <w:szCs w:val="22"/>
              </w:rPr>
              <w:t xml:space="preserve">Concerns regarding compliance and/or the quality of assessment, planning, participation, management or other practice, that do not meet the threshold for AMBER or RED rating. </w:t>
            </w:r>
          </w:p>
        </w:tc>
        <w:tc>
          <w:tcPr>
            <w:tcW w:w="3126" w:type="dxa"/>
          </w:tcPr>
          <w:p w14:paraId="06457099" w14:textId="77777777" w:rsidR="00550729" w:rsidRPr="006C37EE" w:rsidRDefault="00550729" w:rsidP="00FA4D67">
            <w:pPr>
              <w:pStyle w:val="Default"/>
              <w:jc w:val="both"/>
              <w:rPr>
                <w:rFonts w:asciiTheme="minorHAnsi" w:hAnsiTheme="minorHAnsi" w:cs="Arial"/>
                <w:bCs/>
                <w:sz w:val="22"/>
                <w:szCs w:val="22"/>
              </w:rPr>
            </w:pPr>
            <w:r w:rsidRPr="006C37EE">
              <w:rPr>
                <w:rFonts w:asciiTheme="minorHAnsi" w:hAnsiTheme="minorHAnsi" w:cs="Arial"/>
                <w:bCs/>
                <w:sz w:val="22"/>
                <w:szCs w:val="22"/>
              </w:rPr>
              <w:t xml:space="preserve">Within 5 working days </w:t>
            </w:r>
          </w:p>
        </w:tc>
      </w:tr>
      <w:tr w:rsidR="00550729" w:rsidRPr="006C37EE" w14:paraId="737CC1CB" w14:textId="77777777" w:rsidTr="00550729">
        <w:tc>
          <w:tcPr>
            <w:tcW w:w="3220" w:type="dxa"/>
          </w:tcPr>
          <w:p w14:paraId="7FBCCDE5" w14:textId="77777777" w:rsidR="00550729" w:rsidRPr="006C37EE" w:rsidRDefault="00550729" w:rsidP="00FA4D67">
            <w:pPr>
              <w:pStyle w:val="Default"/>
              <w:jc w:val="both"/>
              <w:rPr>
                <w:rFonts w:asciiTheme="minorHAnsi" w:hAnsiTheme="minorHAnsi" w:cs="Arial"/>
                <w:bCs/>
                <w:sz w:val="22"/>
                <w:szCs w:val="22"/>
              </w:rPr>
            </w:pPr>
            <w:r w:rsidRPr="006C37EE">
              <w:rPr>
                <w:rFonts w:asciiTheme="minorHAnsi" w:hAnsiTheme="minorHAnsi" w:cs="Arial"/>
                <w:bCs/>
                <w:color w:val="FFC000"/>
                <w:sz w:val="22"/>
                <w:szCs w:val="22"/>
              </w:rPr>
              <w:t xml:space="preserve">AMBER. Moderate risk </w:t>
            </w:r>
          </w:p>
        </w:tc>
        <w:tc>
          <w:tcPr>
            <w:tcW w:w="2788" w:type="dxa"/>
          </w:tcPr>
          <w:p w14:paraId="0933CDFE" w14:textId="77777777" w:rsidR="00550729" w:rsidRPr="006C37EE" w:rsidRDefault="00550729" w:rsidP="00B10A41">
            <w:pPr>
              <w:pStyle w:val="Default"/>
              <w:rPr>
                <w:rFonts w:asciiTheme="minorHAnsi" w:hAnsiTheme="minorHAnsi" w:cs="Arial"/>
                <w:bCs/>
                <w:sz w:val="22"/>
                <w:szCs w:val="22"/>
              </w:rPr>
            </w:pPr>
            <w:r w:rsidRPr="006C37EE">
              <w:rPr>
                <w:rFonts w:asciiTheme="minorHAnsi" w:hAnsiTheme="minorHAnsi" w:cs="Arial"/>
                <w:bCs/>
                <w:sz w:val="22"/>
                <w:szCs w:val="22"/>
              </w:rPr>
              <w:t>Significant welfare concerns about a child, but immediate and urgent action is NOT require</w:t>
            </w:r>
          </w:p>
        </w:tc>
        <w:tc>
          <w:tcPr>
            <w:tcW w:w="3126" w:type="dxa"/>
          </w:tcPr>
          <w:p w14:paraId="2372503C" w14:textId="77777777" w:rsidR="00550729" w:rsidRPr="006C37EE" w:rsidRDefault="00550729" w:rsidP="00FA4D67">
            <w:pPr>
              <w:pStyle w:val="Default"/>
              <w:jc w:val="both"/>
              <w:rPr>
                <w:rFonts w:asciiTheme="minorHAnsi" w:hAnsiTheme="minorHAnsi" w:cs="Arial"/>
                <w:bCs/>
                <w:sz w:val="22"/>
                <w:szCs w:val="22"/>
              </w:rPr>
            </w:pPr>
            <w:r w:rsidRPr="006C37EE">
              <w:rPr>
                <w:rFonts w:asciiTheme="minorHAnsi" w:hAnsiTheme="minorHAnsi" w:cs="Arial"/>
                <w:bCs/>
                <w:sz w:val="22"/>
                <w:szCs w:val="22"/>
              </w:rPr>
              <w:t xml:space="preserve">Within 3 working days </w:t>
            </w:r>
          </w:p>
        </w:tc>
      </w:tr>
      <w:tr w:rsidR="00550729" w:rsidRPr="006C37EE" w14:paraId="135D9053" w14:textId="77777777" w:rsidTr="00550729">
        <w:tc>
          <w:tcPr>
            <w:tcW w:w="3220" w:type="dxa"/>
          </w:tcPr>
          <w:p w14:paraId="14238B33" w14:textId="77777777" w:rsidR="00550729" w:rsidRPr="006C37EE" w:rsidRDefault="00550729" w:rsidP="00FA4D67">
            <w:pPr>
              <w:pStyle w:val="Default"/>
              <w:jc w:val="both"/>
              <w:rPr>
                <w:rFonts w:asciiTheme="minorHAnsi" w:hAnsiTheme="minorHAnsi" w:cs="Arial"/>
                <w:bCs/>
                <w:sz w:val="22"/>
                <w:szCs w:val="22"/>
              </w:rPr>
            </w:pPr>
            <w:r w:rsidRPr="006C37EE">
              <w:rPr>
                <w:rFonts w:asciiTheme="minorHAnsi" w:hAnsiTheme="minorHAnsi" w:cs="Arial"/>
                <w:bCs/>
                <w:color w:val="FF0000"/>
                <w:sz w:val="22"/>
                <w:szCs w:val="22"/>
              </w:rPr>
              <w:t xml:space="preserve">RED. High or Immediate Risk </w:t>
            </w:r>
          </w:p>
        </w:tc>
        <w:tc>
          <w:tcPr>
            <w:tcW w:w="2788" w:type="dxa"/>
          </w:tcPr>
          <w:p w14:paraId="329FE025" w14:textId="77777777" w:rsidR="00550729" w:rsidRPr="006C37EE" w:rsidRDefault="00550729" w:rsidP="00B10A41">
            <w:pPr>
              <w:pStyle w:val="Default"/>
              <w:rPr>
                <w:rFonts w:asciiTheme="minorHAnsi" w:hAnsiTheme="minorHAnsi" w:cs="Arial"/>
                <w:bCs/>
                <w:sz w:val="22"/>
                <w:szCs w:val="22"/>
              </w:rPr>
            </w:pPr>
            <w:r w:rsidRPr="006C37EE">
              <w:rPr>
                <w:rFonts w:asciiTheme="minorHAnsi" w:hAnsiTheme="minorHAnsi" w:cs="Arial"/>
                <w:bCs/>
                <w:sz w:val="22"/>
                <w:szCs w:val="22"/>
              </w:rPr>
              <w:t xml:space="preserve">Urgent safeguarding concerns about a child requiring immediate action to ensure their safety.   </w:t>
            </w:r>
          </w:p>
        </w:tc>
        <w:tc>
          <w:tcPr>
            <w:tcW w:w="3126" w:type="dxa"/>
          </w:tcPr>
          <w:p w14:paraId="3A66C342" w14:textId="77777777" w:rsidR="00550729" w:rsidRPr="006C37EE" w:rsidRDefault="00A411F1" w:rsidP="00FA4D67">
            <w:pPr>
              <w:pStyle w:val="Default"/>
              <w:jc w:val="both"/>
              <w:rPr>
                <w:rFonts w:asciiTheme="minorHAnsi" w:hAnsiTheme="minorHAnsi" w:cs="Arial"/>
                <w:bCs/>
                <w:sz w:val="22"/>
                <w:szCs w:val="22"/>
              </w:rPr>
            </w:pPr>
            <w:r w:rsidRPr="006C37EE">
              <w:rPr>
                <w:rFonts w:asciiTheme="minorHAnsi" w:hAnsiTheme="minorHAnsi" w:cs="Arial"/>
                <w:bCs/>
                <w:sz w:val="22"/>
                <w:szCs w:val="22"/>
              </w:rPr>
              <w:t xml:space="preserve">Within 24 hours </w:t>
            </w:r>
          </w:p>
        </w:tc>
      </w:tr>
    </w:tbl>
    <w:tbl>
      <w:tblPr>
        <w:tblW w:w="9555" w:type="dxa"/>
        <w:tblBorders>
          <w:top w:val="nil"/>
          <w:left w:val="nil"/>
          <w:bottom w:val="nil"/>
          <w:right w:val="nil"/>
        </w:tblBorders>
        <w:tblLayout w:type="fixed"/>
        <w:tblLook w:val="0000" w:firstRow="0" w:lastRow="0" w:firstColumn="0" w:lastColumn="0" w:noHBand="0" w:noVBand="0"/>
      </w:tblPr>
      <w:tblGrid>
        <w:gridCol w:w="9498"/>
        <w:gridCol w:w="57"/>
      </w:tblGrid>
      <w:tr w:rsidR="00082899" w:rsidRPr="006C37EE" w14:paraId="4CC54358" w14:textId="77777777" w:rsidTr="00B462D0">
        <w:trPr>
          <w:trHeight w:val="2404"/>
        </w:trPr>
        <w:tc>
          <w:tcPr>
            <w:tcW w:w="9555" w:type="dxa"/>
            <w:gridSpan w:val="2"/>
          </w:tcPr>
          <w:p w14:paraId="07766F5C" w14:textId="3C149F2A" w:rsidR="001447CA" w:rsidRPr="006C37EE" w:rsidRDefault="001447CA" w:rsidP="00FA4D67">
            <w:pPr>
              <w:autoSpaceDE w:val="0"/>
              <w:autoSpaceDN w:val="0"/>
              <w:adjustRightInd w:val="0"/>
              <w:spacing w:after="0" w:line="240" w:lineRule="auto"/>
              <w:jc w:val="both"/>
              <w:rPr>
                <w:rFonts w:cs="Arial"/>
                <w:color w:val="000000"/>
              </w:rPr>
            </w:pPr>
          </w:p>
          <w:p w14:paraId="659AE088" w14:textId="4B72E604" w:rsidR="00082899" w:rsidRPr="006C37EE" w:rsidRDefault="001447CA" w:rsidP="00FA4D67">
            <w:pPr>
              <w:autoSpaceDE w:val="0"/>
              <w:autoSpaceDN w:val="0"/>
              <w:adjustRightInd w:val="0"/>
              <w:spacing w:after="0" w:line="240" w:lineRule="auto"/>
              <w:jc w:val="both"/>
              <w:rPr>
                <w:rFonts w:cs="Arial"/>
                <w:color w:val="000000"/>
              </w:rPr>
            </w:pPr>
            <w:r w:rsidRPr="006C37EE">
              <w:rPr>
                <w:rFonts w:cs="Arial"/>
                <w:color w:val="000000"/>
              </w:rPr>
              <w:t xml:space="preserve">In all </w:t>
            </w:r>
            <w:r w:rsidR="009512D3">
              <w:rPr>
                <w:rFonts w:cs="Arial"/>
                <w:color w:val="000000"/>
              </w:rPr>
              <w:t>escalations</w:t>
            </w:r>
            <w:r w:rsidRPr="006C37EE">
              <w:rPr>
                <w:rFonts w:cs="Arial"/>
                <w:color w:val="000000"/>
              </w:rPr>
              <w:t xml:space="preserve">, a resolution should be achieved within 20 working days or a timescale that protects the child from harm (whichever is less). </w:t>
            </w:r>
          </w:p>
          <w:p w14:paraId="01A49F85" w14:textId="77777777" w:rsidR="00550729" w:rsidRPr="006C37EE" w:rsidRDefault="00550729" w:rsidP="00FA4D67">
            <w:pPr>
              <w:autoSpaceDE w:val="0"/>
              <w:autoSpaceDN w:val="0"/>
              <w:adjustRightInd w:val="0"/>
              <w:spacing w:after="0" w:line="240" w:lineRule="auto"/>
              <w:jc w:val="both"/>
              <w:rPr>
                <w:rFonts w:cs="Arial"/>
                <w:color w:val="000000"/>
              </w:rPr>
            </w:pPr>
          </w:p>
          <w:p w14:paraId="23886A30" w14:textId="77777777" w:rsidR="00A5647F" w:rsidRPr="006C37EE" w:rsidRDefault="00A5647F" w:rsidP="00FA4D67">
            <w:pPr>
              <w:autoSpaceDE w:val="0"/>
              <w:autoSpaceDN w:val="0"/>
              <w:adjustRightInd w:val="0"/>
              <w:spacing w:after="0" w:line="240" w:lineRule="auto"/>
              <w:jc w:val="both"/>
              <w:rPr>
                <w:rFonts w:cs="Arial"/>
                <w:b/>
                <w:color w:val="000000"/>
              </w:rPr>
            </w:pPr>
          </w:p>
          <w:p w14:paraId="435E881C" w14:textId="77777777" w:rsidR="00076299" w:rsidRPr="006C37EE" w:rsidRDefault="00825077" w:rsidP="00FA4D67">
            <w:pPr>
              <w:autoSpaceDE w:val="0"/>
              <w:autoSpaceDN w:val="0"/>
              <w:adjustRightInd w:val="0"/>
              <w:spacing w:after="0" w:line="240" w:lineRule="auto"/>
              <w:jc w:val="both"/>
              <w:rPr>
                <w:rFonts w:cs="Arial"/>
                <w:b/>
                <w:color w:val="00B050"/>
              </w:rPr>
            </w:pPr>
            <w:r w:rsidRPr="006C37EE">
              <w:rPr>
                <w:rFonts w:cs="Arial"/>
                <w:b/>
                <w:color w:val="00B050"/>
              </w:rPr>
              <w:t>Process</w:t>
            </w:r>
          </w:p>
          <w:p w14:paraId="1C9862E4" w14:textId="58EB9C88" w:rsidR="00382F02" w:rsidRPr="006C37EE" w:rsidRDefault="00382F02" w:rsidP="00FA4D67">
            <w:pPr>
              <w:autoSpaceDE w:val="0"/>
              <w:autoSpaceDN w:val="0"/>
              <w:adjustRightInd w:val="0"/>
              <w:spacing w:after="0" w:line="240" w:lineRule="auto"/>
              <w:jc w:val="both"/>
              <w:rPr>
                <w:rFonts w:cs="Arial"/>
              </w:rPr>
            </w:pPr>
          </w:p>
          <w:p w14:paraId="59C3B4FE" w14:textId="61E0E9F1" w:rsidR="008E285E" w:rsidRPr="006C37EE" w:rsidRDefault="005C0FB4" w:rsidP="00FA4D67">
            <w:pPr>
              <w:autoSpaceDE w:val="0"/>
              <w:autoSpaceDN w:val="0"/>
              <w:adjustRightInd w:val="0"/>
              <w:spacing w:after="0" w:line="240" w:lineRule="auto"/>
              <w:jc w:val="both"/>
              <w:rPr>
                <w:color w:val="00B050"/>
              </w:rPr>
            </w:pPr>
            <w:r w:rsidRPr="006C37EE">
              <w:rPr>
                <w:rFonts w:cs="Arial"/>
                <w:noProof/>
                <w:color w:val="00B050"/>
                <w:lang w:eastAsia="en-GB"/>
              </w:rPr>
              <mc:AlternateContent>
                <mc:Choice Requires="wps">
                  <w:drawing>
                    <wp:anchor distT="0" distB="0" distL="114300" distR="114300" simplePos="0" relativeHeight="251658247" behindDoc="0" locked="0" layoutInCell="1" allowOverlap="1" wp14:anchorId="53845986" wp14:editId="39B0335E">
                      <wp:simplePos x="0" y="0"/>
                      <wp:positionH relativeFrom="column">
                        <wp:posOffset>3729355</wp:posOffset>
                      </wp:positionH>
                      <wp:positionV relativeFrom="paragraph">
                        <wp:posOffset>53340</wp:posOffset>
                      </wp:positionV>
                      <wp:extent cx="1600200" cy="563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600200" cy="563880"/>
                              </a:xfrm>
                              <a:prstGeom prst="rect">
                                <a:avLst/>
                              </a:prstGeom>
                              <a:solidFill>
                                <a:srgbClr val="4F81BD"/>
                              </a:solidFill>
                              <a:ln w="25400" cap="flat" cmpd="sng" algn="ctr">
                                <a:solidFill>
                                  <a:srgbClr val="4F81BD">
                                    <a:shade val="50000"/>
                                  </a:srgbClr>
                                </a:solidFill>
                                <a:prstDash val="solid"/>
                              </a:ln>
                              <a:effectLst/>
                            </wps:spPr>
                            <wps:txbx>
                              <w:txbxContent>
                                <w:p w14:paraId="24D66442" w14:textId="196C77B9" w:rsidR="006D2368" w:rsidRPr="009512D3" w:rsidRDefault="006D2368" w:rsidP="006D2368">
                                  <w:pPr>
                                    <w:jc w:val="center"/>
                                    <w:rPr>
                                      <w:color w:val="FFFFFF" w:themeColor="background1"/>
                                    </w:rPr>
                                  </w:pPr>
                                  <w:r w:rsidRPr="009512D3">
                                    <w:rPr>
                                      <w:color w:val="FFFFFF" w:themeColor="background1"/>
                                    </w:rPr>
                                    <w:t>Resolution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45986" id="Rectangle 1" o:spid="_x0000_s1026" style="position:absolute;left:0;text-align:left;margin-left:293.65pt;margin-top:4.2pt;width:126pt;height:44.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bxdQIAAAYFAAAOAAAAZHJzL2Uyb0RvYy54bWysVEtv2zAMvg/YfxB0X+1kSZcFdYqsQYYB&#10;RVusHXpmZMk2IEsapcTufv0o2en7NCwHhRQpPj5+9Nl532p2kOgbawo+Ock5k0bYsjFVwX/dbT8t&#10;OPMBTAnaGlnwB+n5+erjh7POLeXU1laXEhkFMX7ZuYLXIbhllnlRyxb8iXXSkFFZbCGQilVWInQU&#10;vdXZNM9Ps85i6dAK6T3dbgYjX6X4SkkRrpXyMjBdcKotpBPTuYtntjqDZYXg6kaMZcA/VNFCYyjp&#10;Y6gNBGB7bN6EahuB1lsVToRtM6tUI2TqgbqZ5K+6ua3BydQLgePdI0z+/4UVV4cbZE1Js+PMQEsj&#10;+kmggam0ZJMIT+f8krxu3Q2Omicx9torbOM/dcH6BOnDI6SyD0zQ5eQ0z2lOnAmyzU8/LxYJ8+zp&#10;tUMfvkvbsigUHCl7QhIOlz5QRnI9usRk3uqm3DZaJwWr3YVGdgAa72y7mHzbxJLpyQs3bVhX8Ol8&#10;lgoBopnSEKim1lHj3lScga6IvyJgyv3itX8nSUpeQymH1POcfsfMg/vbKmIXG/D18CSlGJ9oE+PJ&#10;RNex6Yj6gHOUQr/rR/B3tnygiaEdqOyd2DYU+BJ8uAEk7hLWtI/hmg6lLfVtR4mz2uKf9+6jP1GK&#10;rJx1tAuEye89oORM/zBEtq+T2SwuT1Jm8y9TUvC5ZffcYvbthaV5EKGouiRG/6CPokLb3tParmNW&#10;MoERlHtAf1QuwrCjtPhCrtfJjRbGQbg0t07E4BGyCOldfw/oRvYE4t2VPe4NLF+RaPCNL41d74NV&#10;TWJYhHjAlaYWFVq2NL/xwxC3+bmevJ4+X6u/AAAA//8DAFBLAwQUAAYACAAAACEAxMgGZ94AAAAI&#10;AQAADwAAAGRycy9kb3ducmV2LnhtbEyPzU7DMBCE70i8g7VI3KhDCuSHbCqEqDigqqL0ws2Jlzhq&#10;vI5itw1vjznBcTSjmW+q1WwHcaLJ944RbhcJCOLW6Z47hP3H+iYH4YNirQbHhPBNHlb15UWlSu3O&#10;/E6nXehELGFfKgQTwlhK6VtDVvmFG4mj9+Umq0KUUyf1pM6x3A4yTZIHaVXPccGokZ4NtYfd0SIc&#10;Pl+2m22xT9dWvzZJH7LCTG+I11fz0yOIQHP4C8MvfkSHOjI17sjaiwHhPs+WMYqQ34GIfr4som4Q&#10;iiwFWVfy/4H6BwAA//8DAFBLAQItABQABgAIAAAAIQC2gziS/gAAAOEBAAATAAAAAAAAAAAAAAAA&#10;AAAAAABbQ29udGVudF9UeXBlc10ueG1sUEsBAi0AFAAGAAgAAAAhADj9If/WAAAAlAEAAAsAAAAA&#10;AAAAAAAAAAAALwEAAF9yZWxzLy5yZWxzUEsBAi0AFAAGAAgAAAAhANmn1vF1AgAABgUAAA4AAAAA&#10;AAAAAAAAAAAALgIAAGRycy9lMm9Eb2MueG1sUEsBAi0AFAAGAAgAAAAhAMTIBmfeAAAACAEAAA8A&#10;AAAAAAAAAAAAAAAAzwQAAGRycy9kb3ducmV2LnhtbFBLBQYAAAAABAAEAPMAAADaBQAAAAA=&#10;" fillcolor="#4f81bd" strokecolor="#385d8a" strokeweight="2pt">
                      <v:textbox>
                        <w:txbxContent>
                          <w:p w14:paraId="24D66442" w14:textId="196C77B9" w:rsidR="006D2368" w:rsidRPr="009512D3" w:rsidRDefault="006D2368" w:rsidP="006D2368">
                            <w:pPr>
                              <w:jc w:val="center"/>
                              <w:rPr>
                                <w:color w:val="FFFFFF" w:themeColor="background1"/>
                              </w:rPr>
                            </w:pPr>
                            <w:r w:rsidRPr="009512D3">
                              <w:rPr>
                                <w:color w:val="FFFFFF" w:themeColor="background1"/>
                              </w:rPr>
                              <w:t>Resolution Meeting</w:t>
                            </w:r>
                          </w:p>
                        </w:txbxContent>
                      </v:textbox>
                    </v:rect>
                  </w:pict>
                </mc:Fallback>
              </mc:AlternateContent>
            </w:r>
            <w:r w:rsidR="00DD5FDB" w:rsidRPr="006C37EE">
              <w:rPr>
                <w:rFonts w:cs="Arial"/>
                <w:color w:val="00B050"/>
              </w:rPr>
              <w:t>Meeting</w:t>
            </w:r>
            <w:r w:rsidR="008E285E" w:rsidRPr="006C37EE">
              <w:rPr>
                <w:rFonts w:cs="Arial"/>
                <w:color w:val="00B050"/>
              </w:rPr>
              <w:t>/Discussion</w:t>
            </w:r>
            <w:r w:rsidR="00DD5FDB" w:rsidRPr="006C37EE">
              <w:rPr>
                <w:rFonts w:cs="Arial"/>
                <w:color w:val="00B050"/>
              </w:rPr>
              <w:t xml:space="preserve"> </w:t>
            </w:r>
            <w:r w:rsidR="00D7522E" w:rsidRPr="006C37EE">
              <w:rPr>
                <w:rFonts w:cs="Arial"/>
                <w:color w:val="00B050"/>
              </w:rPr>
              <w:t xml:space="preserve">involving </w:t>
            </w:r>
            <w:r w:rsidR="00643ECA" w:rsidRPr="006C37EE">
              <w:rPr>
                <w:color w:val="00B050"/>
              </w:rPr>
              <w:t xml:space="preserve">the person who originally raised </w:t>
            </w:r>
          </w:p>
          <w:p w14:paraId="58DDD39D" w14:textId="77777777" w:rsidR="00056EF9" w:rsidRPr="006C37EE" w:rsidRDefault="00643ECA" w:rsidP="005C0FB4">
            <w:pPr>
              <w:autoSpaceDE w:val="0"/>
              <w:autoSpaceDN w:val="0"/>
              <w:adjustRightInd w:val="0"/>
              <w:spacing w:after="0" w:line="240" w:lineRule="auto"/>
              <w:rPr>
                <w:rFonts w:cs="Arial"/>
                <w:color w:val="00B050"/>
              </w:rPr>
            </w:pPr>
            <w:r w:rsidRPr="006C37EE">
              <w:rPr>
                <w:color w:val="00B050"/>
              </w:rPr>
              <w:t xml:space="preserve">the concern, </w:t>
            </w:r>
            <w:r w:rsidR="000A14EA" w:rsidRPr="006C37EE">
              <w:rPr>
                <w:color w:val="00B050"/>
              </w:rPr>
              <w:t xml:space="preserve">Social Worker and </w:t>
            </w:r>
            <w:r w:rsidR="00D7522E" w:rsidRPr="006C37EE">
              <w:rPr>
                <w:color w:val="00B050"/>
              </w:rPr>
              <w:t>Reviewing Officer</w:t>
            </w:r>
            <w:r w:rsidR="00056EF9" w:rsidRPr="006C37EE">
              <w:rPr>
                <w:color w:val="00B050"/>
              </w:rPr>
              <w:t xml:space="preserve"> </w:t>
            </w:r>
            <w:r w:rsidR="00673D2B" w:rsidRPr="006C37EE">
              <w:rPr>
                <w:rFonts w:cs="Arial"/>
                <w:color w:val="00B050"/>
              </w:rPr>
              <w:t xml:space="preserve">(this </w:t>
            </w:r>
          </w:p>
          <w:p w14:paraId="756FEE5A" w14:textId="47EC8CAE" w:rsidR="008E285E" w:rsidRPr="006C37EE" w:rsidRDefault="00673D2B" w:rsidP="00FA4D67">
            <w:pPr>
              <w:autoSpaceDE w:val="0"/>
              <w:autoSpaceDN w:val="0"/>
              <w:adjustRightInd w:val="0"/>
              <w:spacing w:after="0" w:line="240" w:lineRule="auto"/>
              <w:jc w:val="both"/>
              <w:rPr>
                <w:rFonts w:cs="Arial"/>
                <w:color w:val="00B050"/>
              </w:rPr>
            </w:pPr>
            <w:r w:rsidRPr="006C37EE">
              <w:rPr>
                <w:rFonts w:cs="Arial"/>
                <w:color w:val="00B050"/>
              </w:rPr>
              <w:t>meeting may need to run concurrently with differ</w:t>
            </w:r>
            <w:r w:rsidR="00415850" w:rsidRPr="006C37EE">
              <w:rPr>
                <w:rFonts w:cs="Arial"/>
                <w:color w:val="00B050"/>
              </w:rPr>
              <w:t xml:space="preserve">ing </w:t>
            </w:r>
          </w:p>
          <w:p w14:paraId="48D75571" w14:textId="7FD3FFD6" w:rsidR="008E285E" w:rsidRPr="006C37EE" w:rsidRDefault="00415850" w:rsidP="00FA4D67">
            <w:pPr>
              <w:autoSpaceDE w:val="0"/>
              <w:autoSpaceDN w:val="0"/>
              <w:adjustRightInd w:val="0"/>
              <w:spacing w:after="0" w:line="240" w:lineRule="auto"/>
              <w:jc w:val="both"/>
              <w:rPr>
                <w:rFonts w:cs="Arial"/>
                <w:color w:val="00B050"/>
              </w:rPr>
            </w:pPr>
            <w:r w:rsidRPr="006C37EE">
              <w:rPr>
                <w:rFonts w:cs="Arial"/>
                <w:color w:val="00B050"/>
              </w:rPr>
              <w:t xml:space="preserve">stages in order to prevent delay – but continues to offer the </w:t>
            </w:r>
          </w:p>
          <w:p w14:paraId="798E5E73" w14:textId="030AB52C" w:rsidR="008E285E" w:rsidRPr="006C37EE" w:rsidRDefault="005C0FB4" w:rsidP="00FA4D67">
            <w:pPr>
              <w:autoSpaceDE w:val="0"/>
              <w:autoSpaceDN w:val="0"/>
              <w:adjustRightInd w:val="0"/>
              <w:spacing w:after="0" w:line="240" w:lineRule="auto"/>
              <w:jc w:val="both"/>
              <w:rPr>
                <w:rFonts w:cs="Arial"/>
                <w:color w:val="00B050"/>
              </w:rPr>
            </w:pPr>
            <w:r w:rsidRPr="006C37EE">
              <w:rPr>
                <w:rFonts w:cs="Arial"/>
                <w:noProof/>
                <w:color w:val="00B050"/>
                <w:lang w:eastAsia="en-GB"/>
              </w:rPr>
              <mc:AlternateContent>
                <mc:Choice Requires="wps">
                  <w:drawing>
                    <wp:anchor distT="0" distB="0" distL="114300" distR="114300" simplePos="0" relativeHeight="251658248" behindDoc="0" locked="0" layoutInCell="1" allowOverlap="1" wp14:anchorId="2BD8A53E" wp14:editId="41241F08">
                      <wp:simplePos x="0" y="0"/>
                      <wp:positionH relativeFrom="column">
                        <wp:posOffset>4264660</wp:posOffset>
                      </wp:positionH>
                      <wp:positionV relativeFrom="paragraph">
                        <wp:posOffset>142240</wp:posOffset>
                      </wp:positionV>
                      <wp:extent cx="484505" cy="137160"/>
                      <wp:effectExtent l="38100" t="0" r="0" b="34290"/>
                      <wp:wrapNone/>
                      <wp:docPr id="2" name="Down Arrow 11"/>
                      <wp:cNvGraphicFramePr/>
                      <a:graphic xmlns:a="http://schemas.openxmlformats.org/drawingml/2006/main">
                        <a:graphicData uri="http://schemas.microsoft.com/office/word/2010/wordprocessingShape">
                          <wps:wsp>
                            <wps:cNvSpPr/>
                            <wps:spPr>
                              <a:xfrm>
                                <a:off x="0" y="0"/>
                                <a:ext cx="484505" cy="1371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7EA63C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35.8pt;margin-top:11.2pt;width:38.15pt;height:10.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KcgIAAAEFAAAOAAAAZHJzL2Uyb0RvYy54bWysVEtv2zAMvg/YfxB0X21nTpsFdYqsQYYB&#10;RVugHXpmZCk2IIuapMTpfv0o2en7NCwHhRQfn/iR9PnFodNsL51v0VS8OMk5k0Zg3ZptxX/dr7/M&#10;OPMBTA0ajaz4o/T8YvH503lv53KCDepaOkZJjJ/3tuJNCHaeZV40sgN/glYaMip0HQRS3TarHfSU&#10;vdPZJM9Psx5dbR0K6T3drgYjX6T8SkkRbpTyMjBdcXpbSKdL5yae2eIc5lsHtmnF+Az4h1d00BoC&#10;fUq1ggBs59p3qbpWOPSowonALkOlWiFTDVRNkb+p5q4BK1MtRI63TzT5/5dWXO9vHWvrik84M9BR&#10;i1bYG7Z0DntWFJGg3vo5+d3ZWzdqnsRY7UG5Lv5THeyQSH18IlUeAhN0Wc7KaT7lTJCp+HpWnCbS&#10;s+dg63z4IbFjUah4TfAJPfEJ+ysfCJX8j34R0KNu63WrdVLcdnOpHdsDNblcz4rvq/hsCnnlpg3r&#10;qcxpmdMgCKBhUxoCiZ2l8r3ZcgZ6S1MsgkvYr6L9ByAJvIFaDtDTnH5H5MH9/StiFSvwzRCSIMYQ&#10;bWI+mYZ2LDoyP3AdpQ3Wj9Qsh8MUeyvWLWW7Ah9uwdHYUl20iuGGDqWRisVR4qxB9+ej++hP00RW&#10;znpaAyLi9w6c5Ez/NDRn34qyjHuTlHJ6NiHFvbRsXlrMrrtEakJBS29FEqN/0EdROeweaGOXEZVM&#10;YARhD5SPymUY1pN2XsjlMrnRrlgIV+bOipg88hR5vD88gLPj3AQauGs8rgzM30zO4BsjDS53AVWb&#10;xuqZV2pVVGjPUtPGb0Jc5Jd68nr+ci3+AgAA//8DAFBLAwQUAAYACAAAACEA8ZcAPt4AAAAJAQAA&#10;DwAAAGRycy9kb3ducmV2LnhtbEyPQU7DMBBF90jcwRokdtRpGhIaMqkqBAcgrQTs3HhIIuxxFLtp&#10;uD1mBcvRf/r/TbVbrBEzTX5wjLBeJSCIW6cH7hCOh5e7BxA+KNbKOCaEb/Kwq6+vKlVqd+FXmpvQ&#10;iVjCvlQIfQhjKaVve7LKr9xIHLNPN1kV4jl1Uk/qEsutkWmS5NKqgeNCr0Z66qn9as4WwfjCfAzz&#10;fXPsnt+3h83E++Ztg3h7s+wfQQRawh8Mv/pRHerodHJn1l4YhLxY5xFFSNMMRASKrNiCOCFkWQKy&#10;ruT/D+ofAAAA//8DAFBLAQItABQABgAIAAAAIQC2gziS/gAAAOEBAAATAAAAAAAAAAAAAAAAAAAA&#10;AABbQ29udGVudF9UeXBlc10ueG1sUEsBAi0AFAAGAAgAAAAhADj9If/WAAAAlAEAAAsAAAAAAAAA&#10;AAAAAAAALwEAAF9yZWxzLy5yZWxzUEsBAi0AFAAGAAgAAAAhAP5jTkpyAgAAAQUAAA4AAAAAAAAA&#10;AAAAAAAALgIAAGRycy9lMm9Eb2MueG1sUEsBAi0AFAAGAAgAAAAhAPGXAD7eAAAACQEAAA8AAAAA&#10;AAAAAAAAAAAAzAQAAGRycy9kb3ducmV2LnhtbFBLBQYAAAAABAAEAPMAAADXBQAAAAA=&#10;" adj="10800" fillcolor="#4f81bd" strokecolor="#385d8a" strokeweight="2pt"/>
                  </w:pict>
                </mc:Fallback>
              </mc:AlternateContent>
            </w:r>
            <w:r w:rsidR="00415850" w:rsidRPr="006C37EE">
              <w:rPr>
                <w:rFonts w:cs="Arial"/>
                <w:color w:val="00B050"/>
              </w:rPr>
              <w:t xml:space="preserve">opportunity of exiting the escalation protocol if resolution </w:t>
            </w:r>
          </w:p>
          <w:p w14:paraId="1744319F" w14:textId="6F49371C" w:rsidR="00DD5FDB" w:rsidRPr="006C37EE" w:rsidRDefault="00415850" w:rsidP="00FA4D67">
            <w:pPr>
              <w:autoSpaceDE w:val="0"/>
              <w:autoSpaceDN w:val="0"/>
              <w:adjustRightInd w:val="0"/>
              <w:spacing w:after="0" w:line="240" w:lineRule="auto"/>
              <w:jc w:val="both"/>
              <w:rPr>
                <w:rFonts w:cs="Arial"/>
                <w:color w:val="00B050"/>
              </w:rPr>
            </w:pPr>
            <w:r w:rsidRPr="006C37EE">
              <w:rPr>
                <w:rFonts w:cs="Arial"/>
                <w:color w:val="00B050"/>
              </w:rPr>
              <w:t xml:space="preserve">achieved. </w:t>
            </w:r>
          </w:p>
          <w:p w14:paraId="096F430F" w14:textId="575B1D40" w:rsidR="00DD5FDB" w:rsidRPr="006C37EE" w:rsidRDefault="00056EF9" w:rsidP="00FA4D67">
            <w:pPr>
              <w:autoSpaceDE w:val="0"/>
              <w:autoSpaceDN w:val="0"/>
              <w:adjustRightInd w:val="0"/>
              <w:spacing w:after="0" w:line="240" w:lineRule="auto"/>
              <w:jc w:val="both"/>
              <w:rPr>
                <w:rFonts w:cs="Arial"/>
              </w:rPr>
            </w:pPr>
            <w:r w:rsidRPr="006C37EE">
              <w:rPr>
                <w:rFonts w:cs="Arial"/>
                <w:noProof/>
                <w:color w:val="000000"/>
                <w:lang w:eastAsia="en-GB"/>
              </w:rPr>
              <mc:AlternateContent>
                <mc:Choice Requires="wps">
                  <w:drawing>
                    <wp:anchor distT="0" distB="0" distL="114300" distR="114300" simplePos="0" relativeHeight="251658245" behindDoc="0" locked="0" layoutInCell="1" allowOverlap="1" wp14:anchorId="47858FB9" wp14:editId="4E82CCAD">
                      <wp:simplePos x="0" y="0"/>
                      <wp:positionH relativeFrom="column">
                        <wp:posOffset>3745865</wp:posOffset>
                      </wp:positionH>
                      <wp:positionV relativeFrom="paragraph">
                        <wp:posOffset>90170</wp:posOffset>
                      </wp:positionV>
                      <wp:extent cx="1600200" cy="5638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600200" cy="563880"/>
                              </a:xfrm>
                              <a:prstGeom prst="rect">
                                <a:avLst/>
                              </a:prstGeom>
                              <a:solidFill>
                                <a:srgbClr val="4F81BD"/>
                              </a:solidFill>
                              <a:ln w="25400" cap="flat" cmpd="sng" algn="ctr">
                                <a:solidFill>
                                  <a:srgbClr val="4F81BD">
                                    <a:shade val="50000"/>
                                  </a:srgbClr>
                                </a:solidFill>
                                <a:prstDash val="solid"/>
                              </a:ln>
                              <a:effectLst/>
                            </wps:spPr>
                            <wps:txbx>
                              <w:txbxContent>
                                <w:p w14:paraId="129659AC" w14:textId="77777777" w:rsidR="00382F02" w:rsidRPr="00382F02" w:rsidRDefault="00382F02" w:rsidP="00382F02">
                                  <w:pPr>
                                    <w:jc w:val="center"/>
                                    <w:rPr>
                                      <w:color w:val="FFFFFF" w:themeColor="background1"/>
                                    </w:rPr>
                                  </w:pPr>
                                  <w:r>
                                    <w:rPr>
                                      <w:color w:val="FFFFFF" w:themeColor="background1"/>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858FB9" id="Rectangle 7" o:spid="_x0000_s1027" style="position:absolute;left:0;text-align:left;margin-left:294.95pt;margin-top:7.1pt;width:126pt;height:44.4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HxeAIAAA0FAAAOAAAAZHJzL2Uyb0RvYy54bWysVEtv2zAMvg/YfxB0X21nSZsFdYqsQYYB&#10;RRu0HXpmZMk2oNckJXb360fJTt+nYTkoovj4yI+kzy96JcmBO98aXdLiJKeEa2aqVtcl/XW/+TKn&#10;xAfQFUijeUkfuacXy8+fzju74BPTGFlxRzCI9ovOlrQJwS6yzLOGK/AnxnKNSmGcgoCiq7PKQYfR&#10;lcwmeX6adcZV1hnGvcfX9aCkyxRfCM7CjRCeByJLirmFdLp07uKZLc9hUTuwTcvGNOAfslDQagR9&#10;CrWGAGTv2nehVMuc8UaEE2ZUZoRoGU81YDVF/qaauwYsT7UgOd4+0eT/X1h2fdg60lYlPaNEg8IW&#10;3SJpoGvJyVmkp7N+gVZ3dutGyeM11toLp+I/VkH6ROnjE6W8D4ThY3Ga59gnShjqZqdf5/PEefbs&#10;bZ0PP7hRJF5K6hA9MQmHKx8QEU2PJhHMG9lWm1bKJLh6dykdOQC2d7qZF9/XMWV0eWUmNelKOplN&#10;UyKAYyYkBMxJWSzc65oSkDXOLwsuYb/y9h+AJPAGKj5Az3L8HZEH8/dZxCrW4JvBJUGMLlLHeDyN&#10;61h0ZH3gOd5Cv+tTk4roEV92pnrExjkzTLS3bNNi/CvwYQsORxgpx7UMN3gIabB8M94oaYz789F7&#10;tMfJQi0lHa4EUvN7D45TIn9qnLlvxXQadygJ09nZBAX3UrN7qdF7dWmwLQV+ACxL12gf5PEqnFEP&#10;uL2riIoq0AyxhyaMwmUYVhX3n/HVKpnh3lgIV/rOshg8MheZve8fwNlxiAKO37U5rg8s3szSYBs9&#10;tVntgxFtGrRnXrF5UcCdS20cvw9xqV/Kyer5K7b8CwAA//8DAFBLAwQUAAYACAAAACEATIER4N8A&#10;AAAKAQAADwAAAGRycy9kb3ducmV2LnhtbEyPwU7DMBBE70j8g7VI3KjdUCAJcSqEqDigqqLtpTcn&#10;XuKosR3Zbhv+nuUEx515mp2plpMd2BlD7L2TMJ8JYOhar3vXSdjvVnc5sJiU02rwDiV8Y4RlfX1V&#10;qVL7i/vE8zZ1jEJcLJUEk9JYch5bg1bFmR/Rkfflg1WJztBxHdSFwu3AMyEeuVW9ow9GjfhqsD1u&#10;T1bC8fC2WW+Kfbay+r0RfXoqTPiQ8vZmenkGlnBKfzD81qfqUFOnxp+cjmyQ8JAXBaFkLDJgBOSL&#10;OQkNCeJeAK8r/n9C/QMAAP//AwBQSwECLQAUAAYACAAAACEAtoM4kv4AAADhAQAAEwAAAAAAAAAA&#10;AAAAAAAAAAAAW0NvbnRlbnRfVHlwZXNdLnhtbFBLAQItABQABgAIAAAAIQA4/SH/1gAAAJQBAAAL&#10;AAAAAAAAAAAAAAAAAC8BAABfcmVscy8ucmVsc1BLAQItABQABgAIAAAAIQDr3EHxeAIAAA0FAAAO&#10;AAAAAAAAAAAAAAAAAC4CAABkcnMvZTJvRG9jLnhtbFBLAQItABQABgAIAAAAIQBMgRHg3wAAAAoB&#10;AAAPAAAAAAAAAAAAAAAAANIEAABkcnMvZG93bnJldi54bWxQSwUGAAAAAAQABADzAAAA3gUAAAAA&#10;" fillcolor="#4f81bd" strokecolor="#385d8a" strokeweight="2pt">
                      <v:textbox>
                        <w:txbxContent>
                          <w:p w14:paraId="129659AC" w14:textId="77777777" w:rsidR="00382F02" w:rsidRPr="00382F02" w:rsidRDefault="00382F02" w:rsidP="00382F02">
                            <w:pPr>
                              <w:jc w:val="center"/>
                              <w:rPr>
                                <w:color w:val="FFFFFF" w:themeColor="background1"/>
                              </w:rPr>
                            </w:pPr>
                            <w:r>
                              <w:rPr>
                                <w:color w:val="FFFFFF" w:themeColor="background1"/>
                              </w:rPr>
                              <w:t>Stage 1</w:t>
                            </w:r>
                          </w:p>
                        </w:txbxContent>
                      </v:textbox>
                    </v:rect>
                  </w:pict>
                </mc:Fallback>
              </mc:AlternateContent>
            </w:r>
          </w:p>
          <w:p w14:paraId="36018B61" w14:textId="3588ACD4" w:rsidR="00056EF9" w:rsidRPr="006C37EE" w:rsidRDefault="00056EF9" w:rsidP="00FA4D67">
            <w:pPr>
              <w:autoSpaceDE w:val="0"/>
              <w:autoSpaceDN w:val="0"/>
              <w:adjustRightInd w:val="0"/>
              <w:spacing w:after="0" w:line="240" w:lineRule="auto"/>
              <w:jc w:val="both"/>
              <w:rPr>
                <w:rFonts w:cs="Arial"/>
              </w:rPr>
            </w:pPr>
            <w:r w:rsidRPr="006C37EE">
              <w:rPr>
                <w:rFonts w:cs="Arial"/>
              </w:rPr>
              <w:t>Stage 1:</w:t>
            </w:r>
          </w:p>
          <w:p w14:paraId="0692C627" w14:textId="7D1F54B4" w:rsidR="00382F02" w:rsidRPr="006C37EE" w:rsidRDefault="00382F02" w:rsidP="00FA4D67">
            <w:pPr>
              <w:autoSpaceDE w:val="0"/>
              <w:autoSpaceDN w:val="0"/>
              <w:adjustRightInd w:val="0"/>
              <w:spacing w:after="0" w:line="240" w:lineRule="auto"/>
              <w:jc w:val="both"/>
              <w:rPr>
                <w:rFonts w:cs="Arial"/>
              </w:rPr>
            </w:pPr>
            <w:r w:rsidRPr="006C37EE">
              <w:rPr>
                <w:rFonts w:cs="Arial"/>
              </w:rPr>
              <w:t xml:space="preserve">Concern has not been fully </w:t>
            </w:r>
            <w:r w:rsidR="00056EF9" w:rsidRPr="006C37EE">
              <w:rPr>
                <w:rFonts w:cs="Arial"/>
              </w:rPr>
              <w:t>r</w:t>
            </w:r>
            <w:r w:rsidRPr="006C37EE">
              <w:rPr>
                <w:rFonts w:cs="Arial"/>
              </w:rPr>
              <w:t>esolved at early resolution and/</w:t>
            </w:r>
          </w:p>
          <w:p w14:paraId="7A79DC6F" w14:textId="77777777" w:rsidR="00382F02" w:rsidRPr="006C37EE" w:rsidRDefault="00056EF9" w:rsidP="00056EF9">
            <w:pPr>
              <w:autoSpaceDE w:val="0"/>
              <w:autoSpaceDN w:val="0"/>
              <w:adjustRightInd w:val="0"/>
              <w:spacing w:after="0" w:line="240" w:lineRule="auto"/>
              <w:jc w:val="both"/>
              <w:rPr>
                <w:rFonts w:cs="Arial"/>
              </w:rPr>
            </w:pPr>
            <w:r w:rsidRPr="006C37EE">
              <w:rPr>
                <w:rFonts w:cs="Arial"/>
              </w:rPr>
              <w:t>o</w:t>
            </w:r>
            <w:r w:rsidR="00382F02" w:rsidRPr="006C37EE">
              <w:rPr>
                <w:rFonts w:cs="Arial"/>
              </w:rPr>
              <w:t xml:space="preserve">r requires the attention of the Team Manager. </w:t>
            </w:r>
          </w:p>
          <w:p w14:paraId="1C5BCD36" w14:textId="6D4B2DC2" w:rsidR="00056EF9" w:rsidRPr="006C37EE" w:rsidRDefault="00056EF9" w:rsidP="00056EF9">
            <w:pPr>
              <w:autoSpaceDE w:val="0"/>
              <w:autoSpaceDN w:val="0"/>
              <w:adjustRightInd w:val="0"/>
              <w:spacing w:after="0" w:line="240" w:lineRule="auto"/>
              <w:jc w:val="both"/>
              <w:rPr>
                <w:rFonts w:cs="Arial"/>
              </w:rPr>
            </w:pPr>
            <w:r w:rsidRPr="006C37EE">
              <w:rPr>
                <w:rFonts w:cs="Arial"/>
                <w:noProof/>
                <w:color w:val="000000"/>
                <w:lang w:eastAsia="en-GB"/>
              </w:rPr>
              <mc:AlternateContent>
                <mc:Choice Requires="wps">
                  <w:drawing>
                    <wp:anchor distT="0" distB="0" distL="114300" distR="114300" simplePos="0" relativeHeight="251658246" behindDoc="0" locked="0" layoutInCell="1" allowOverlap="1" wp14:anchorId="6F650AAE" wp14:editId="6E35C455">
                      <wp:simplePos x="0" y="0"/>
                      <wp:positionH relativeFrom="column">
                        <wp:posOffset>4274820</wp:posOffset>
                      </wp:positionH>
                      <wp:positionV relativeFrom="paragraph">
                        <wp:posOffset>101600</wp:posOffset>
                      </wp:positionV>
                      <wp:extent cx="484505" cy="137160"/>
                      <wp:effectExtent l="38100" t="0" r="0" b="34290"/>
                      <wp:wrapNone/>
                      <wp:docPr id="11" name="Down Arrow 11"/>
                      <wp:cNvGraphicFramePr/>
                      <a:graphic xmlns:a="http://schemas.openxmlformats.org/drawingml/2006/main">
                        <a:graphicData uri="http://schemas.microsoft.com/office/word/2010/wordprocessingShape">
                          <wps:wsp>
                            <wps:cNvSpPr/>
                            <wps:spPr>
                              <a:xfrm>
                                <a:off x="0" y="0"/>
                                <a:ext cx="484505" cy="1371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2774EA28" id="Down Arrow 11" o:spid="_x0000_s1026" type="#_x0000_t67" style="position:absolute;margin-left:336.6pt;margin-top:8pt;width:38.15pt;height:1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ScgIAAAIFAAAOAAAAZHJzL2Uyb0RvYy54bWysVEtv2zAMvg/YfxB0X21nTpsFdYqsQYYB&#10;RVugHXpWZCk2IIsapcTpfv0o2en7NCwHhRRf4sePPr84dIbtFfoWbMWLk5wzZSXUrd1W/Nf9+suM&#10;Mx+ErYUBqyr+qDy/WHz+dN67uZpAA6ZWyCiJ9fPeVbwJwc2zzMtGdcKfgFOWjBqwE4FU3GY1ip6y&#10;dyab5Plp1gPWDkEq7+l2NRj5IuXXWslwo7VXgZmK09tCOjGdm3hmi3Mx36JwTSvHZ4h/eEUnWktF&#10;n1KtRBBsh+27VF0rETzocCKhy0DrVqrUA3VT5G+6uWuEU6kXAse7J5j8/0srr/e3yNqaZldwZkVH&#10;M1pBb9kSEXpGl4RQ7/ycHO/cLY6aJzG2e9DYxX9qhB0Sqo9PqKpDYJIuy1k5zaecSTIVX8+K04R6&#10;9hzs0IcfCjoWhYrXVD5VT4CK/ZUPVJX8j36xoAfT1uvWmKTgdnNpkO0FTblcz4rvq/hsCnnlZizr&#10;Kz6ZljkxQQpimzYikNg56t/bLWfCbInGMmCq/Sraf1AkFW9ErYbS05x+x8qD+/tXxC5WwjdDSCox&#10;hhgb86nE2rHpiPyAdZQ2UD/StBAGGnsn1y1luxI+3Aok3lJftIvhhg5tgJqFUeKsAfzz0X30JzqR&#10;lbOe9oCA+L0TqDgzPy0R7VtRlnFxklJOzyak4EvL5qXF7rpLoCEQl+h1SYz+wRxFjdA90MouY1Uy&#10;CSup9gD5qFyGYT9p6aVaLpMbLYsT4creORmTR5wijveHB4Fu5E0gwl3DcWfE/A1zBt8YaWG5C6Db&#10;RKtnXGlUUaFFS0MbPwpxk1/qyev507X4CwAA//8DAFBLAwQUAAYACAAAACEAB7VU4d0AAAAJAQAA&#10;DwAAAGRycy9kb3ducmV2LnhtbEyPQU7DMBBF90jcwRokdtShoQlN41QVggOQVgJ2bjxNIuxxFLtp&#10;uD3Dii5H/+nP++V2dlZMOIbek4LHRQICqfGmp1bBYf/28AwiRE1GW0+o4AcDbKvbm1IXxl/oHac6&#10;toJLKBRaQRfjUEgZmg6dDgs/IHF28qPTkc+xlWbUFy53Vi6TJJNO98QfOj3gS4fNd312CmzI7Vc/&#10;repD+/q53qcj7eqPVKn7u3m3ARFxjv8w/OmzOlTsdPRnMkFYBVmeLhnlIONNDORP6xWIo4I0z0BW&#10;pbxeUP0CAAD//wMAUEsBAi0AFAAGAAgAAAAhALaDOJL+AAAA4QEAABMAAAAAAAAAAAAAAAAAAAAA&#10;AFtDb250ZW50X1R5cGVzXS54bWxQSwECLQAUAAYACAAAACEAOP0h/9YAAACUAQAACwAAAAAAAAAA&#10;AAAAAAAvAQAAX3JlbHMvLnJlbHNQSwECLQAUAAYACAAAACEA2hj1EnICAAACBQAADgAAAAAAAAAA&#10;AAAAAAAuAgAAZHJzL2Uyb0RvYy54bWxQSwECLQAUAAYACAAAACEAB7VU4d0AAAAJAQAADwAAAAAA&#10;AAAAAAAAAADMBAAAZHJzL2Rvd25yZXYueG1sUEsFBgAAAAAEAAQA8wAAANYFAAAAAA==&#10;" adj="10800" fillcolor="#4f81bd" strokecolor="#385d8a" strokeweight="2pt"/>
                  </w:pict>
                </mc:Fallback>
              </mc:AlternateContent>
            </w:r>
          </w:p>
          <w:p w14:paraId="706E266E" w14:textId="3E3F4B36" w:rsidR="00056EF9" w:rsidRPr="006C37EE" w:rsidRDefault="00056EF9" w:rsidP="00056EF9">
            <w:pPr>
              <w:autoSpaceDE w:val="0"/>
              <w:autoSpaceDN w:val="0"/>
              <w:adjustRightInd w:val="0"/>
              <w:spacing w:after="0" w:line="240" w:lineRule="auto"/>
              <w:jc w:val="both"/>
              <w:rPr>
                <w:rFonts w:cs="Arial"/>
              </w:rPr>
            </w:pPr>
          </w:p>
        </w:tc>
      </w:tr>
      <w:tr w:rsidR="00076299" w:rsidRPr="006C37EE" w14:paraId="3797C7BC" w14:textId="77777777" w:rsidTr="00B462D0">
        <w:trPr>
          <w:trHeight w:val="2404"/>
        </w:trPr>
        <w:tc>
          <w:tcPr>
            <w:tcW w:w="9555" w:type="dxa"/>
            <w:gridSpan w:val="2"/>
          </w:tcPr>
          <w:p w14:paraId="53727FBE" w14:textId="1D352D29" w:rsidR="00056EF9" w:rsidRPr="006C37EE" w:rsidRDefault="00056EF9" w:rsidP="00FA4D67">
            <w:pPr>
              <w:autoSpaceDE w:val="0"/>
              <w:autoSpaceDN w:val="0"/>
              <w:adjustRightInd w:val="0"/>
              <w:spacing w:after="0" w:line="240" w:lineRule="auto"/>
              <w:jc w:val="both"/>
              <w:rPr>
                <w:rFonts w:cs="Arial"/>
                <w:color w:val="000000"/>
              </w:rPr>
            </w:pPr>
            <w:r w:rsidRPr="006C37EE">
              <w:rPr>
                <w:rFonts w:cs="Arial"/>
                <w:noProof/>
                <w:color w:val="000000"/>
                <w:lang w:eastAsia="en-GB"/>
              </w:rPr>
              <mc:AlternateContent>
                <mc:Choice Requires="wps">
                  <w:drawing>
                    <wp:anchor distT="0" distB="0" distL="114300" distR="114300" simplePos="0" relativeHeight="251658240" behindDoc="0" locked="0" layoutInCell="1" allowOverlap="1" wp14:anchorId="46A9F9C7" wp14:editId="53894651">
                      <wp:simplePos x="0" y="0"/>
                      <wp:positionH relativeFrom="column">
                        <wp:posOffset>3731895</wp:posOffset>
                      </wp:positionH>
                      <wp:positionV relativeFrom="paragraph">
                        <wp:posOffset>-25400</wp:posOffset>
                      </wp:positionV>
                      <wp:extent cx="1600200" cy="5638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1600200"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AEEBD" w14:textId="77777777" w:rsidR="00076299" w:rsidRDefault="00382F02" w:rsidP="00076299">
                                  <w:pPr>
                                    <w:jc w:val="center"/>
                                  </w:pPr>
                                  <w: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9F9C7" id="Rectangle 3" o:spid="_x0000_s1028" style="position:absolute;left:0;text-align:left;margin-left:293.85pt;margin-top:-2pt;width:12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fjfwIAAEsFAAAOAAAAZHJzL2Uyb0RvYy54bWysVE1v2zAMvQ/YfxB0X+2kH+uCOkWQosOA&#10;og3aDj0rshQbkEWNUmJnv36U7LhBW+wwzAdZFMlH8ZHU1XXXGLZT6GuwBZ+c5JwpK6Gs7abgP59v&#10;v1xy5oOwpTBgVcH3yvPr+edPV62bqSlUYEqFjECsn7Wu4FUIbpZlXlaqEf4EnLKk1ICNCCTiJitR&#10;tITemGya5xdZC1g6BKm8p9ObXsnnCV9rJcOD1l4FZgpOdwtpxbSu45rNr8Rsg8JVtRyuIf7hFo2o&#10;LQUdoW5EEGyL9TuoppYIHnQ4kdBkoHUtVcqBspnkb7J5qoRTKRcix7uRJv//YOX9boWsLgt+ypkV&#10;DZXokUgTdmMUO430tM7PyOrJrXCQPG1jrp3GJv4pC9YlSvcjpaoLTNLh5CLPqU6cSdKdX5xeXibO&#10;s1dvhz58V9CwuCk4UvTEpNjd+UARyfRgQkK8TR8/7cLeqHgFYx+VpjQo4jR5pwZSS4NsJ6j0Qkpl&#10;w6RXVaJU/fF5Tl9MkoKMHklKgBFZ18aM2ANAbM732D3MYB9dVeq/0Tn/28V659EjRQYbRuemtoAf&#10;ARjKaojc2x9I6qmJLIVu3aUSTw/1XEO5p7Ij9PPgnbytif074cNKIA0AFYyGOjzQog20BYdhx1kF&#10;+Puj82hPfUlazloaqIL7X1uBijPzw1LHfpucncUJTMLZ+dcpCXisWR9r7LZZAhVuQs+Hk2kb7YM5&#10;bDVC80Kzv4hRSSWspNgFlwEPwjL0g06vh1SLRTKjqXMi3NknJyN45Dl213P3ItANLRioee/hMHxi&#10;9qYTe9voaWGxDaDr1KaR6Z7XoQI0samVhtclPgnHcrJ6fQPnfwAAAP//AwBQSwMEFAAGAAgAAAAh&#10;AMw0X0fdAAAACQEAAA8AAABkcnMvZG93bnJldi54bWxMj8FOwzAQRO9I/IO1SNxapxCICXEqhISQ&#10;uKC2fIAbL0nAXkex0wS+nuUEt92d0eybart4J044xj6Qhs06A4HUBNtTq+Ht8LRSIGIyZI0LhBq+&#10;MMK2Pj+rTGnDTDs87VMrOIRiaTR0KQ2llLHp0Ju4DgMSa+9h9CbxOrbSjmbmcO/kVZbdSm964g+d&#10;GfCxw+ZzP3kNYfOaXg5zPhHO47PqPxr3XSitLy+Wh3sQCZf0Z4ZffEaHmpmOYSIbhdNwo4qCrRpW&#10;OXdig7q+48ORh1yBrCv5v0H9AwAA//8DAFBLAQItABQABgAIAAAAIQC2gziS/gAAAOEBAAATAAAA&#10;AAAAAAAAAAAAAAAAAABbQ29udGVudF9UeXBlc10ueG1sUEsBAi0AFAAGAAgAAAAhADj9If/WAAAA&#10;lAEAAAsAAAAAAAAAAAAAAAAALwEAAF9yZWxzLy5yZWxzUEsBAi0AFAAGAAgAAAAhAJPYN+N/AgAA&#10;SwUAAA4AAAAAAAAAAAAAAAAALgIAAGRycy9lMm9Eb2MueG1sUEsBAi0AFAAGAAgAAAAhAMw0X0fd&#10;AAAACQEAAA8AAAAAAAAAAAAAAAAA2QQAAGRycy9kb3ducmV2LnhtbFBLBQYAAAAABAAEAPMAAADj&#10;BQAAAAA=&#10;" fillcolor="#4f81bd [3204]" strokecolor="#243f60 [1604]" strokeweight="2pt">
                      <v:textbox>
                        <w:txbxContent>
                          <w:p w14:paraId="2C0AEEBD" w14:textId="77777777" w:rsidR="00076299" w:rsidRDefault="00382F02" w:rsidP="00076299">
                            <w:pPr>
                              <w:jc w:val="center"/>
                            </w:pPr>
                            <w:r>
                              <w:t>Stage 2</w:t>
                            </w:r>
                          </w:p>
                        </w:txbxContent>
                      </v:textbox>
                    </v:rect>
                  </w:pict>
                </mc:Fallback>
              </mc:AlternateContent>
            </w:r>
            <w:r w:rsidRPr="006C37EE">
              <w:rPr>
                <w:rFonts w:cs="Arial"/>
                <w:color w:val="000000"/>
              </w:rPr>
              <w:t xml:space="preserve">Stage 2: </w:t>
            </w:r>
            <w:r w:rsidR="003C0302" w:rsidRPr="006C37EE">
              <w:rPr>
                <w:rFonts w:cs="Arial"/>
                <w:color w:val="000000"/>
              </w:rPr>
              <w:t>C</w:t>
            </w:r>
            <w:r w:rsidR="00076299" w:rsidRPr="006C37EE">
              <w:rPr>
                <w:rFonts w:cs="Arial"/>
                <w:color w:val="000000"/>
              </w:rPr>
              <w:t>oncern that has not been fully</w:t>
            </w:r>
            <w:r w:rsidRPr="006C37EE">
              <w:rPr>
                <w:rFonts w:cs="Arial"/>
                <w:color w:val="000000"/>
              </w:rPr>
              <w:t xml:space="preserve"> r</w:t>
            </w:r>
            <w:r w:rsidR="00076299" w:rsidRPr="006C37EE">
              <w:rPr>
                <w:rFonts w:cs="Arial"/>
                <w:color w:val="000000"/>
              </w:rPr>
              <w:t xml:space="preserve">esolved at early </w:t>
            </w:r>
          </w:p>
          <w:p w14:paraId="28AAAD67" w14:textId="0B09D9F9" w:rsidR="00076299" w:rsidRPr="006C37EE" w:rsidRDefault="00076299" w:rsidP="00FA4D67">
            <w:pPr>
              <w:autoSpaceDE w:val="0"/>
              <w:autoSpaceDN w:val="0"/>
              <w:adjustRightInd w:val="0"/>
              <w:spacing w:after="0" w:line="240" w:lineRule="auto"/>
              <w:jc w:val="both"/>
              <w:rPr>
                <w:rFonts w:cs="Arial"/>
                <w:color w:val="000000"/>
              </w:rPr>
            </w:pPr>
            <w:r w:rsidRPr="006C37EE">
              <w:rPr>
                <w:rFonts w:cs="Arial"/>
                <w:color w:val="000000"/>
              </w:rPr>
              <w:t xml:space="preserve">resolution and/or requires the attention of an Area </w:t>
            </w:r>
            <w:r w:rsidR="001F7AA7" w:rsidRPr="006C37EE">
              <w:rPr>
                <w:rFonts w:cs="Arial"/>
                <w:color w:val="000000"/>
              </w:rPr>
              <w:t>Manager. *</w:t>
            </w:r>
          </w:p>
          <w:p w14:paraId="36CB184B" w14:textId="6D2816C4" w:rsidR="00076299" w:rsidRPr="006C37EE" w:rsidRDefault="00076299" w:rsidP="00FA4D67">
            <w:pPr>
              <w:autoSpaceDE w:val="0"/>
              <w:autoSpaceDN w:val="0"/>
              <w:adjustRightInd w:val="0"/>
              <w:spacing w:after="0" w:line="240" w:lineRule="auto"/>
              <w:jc w:val="both"/>
              <w:rPr>
                <w:rFonts w:cs="Arial"/>
                <w:color w:val="000000"/>
              </w:rPr>
            </w:pPr>
          </w:p>
          <w:p w14:paraId="35FE52FE" w14:textId="78C2A26D" w:rsidR="00056EF9" w:rsidRPr="006C37EE" w:rsidRDefault="00056EF9" w:rsidP="00FA4D67">
            <w:pPr>
              <w:autoSpaceDE w:val="0"/>
              <w:autoSpaceDN w:val="0"/>
              <w:adjustRightInd w:val="0"/>
              <w:spacing w:after="0" w:line="240" w:lineRule="auto"/>
              <w:jc w:val="both"/>
              <w:rPr>
                <w:rFonts w:cs="Arial"/>
                <w:color w:val="000000"/>
              </w:rPr>
            </w:pPr>
          </w:p>
          <w:p w14:paraId="5DDE2CBA" w14:textId="2F7C5546" w:rsidR="00056EF9" w:rsidRPr="006C37EE" w:rsidRDefault="00056EF9" w:rsidP="00FA4D67">
            <w:pPr>
              <w:autoSpaceDE w:val="0"/>
              <w:autoSpaceDN w:val="0"/>
              <w:adjustRightInd w:val="0"/>
              <w:spacing w:after="0" w:line="240" w:lineRule="auto"/>
              <w:jc w:val="both"/>
              <w:rPr>
                <w:rFonts w:cs="Arial"/>
                <w:color w:val="000000"/>
              </w:rPr>
            </w:pPr>
            <w:r w:rsidRPr="006C37EE">
              <w:rPr>
                <w:rFonts w:cs="Arial"/>
                <w:noProof/>
                <w:color w:val="000000"/>
                <w:lang w:eastAsia="en-GB"/>
              </w:rPr>
              <mc:AlternateContent>
                <mc:Choice Requires="wps">
                  <w:drawing>
                    <wp:anchor distT="0" distB="0" distL="114300" distR="114300" simplePos="0" relativeHeight="251658243" behindDoc="0" locked="0" layoutInCell="1" allowOverlap="1" wp14:anchorId="109FED4A" wp14:editId="2C015B22">
                      <wp:simplePos x="0" y="0"/>
                      <wp:positionH relativeFrom="column">
                        <wp:posOffset>4294505</wp:posOffset>
                      </wp:positionH>
                      <wp:positionV relativeFrom="paragraph">
                        <wp:posOffset>14605</wp:posOffset>
                      </wp:positionV>
                      <wp:extent cx="484505" cy="137160"/>
                      <wp:effectExtent l="38100" t="0" r="0" b="34290"/>
                      <wp:wrapNone/>
                      <wp:docPr id="9" name="Down Arrow 9"/>
                      <wp:cNvGraphicFramePr/>
                      <a:graphic xmlns:a="http://schemas.openxmlformats.org/drawingml/2006/main">
                        <a:graphicData uri="http://schemas.microsoft.com/office/word/2010/wordprocessingShape">
                          <wps:wsp>
                            <wps:cNvSpPr/>
                            <wps:spPr>
                              <a:xfrm>
                                <a:off x="0" y="0"/>
                                <a:ext cx="484505" cy="137160"/>
                              </a:xfrm>
                              <a:prstGeom prst="downArrow">
                                <a:avLst/>
                              </a:prstGeom>
                              <a:solidFill>
                                <a:srgbClr val="4F81BD"/>
                              </a:solidFill>
                              <a:ln w="25400" cap="flat" cmpd="sng" algn="ctr">
                                <a:solidFill>
                                  <a:srgbClr val="4F81BD">
                                    <a:shade val="50000"/>
                                  </a:srgbClr>
                                </a:solidFill>
                                <a:prstDash val="solid"/>
                              </a:ln>
                              <a:effectLst/>
                            </wps:spPr>
                            <wps:txbx>
                              <w:txbxContent>
                                <w:p w14:paraId="70EC2FB1" w14:textId="77777777" w:rsidR="00056EF9" w:rsidRDefault="00056EF9" w:rsidP="00056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9FED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9" type="#_x0000_t67" style="position:absolute;left:0;text-align:left;margin-left:338.15pt;margin-top:1.15pt;width:38.15pt;height:10.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1fQIAABIFAAAOAAAAZHJzL2Uyb0RvYy54bWysVEtv2zAMvg/YfxB0X22nTtsEcYqsQYYB&#10;RVugHXpmZDk2IIuapMTufv0o2en7NCwHhTQfn/iR1OKybxU7SOsa1AXPTlLOpBZYNnpX8F8Pm28X&#10;nDkPugSFWhb8STp+ufz6ZdGZuZxgjaqUllES7eadKXjtvZkniRO1bMGdoJGajBXaFjypdpeUFjrK&#10;3qpkkqZnSYe2NBaFdI6+rgcjX8b8VSWFv60qJz1TBae7+XjaeG7DmSwXMN9ZMHUjxmvAP9yihUYT&#10;6HOqNXhge9t8SNU2wqLDyp8IbBOsqkbIWANVk6XvqrmvwchYC5HjzDNN7v+lFTeHO8uasuAzzjS0&#10;1KI1dpqtrMWOzQI/nXFzcrs3d3bUHImh2L6ybfinMlgfOX165lT2ngn6mF/k03TKmSBTdnqenUXO&#10;k5dgY53/IbFlQSh4SegRPNIJh2vnCZX8j34B0KFqyk2jVFTsbnulLDsA9TjfXGTf1+HaFPLGTWnW&#10;FXwyzVOaAwE0a5UCT2JrqHqnd5yB2tEQC28j9pto9wlIBK+hlAP0NKXfEXlw/3iLUMUaXD2ERIgx&#10;ROmQT8aZHYsOzA9cB8n32z526jREhC9bLJ+oexaHsXZGbBrKfw3O34GlOaZKaTf9LR2VQiofR4mz&#10;Gu2fz74HfxovsnLW0V4QNb/3YCVn6qemwZtleR4WKSr59HxCin1t2b626H17hdSWjF4BI6IY/L06&#10;ipXF9pFWeBVQyQRaEPbQhFG58sO+0iMg5GoV3Wh5DPhrfW9ESB6YC8w+9I9gzThJnkbwBo87BPN3&#10;szT4hkiNq73HqomD9sIrNS8otHixjeMjETb7tR69Xp6y5V8AAAD//wMAUEsDBBQABgAIAAAAIQBe&#10;tMid3AAAAAgBAAAPAAAAZHJzL2Rvd25yZXYueG1sTI/BTsMwEETvSPyDtUjcqEOiJjTEqSoEH0Ba&#10;qXBz4yWJsNdR7Kbh79me4LQazWj2TbVdnBUzTmHwpOBxlYBAar0ZqFNw2L89PIEIUZPR1hMq+MEA&#10;2/r2ptKl8Rd6x7mJneASCqVW0Mc4llKGtkenw8qPSOx9+cnpyHLqpJn0hcudlWmS5NLpgfhDr0d8&#10;6bH9bs5OgQ2F/RzmdXPoXj82+2yiXXPMlLq/W3bPICIu8S8MV3xGh5qZTv5MJgirIC/yjKMKUj7s&#10;F+s0B3G66g3IupL/B9S/AAAA//8DAFBLAQItABQABgAIAAAAIQC2gziS/gAAAOEBAAATAAAAAAAA&#10;AAAAAAAAAAAAAABbQ29udGVudF9UeXBlc10ueG1sUEsBAi0AFAAGAAgAAAAhADj9If/WAAAAlAEA&#10;AAsAAAAAAAAAAAAAAAAALwEAAF9yZWxzLy5yZWxzUEsBAi0AFAAGAAgAAAAhADo383V9AgAAEgUA&#10;AA4AAAAAAAAAAAAAAAAALgIAAGRycy9lMm9Eb2MueG1sUEsBAi0AFAAGAAgAAAAhAF60yJ3cAAAA&#10;CAEAAA8AAAAAAAAAAAAAAAAA1wQAAGRycy9kb3ducmV2LnhtbFBLBQYAAAAABAAEAPMAAADgBQAA&#10;AAA=&#10;" adj="10800" fillcolor="#4f81bd" strokecolor="#385d8a" strokeweight="2pt">
                      <v:textbox>
                        <w:txbxContent>
                          <w:p w14:paraId="70EC2FB1" w14:textId="77777777" w:rsidR="00056EF9" w:rsidRDefault="00056EF9" w:rsidP="00056EF9">
                            <w:pPr>
                              <w:jc w:val="center"/>
                            </w:pPr>
                          </w:p>
                        </w:txbxContent>
                      </v:textbox>
                    </v:shape>
                  </w:pict>
                </mc:Fallback>
              </mc:AlternateContent>
            </w:r>
          </w:p>
          <w:p w14:paraId="0C95A804" w14:textId="77777777" w:rsidR="00056EF9" w:rsidRPr="006C37EE" w:rsidRDefault="00056EF9" w:rsidP="00FA4D67">
            <w:pPr>
              <w:autoSpaceDE w:val="0"/>
              <w:autoSpaceDN w:val="0"/>
              <w:adjustRightInd w:val="0"/>
              <w:spacing w:after="0" w:line="240" w:lineRule="auto"/>
              <w:jc w:val="both"/>
              <w:rPr>
                <w:rFonts w:cs="Arial"/>
                <w:color w:val="000000"/>
              </w:rPr>
            </w:pPr>
            <w:r w:rsidRPr="006C37EE">
              <w:rPr>
                <w:rFonts w:cs="Arial"/>
                <w:noProof/>
                <w:color w:val="000000"/>
                <w:lang w:eastAsia="en-GB"/>
              </w:rPr>
              <mc:AlternateContent>
                <mc:Choice Requires="wps">
                  <w:drawing>
                    <wp:anchor distT="0" distB="0" distL="114300" distR="114300" simplePos="0" relativeHeight="251658241" behindDoc="0" locked="0" layoutInCell="1" allowOverlap="1" wp14:anchorId="70C8E09D" wp14:editId="624523E4">
                      <wp:simplePos x="0" y="0"/>
                      <wp:positionH relativeFrom="column">
                        <wp:posOffset>3747770</wp:posOffset>
                      </wp:positionH>
                      <wp:positionV relativeFrom="paragraph">
                        <wp:posOffset>115570</wp:posOffset>
                      </wp:positionV>
                      <wp:extent cx="1584960" cy="5486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5849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29F732" w14:textId="77777777" w:rsidR="00076299" w:rsidRDefault="00382F02" w:rsidP="00076299">
                                  <w:pPr>
                                    <w:jc w:val="center"/>
                                  </w:pPr>
                                  <w:r>
                                    <w:t>Stage 3</w:t>
                                  </w:r>
                                  <w:r w:rsidR="0007629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8E09D" id="Rectangle 4" o:spid="_x0000_s1030" style="position:absolute;left:0;text-align:left;margin-left:295.1pt;margin-top:9.1pt;width:124.8pt;height:4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O5fQIAAEsFAAAOAAAAZHJzL2Uyb0RvYy54bWysVFFP2zAQfp+0/2D5faStUgYVKapATJMQ&#10;IAri2XXsJpLj885uk+7X7+ykAQHaw7Q8OD7f3Xe+7+58cdk1hu0V+hpswacnE86UlVDWdlvw56eb&#10;b2ec+SBsKQxYVfCD8vxy+fXLResWagYVmFIhIxDrF60reBWCW2SZl5VqhD8BpywpNWAjAom4zUoU&#10;LaE3JptNJqdZC1g6BKm8p9PrXsmXCV9rJcO91l4FZgpOdwtpxbRu4potL8Rii8JVtRyuIf7hFo2o&#10;LQUdoa5FEGyH9QeoppYIHnQ4kdBkoHUtVcqBsplO3mWzroRTKRcix7uRJv//YOXd/gFZXRY858yK&#10;hkr0SKQJuzWK5ZGe1vkFWa3dAw6Sp23MtdPYxD9lwbpE6WGkVHWBSTqczs/y81NiXpJunp+d5onz&#10;7NXboQ8/FDQsbgqOFD0xKfa3PlBEMj2akBBv08dPu3AwKl7B2EelKQ2KOEveqYHUlUG2F1R6IaWy&#10;YdqrKlGq/ng+oS8mSUFGjyQlwIisa2NG7AEgNudH7B5msI+uKvXf6Dz528V659EjRQYbRuemtoCf&#10;ARjKaojc2x9J6qmJLIVu0w0lJst4soHyQGVH6OfBO3lTE/u3wocHgTQAVDAa6nBPizbQFhyGHWcV&#10;4O/PzqM99SVpOWtpoAruf+0EKs7MT0sdez7NqfYsJCGff5+RgG81m7cau2uugAo3pefDybSN9sEc&#10;txqheaHZX8WopBJWUuyCy4BH4Sr0g06vh1SrVTKjqXMi3Nq1kxE88hy766l7EeiGFgzUvHdwHD6x&#10;eNeJvW30tLDaBdB1atNXXocK0MSmVhpel/gkvJWT1esbuPwDAAD//wMAUEsDBBQABgAIAAAAIQCt&#10;+0UB3gAAAAoBAAAPAAAAZHJzL2Rvd25yZXYueG1sTI/BTsMwEETvSPyDtUjcqN1SihviVAgJIXFB&#10;tHyAGy9JwF5HsdMEvp7lBKfV7oxm35S7OXhxwiF1kQwsFwoEUh1dR42Bt8PjlQaRsiVnfSQ08IUJ&#10;dtX5WWkLFyd6xdM+N4JDKBXWQJtzX0iZ6haDTYvYI7H2HodgM69DI91gJw4PXq6U2shgO+IPre3x&#10;ocX6cz8GA3H5kp8P03oknIYn3X3U/vtWG3N5Md/fgcg45z8z/OIzOlTMdIwjuSS8gZutWrGVBc2T&#10;Dfp6y12OfFDrDciqlP8rVD8AAAD//wMAUEsBAi0AFAAGAAgAAAAhALaDOJL+AAAA4QEAABMAAAAA&#10;AAAAAAAAAAAAAAAAAFtDb250ZW50X1R5cGVzXS54bWxQSwECLQAUAAYACAAAACEAOP0h/9YAAACU&#10;AQAACwAAAAAAAAAAAAAAAAAvAQAAX3JlbHMvLnJlbHNQSwECLQAUAAYACAAAACEASWazuX0CAABL&#10;BQAADgAAAAAAAAAAAAAAAAAuAgAAZHJzL2Uyb0RvYy54bWxQSwECLQAUAAYACAAAACEArftFAd4A&#10;AAAKAQAADwAAAAAAAAAAAAAAAADXBAAAZHJzL2Rvd25yZXYueG1sUEsFBgAAAAAEAAQA8wAAAOIF&#10;AAAAAA==&#10;" fillcolor="#4f81bd [3204]" strokecolor="#243f60 [1604]" strokeweight="2pt">
                      <v:textbox>
                        <w:txbxContent>
                          <w:p w14:paraId="4E29F732" w14:textId="77777777" w:rsidR="00076299" w:rsidRDefault="00382F02" w:rsidP="00076299">
                            <w:pPr>
                              <w:jc w:val="center"/>
                            </w:pPr>
                            <w:r>
                              <w:t>Stage 3</w:t>
                            </w:r>
                            <w:r w:rsidR="00076299">
                              <w:t xml:space="preserve"> </w:t>
                            </w:r>
                          </w:p>
                        </w:txbxContent>
                      </v:textbox>
                    </v:rect>
                  </w:pict>
                </mc:Fallback>
              </mc:AlternateContent>
            </w:r>
            <w:r w:rsidRPr="006C37EE">
              <w:rPr>
                <w:rFonts w:cs="Arial"/>
                <w:color w:val="000000"/>
              </w:rPr>
              <w:t xml:space="preserve">Stage 3: </w:t>
            </w:r>
            <w:r w:rsidR="00076299" w:rsidRPr="006C37EE">
              <w:rPr>
                <w:rFonts w:cs="Arial"/>
                <w:color w:val="000000"/>
              </w:rPr>
              <w:t xml:space="preserve">Concern that has not been fully </w:t>
            </w:r>
            <w:r w:rsidRPr="006C37EE">
              <w:rPr>
                <w:rFonts w:cs="Arial"/>
                <w:color w:val="000000"/>
              </w:rPr>
              <w:t>r</w:t>
            </w:r>
            <w:r w:rsidR="00076299" w:rsidRPr="006C37EE">
              <w:rPr>
                <w:rFonts w:cs="Arial"/>
                <w:color w:val="000000"/>
              </w:rPr>
              <w:t>esolved in</w:t>
            </w:r>
            <w:r w:rsidRPr="006C37EE">
              <w:rPr>
                <w:rFonts w:cs="Arial"/>
                <w:color w:val="000000"/>
              </w:rPr>
              <w:t xml:space="preserve"> </w:t>
            </w:r>
            <w:r w:rsidR="00076299" w:rsidRPr="006C37EE">
              <w:rPr>
                <w:rFonts w:cs="Arial"/>
                <w:color w:val="000000"/>
              </w:rPr>
              <w:t xml:space="preserve">previous </w:t>
            </w:r>
          </w:p>
          <w:p w14:paraId="3EA3F081" w14:textId="5FE76ACC" w:rsidR="00076299" w:rsidRPr="006C37EE" w:rsidRDefault="00076299" w:rsidP="00FA4D67">
            <w:pPr>
              <w:autoSpaceDE w:val="0"/>
              <w:autoSpaceDN w:val="0"/>
              <w:adjustRightInd w:val="0"/>
              <w:spacing w:after="0" w:line="240" w:lineRule="auto"/>
              <w:jc w:val="both"/>
              <w:rPr>
                <w:rFonts w:cs="Arial"/>
                <w:color w:val="000000"/>
              </w:rPr>
            </w:pPr>
            <w:r w:rsidRPr="006C37EE">
              <w:rPr>
                <w:rFonts w:cs="Arial"/>
                <w:color w:val="000000"/>
              </w:rPr>
              <w:t>stages and/</w:t>
            </w:r>
            <w:r w:rsidR="003E056D" w:rsidRPr="006C37EE">
              <w:rPr>
                <w:rFonts w:cs="Arial"/>
                <w:color w:val="000000"/>
              </w:rPr>
              <w:t>o</w:t>
            </w:r>
            <w:r w:rsidRPr="006C37EE">
              <w:rPr>
                <w:rFonts w:cs="Arial"/>
                <w:color w:val="000000"/>
              </w:rPr>
              <w:t xml:space="preserve">r requires the attention of a </w:t>
            </w:r>
            <w:r w:rsidR="00CA27F4" w:rsidRPr="006C37EE">
              <w:rPr>
                <w:rFonts w:cs="Arial"/>
                <w:color w:val="000000"/>
              </w:rPr>
              <w:t>Locality</w:t>
            </w:r>
            <w:r w:rsidRPr="006C37EE">
              <w:rPr>
                <w:rFonts w:cs="Arial"/>
                <w:color w:val="000000"/>
              </w:rPr>
              <w:t xml:space="preserve"> Director</w:t>
            </w:r>
            <w:r w:rsidR="00430822" w:rsidRPr="006C37EE">
              <w:rPr>
                <w:rFonts w:cs="Arial"/>
                <w:color w:val="000000"/>
              </w:rPr>
              <w:t>*</w:t>
            </w:r>
          </w:p>
          <w:p w14:paraId="3386A2BB" w14:textId="77777777" w:rsidR="00056EF9" w:rsidRPr="006C37EE" w:rsidRDefault="00056EF9" w:rsidP="00FA4D67">
            <w:pPr>
              <w:autoSpaceDE w:val="0"/>
              <w:autoSpaceDN w:val="0"/>
              <w:adjustRightInd w:val="0"/>
              <w:spacing w:after="0" w:line="240" w:lineRule="auto"/>
              <w:jc w:val="both"/>
              <w:rPr>
                <w:rFonts w:cs="Arial"/>
                <w:color w:val="000000"/>
              </w:rPr>
            </w:pPr>
          </w:p>
          <w:p w14:paraId="3FAC7249" w14:textId="2DBC5C21" w:rsidR="00056EF9" w:rsidRPr="006C37EE" w:rsidRDefault="00056EF9" w:rsidP="00FA4D67">
            <w:pPr>
              <w:autoSpaceDE w:val="0"/>
              <w:autoSpaceDN w:val="0"/>
              <w:adjustRightInd w:val="0"/>
              <w:spacing w:after="0" w:line="240" w:lineRule="auto"/>
              <w:jc w:val="both"/>
              <w:rPr>
                <w:rFonts w:cs="Arial"/>
                <w:color w:val="000000"/>
              </w:rPr>
            </w:pPr>
          </w:p>
          <w:p w14:paraId="324E618D" w14:textId="2E2719B5" w:rsidR="00076299" w:rsidRPr="006C37EE" w:rsidRDefault="00056EF9" w:rsidP="00FA4D67">
            <w:pPr>
              <w:autoSpaceDE w:val="0"/>
              <w:autoSpaceDN w:val="0"/>
              <w:adjustRightInd w:val="0"/>
              <w:spacing w:after="0" w:line="240" w:lineRule="auto"/>
              <w:jc w:val="both"/>
              <w:rPr>
                <w:rFonts w:cs="Arial"/>
                <w:color w:val="000000"/>
              </w:rPr>
            </w:pPr>
            <w:r w:rsidRPr="006C37EE">
              <w:rPr>
                <w:rFonts w:cs="Arial"/>
                <w:noProof/>
                <w:color w:val="000000"/>
                <w:lang w:eastAsia="en-GB"/>
              </w:rPr>
              <mc:AlternateContent>
                <mc:Choice Requires="wps">
                  <w:drawing>
                    <wp:anchor distT="0" distB="0" distL="114300" distR="114300" simplePos="0" relativeHeight="251658244" behindDoc="0" locked="0" layoutInCell="1" allowOverlap="1" wp14:anchorId="5F3A985F" wp14:editId="611D05DC">
                      <wp:simplePos x="0" y="0"/>
                      <wp:positionH relativeFrom="column">
                        <wp:posOffset>4281805</wp:posOffset>
                      </wp:positionH>
                      <wp:positionV relativeFrom="paragraph">
                        <wp:posOffset>50800</wp:posOffset>
                      </wp:positionV>
                      <wp:extent cx="484505" cy="137160"/>
                      <wp:effectExtent l="38100" t="0" r="0" b="34290"/>
                      <wp:wrapNone/>
                      <wp:docPr id="10" name="Down Arrow 10"/>
                      <wp:cNvGraphicFramePr/>
                      <a:graphic xmlns:a="http://schemas.openxmlformats.org/drawingml/2006/main">
                        <a:graphicData uri="http://schemas.microsoft.com/office/word/2010/wordprocessingShape">
                          <wps:wsp>
                            <wps:cNvSpPr/>
                            <wps:spPr>
                              <a:xfrm>
                                <a:off x="0" y="0"/>
                                <a:ext cx="484505" cy="1371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7C070354" id="Down Arrow 10" o:spid="_x0000_s1026" type="#_x0000_t67" style="position:absolute;margin-left:337.15pt;margin-top:4pt;width:38.15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KGcgIAAAIFAAAOAAAAZHJzL2Uyb0RvYy54bWysVEtv2zAMvg/YfxB0X21nTpsFdYqsQYYB&#10;RVugHXpmZCk2IIuapMTpfv0o2en7NCwHhRQfn/iR9PnFodNsL51v0VS8OMk5k0Zg3ZptxX/dr7/M&#10;OPMBTA0ajaz4o/T8YvH503lv53KCDepaOkZJjJ/3tuJNCHaeZV40sgN/glYaMip0HQRS3TarHfSU&#10;vdPZJM9Psx5dbR0K6T3drgYjX6T8SkkRbpTyMjBdcXpbSKdL5yae2eIc5lsHtmnF+Az4h1d00BoC&#10;fUq1ggBs59p3qbpWOPSowonALkOlWiFTDVRNkb+p5q4BK1MtRI63TzT5/5dWXO9vHWtr6h3RY6Cj&#10;Hq2wN2zpHPaMLomh3vo5Od7ZWzdqnsRY7kG5Lv5TIeyQWH18YlUeAhN0Wc7KaT7lTJCp+HpWnKac&#10;2XOwdT78kNixKFS8JviEngiF/ZUPhEr+R78I6FG39brVOiluu7nUju2BulyuZ8X3VXw2hbxy04b1&#10;FZ9My5xKFUDTpjQEEjtL9Xuz5Qz0lsZYBJewX0X7D0ASeAO1HKCnOf2OyIP7+1fEKlbgmyEkQYwh&#10;2sR8Mk3tWHRkfuA6ShusH6lbDocx9lasW8p2BT7cgqO5pbpoF8MNHUojFYujxFmD7s9H99Gfxoms&#10;nPW0B0TE7x04yZn+aWjQvhVlGRcnKeX0bEKKe2nZvLSYXXeJ1ISCtt6KJEb/oI+ictg90MouIyqZ&#10;wAjCHigflcsw7CctvZDLZXKjZbEQrsydFTF55CnyeH94AGfHuQk0cNd43BmYv5mcwTdGGlzuAqo2&#10;jdUzr9SqqNCipaaNH4W4yS/15PX86Vr8BQAA//8DAFBLAwQUAAYACAAAACEAr/auvN0AAAAIAQAA&#10;DwAAAGRycy9kb3ducmV2LnhtbEyPwU7DMBBE70j8g7VI3KhDQ5M2zaaqEHwAaSXg5sbbJMJeR7Gb&#10;hr/HnOA4mtHMm3I3WyMmGn3vGOFxkYAgbpzuuUU4Hl4f1iB8UKyVcUwI3+RhV93elKrQ7spvNNWh&#10;FbGEfaEQuhCGQkrfdGSVX7iBOHpnN1oVohxbqUd1jeXWyGWSZNKqnuNCpwZ67qj5qi8WwfjcfPbT&#10;qj62Lx+bQzryvn5PEe/v5v0WRKA5/IXhFz+iQxWZTu7C2guDkOVPaYwirOOl6OerJANxQlhuMpBV&#10;Kf8fqH4AAAD//wMAUEsBAi0AFAAGAAgAAAAhALaDOJL+AAAA4QEAABMAAAAAAAAAAAAAAAAAAAAA&#10;AFtDb250ZW50X1R5cGVzXS54bWxQSwECLQAUAAYACAAAACEAOP0h/9YAAACUAQAACwAAAAAAAAAA&#10;AAAAAAAvAQAAX3JlbHMvLnJlbHNQSwECLQAUAAYACAAAACEA68MShnICAAACBQAADgAAAAAAAAAA&#10;AAAAAAAuAgAAZHJzL2Uyb0RvYy54bWxQSwECLQAUAAYACAAAACEAr/auvN0AAAAIAQAADwAAAAAA&#10;AAAAAAAAAADMBAAAZHJzL2Rvd25yZXYueG1sUEsFBgAAAAAEAAQA8wAAANYFAAAAAA==&#10;" adj="10800" fillcolor="#4f81bd" strokecolor="#385d8a" strokeweight="2pt"/>
                  </w:pict>
                </mc:Fallback>
              </mc:AlternateContent>
            </w:r>
          </w:p>
          <w:p w14:paraId="65ED82B9" w14:textId="323C0355" w:rsidR="00056EF9" w:rsidRPr="006C37EE" w:rsidRDefault="00056EF9" w:rsidP="00FA4D67">
            <w:pPr>
              <w:autoSpaceDE w:val="0"/>
              <w:autoSpaceDN w:val="0"/>
              <w:adjustRightInd w:val="0"/>
              <w:spacing w:after="0" w:line="240" w:lineRule="auto"/>
              <w:jc w:val="both"/>
              <w:rPr>
                <w:rFonts w:cs="Arial"/>
                <w:color w:val="000000"/>
              </w:rPr>
            </w:pPr>
            <w:r w:rsidRPr="006C37EE">
              <w:rPr>
                <w:rFonts w:cs="Arial"/>
                <w:noProof/>
                <w:color w:val="000000"/>
                <w:lang w:eastAsia="en-GB"/>
              </w:rPr>
              <mc:AlternateContent>
                <mc:Choice Requires="wps">
                  <w:drawing>
                    <wp:anchor distT="0" distB="0" distL="114300" distR="114300" simplePos="0" relativeHeight="251658242" behindDoc="0" locked="0" layoutInCell="1" allowOverlap="1" wp14:anchorId="68E47F10" wp14:editId="02D1D68F">
                      <wp:simplePos x="0" y="0"/>
                      <wp:positionH relativeFrom="column">
                        <wp:posOffset>3745230</wp:posOffset>
                      </wp:positionH>
                      <wp:positionV relativeFrom="paragraph">
                        <wp:posOffset>65405</wp:posOffset>
                      </wp:positionV>
                      <wp:extent cx="1584960" cy="5486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5849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C89CC4" w14:textId="77777777" w:rsidR="00076299" w:rsidRDefault="00382F02" w:rsidP="00076299">
                                  <w:pPr>
                                    <w:jc w:val="center"/>
                                  </w:pPr>
                                  <w:r>
                                    <w:t>Stage 4</w:t>
                                  </w:r>
                                  <w:r w:rsidR="0007629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47F10" id="Rectangle 5" o:spid="_x0000_s1031" style="position:absolute;left:0;text-align:left;margin-left:294.9pt;margin-top:5.15pt;width:124.8pt;height:43.2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7lfQIAAEsFAAAOAAAAZHJzL2Uyb0RvYy54bWysVMFu2zAMvQ/YPwi6r06CpGuDOkXQosOA&#10;oivaDj0rshQbkESNUmJnXz9KdtyiLXYY5oMsiuSj+Ejq4rKzhu0VhgZcyacnE86Uk1A1blvyn083&#10;X844C1G4ShhwquQHFfjl6vOni9Yv1QxqMJVCRiAuLFtf8jpGvyyKIGtlRTgBrxwpNaAVkUTcFhWK&#10;ltCtKWaTyWnRAlYeQaoQ6PS6V/JVxtdayfhD66AiMyWnu8W8Yl43aS1WF2K5ReHrRg7XEP9wCysa&#10;R0FHqGsRBdth8w7KNhIhgI4nEmwBWjdS5Rwom+nkTTaPtfAq50LkBD/SFP4frLzb3yNrqpIvOHPC&#10;UokeiDThtkaxRaKn9WFJVo/+Hgcp0Dbl2mm06U9ZsC5TehgpVV1kkg6ni7P5+SkxL0m3mJ+dzjPn&#10;xYu3xxC/KbAsbUqOFD0zKfa3IVJEMj2akJBu08fPu3gwKl3BuAelKQ2KOMveuYHUlUG2F1R6IaVy&#10;cdqralGp/ngxoS8lSUFGjyxlwISsG2NG7AEgNed77B5msE+uKvff6Dz528V659EjRwYXR2fbOMCP&#10;AAxlNUTu7Y8k9dQklmK36YYSk2U62UB1oLIj9PMQvLxpiP1bEeK9QBoAKhgNdfxBizbQlhyGHWc1&#10;4O+PzpM99SVpOWtpoEoefu0EKs7Md0cdez6dU+1ZzMJ88XVGAr7WbF5r3M5eARVuSs+Hl3mb7KM5&#10;bjWCfabZX6eopBJOUuySy4hH4Sr2g06vh1TrdTajqfMi3rpHLxN44jl111P3LNAPLRipee/gOHxi&#10;+aYTe9vk6WC9i6Cb3KYvvA4VoInNrTS8LulJeC1nq5c3cPUHAAD//wMAUEsDBBQABgAIAAAAIQDQ&#10;YwiO3gAAAAkBAAAPAAAAZHJzL2Rvd25yZXYueG1sTI/BTsMwEETvSPyDtUjcqFNaWifEqRASQuKC&#10;aPkAN16SgL2OYqcJfD3LqRxHM5p5U+5m78QJh9gF0rBcZCCQ6mA7ajS8H55uFIiYDFnjAqGGb4yw&#10;qy4vSlPYMNEbnvapEVxCsTAa2pT6QspYt+hNXIQeib2PMHiTWA6NtIOZuNw7eZtlG+lNR7zQmh4f&#10;W6y/9qPXEJav6eUwrUfCaXhW3WftfrZK6+ur+eEeRMI5ncPwh8/oUDHTMYxko3Aa7lTO6ImNbAWC&#10;A2qVr0EcNeSbLciqlP8fVL8AAAD//wMAUEsBAi0AFAAGAAgAAAAhALaDOJL+AAAA4QEAABMAAAAA&#10;AAAAAAAAAAAAAAAAAFtDb250ZW50X1R5cGVzXS54bWxQSwECLQAUAAYACAAAACEAOP0h/9YAAACU&#10;AQAACwAAAAAAAAAAAAAAAAAvAQAAX3JlbHMvLnJlbHNQSwECLQAUAAYACAAAACEAybTO5X0CAABL&#10;BQAADgAAAAAAAAAAAAAAAAAuAgAAZHJzL2Uyb0RvYy54bWxQSwECLQAUAAYACAAAACEA0GMIjt4A&#10;AAAJAQAADwAAAAAAAAAAAAAAAADXBAAAZHJzL2Rvd25yZXYueG1sUEsFBgAAAAAEAAQA8wAAAOIF&#10;AAAAAA==&#10;" fillcolor="#4f81bd [3204]" strokecolor="#243f60 [1604]" strokeweight="2pt">
                      <v:textbox>
                        <w:txbxContent>
                          <w:p w14:paraId="1CC89CC4" w14:textId="77777777" w:rsidR="00076299" w:rsidRDefault="00382F02" w:rsidP="00076299">
                            <w:pPr>
                              <w:jc w:val="center"/>
                            </w:pPr>
                            <w:r>
                              <w:t>Stage 4</w:t>
                            </w:r>
                            <w:r w:rsidR="00076299">
                              <w:t xml:space="preserve"> </w:t>
                            </w:r>
                          </w:p>
                        </w:txbxContent>
                      </v:textbox>
                    </v:rect>
                  </w:pict>
                </mc:Fallback>
              </mc:AlternateContent>
            </w:r>
            <w:r w:rsidRPr="006C37EE">
              <w:rPr>
                <w:rFonts w:cs="Arial"/>
                <w:color w:val="000000"/>
              </w:rPr>
              <w:t xml:space="preserve">Stage 4: </w:t>
            </w:r>
            <w:r w:rsidR="00015C81" w:rsidRPr="006C37EE">
              <w:rPr>
                <w:rFonts w:cs="Arial"/>
                <w:color w:val="000000"/>
              </w:rPr>
              <w:t xml:space="preserve">Concern that has not been </w:t>
            </w:r>
            <w:r w:rsidR="00EE3E2C" w:rsidRPr="006C37EE">
              <w:rPr>
                <w:rFonts w:cs="Arial"/>
                <w:color w:val="000000"/>
              </w:rPr>
              <w:t>fully</w:t>
            </w:r>
            <w:r w:rsidRPr="006C37EE">
              <w:rPr>
                <w:rFonts w:cs="Arial"/>
                <w:color w:val="000000"/>
              </w:rPr>
              <w:t xml:space="preserve"> </w:t>
            </w:r>
            <w:r w:rsidR="003E056D" w:rsidRPr="006C37EE">
              <w:rPr>
                <w:rFonts w:cs="Arial"/>
                <w:color w:val="000000"/>
              </w:rPr>
              <w:t>r</w:t>
            </w:r>
            <w:r w:rsidR="00015C81" w:rsidRPr="006C37EE">
              <w:rPr>
                <w:rFonts w:cs="Arial"/>
                <w:color w:val="000000"/>
              </w:rPr>
              <w:t xml:space="preserve">esolved in previous </w:t>
            </w:r>
          </w:p>
          <w:p w14:paraId="46CA03AC" w14:textId="76482AA0" w:rsidR="00015C81" w:rsidRPr="006C37EE" w:rsidRDefault="00015C81" w:rsidP="00FA4D67">
            <w:pPr>
              <w:autoSpaceDE w:val="0"/>
              <w:autoSpaceDN w:val="0"/>
              <w:adjustRightInd w:val="0"/>
              <w:spacing w:after="0" w:line="240" w:lineRule="auto"/>
              <w:jc w:val="both"/>
              <w:rPr>
                <w:rFonts w:cs="Arial"/>
                <w:color w:val="000000"/>
              </w:rPr>
            </w:pPr>
            <w:r w:rsidRPr="006C37EE">
              <w:rPr>
                <w:rFonts w:cs="Arial"/>
                <w:color w:val="000000"/>
              </w:rPr>
              <w:t>stages and/</w:t>
            </w:r>
            <w:r w:rsidR="003E056D" w:rsidRPr="006C37EE">
              <w:rPr>
                <w:rFonts w:cs="Arial"/>
                <w:color w:val="000000"/>
              </w:rPr>
              <w:t>o</w:t>
            </w:r>
            <w:r w:rsidRPr="006C37EE">
              <w:rPr>
                <w:rFonts w:cs="Arial"/>
                <w:color w:val="000000"/>
              </w:rPr>
              <w:t>r requires the attention of the Head of Service</w:t>
            </w:r>
            <w:r w:rsidR="00430822" w:rsidRPr="006C37EE">
              <w:rPr>
                <w:rFonts w:cs="Arial"/>
                <w:color w:val="000000"/>
              </w:rPr>
              <w:t>*</w:t>
            </w:r>
            <w:r w:rsidR="00AA7761" w:rsidRPr="006C37EE">
              <w:rPr>
                <w:rFonts w:cs="Arial"/>
                <w:color w:val="000000"/>
              </w:rPr>
              <w:t>*</w:t>
            </w:r>
          </w:p>
          <w:p w14:paraId="4EFBC017" w14:textId="77777777" w:rsidR="00382F02" w:rsidRPr="006C37EE" w:rsidRDefault="00382F02" w:rsidP="00FA4D67">
            <w:pPr>
              <w:pStyle w:val="Default"/>
              <w:jc w:val="both"/>
              <w:rPr>
                <w:sz w:val="22"/>
                <w:szCs w:val="22"/>
              </w:rPr>
            </w:pPr>
          </w:p>
          <w:p w14:paraId="2F4924C6" w14:textId="77777777" w:rsidR="00056EF9" w:rsidRPr="006C37EE" w:rsidRDefault="00056EF9" w:rsidP="00FA4D67">
            <w:pPr>
              <w:pStyle w:val="Default"/>
              <w:jc w:val="both"/>
              <w:rPr>
                <w:sz w:val="22"/>
                <w:szCs w:val="22"/>
              </w:rPr>
            </w:pPr>
          </w:p>
          <w:p w14:paraId="40C72101" w14:textId="77777777" w:rsidR="00056EF9" w:rsidRPr="006C37EE" w:rsidRDefault="00056EF9" w:rsidP="00FA4D67">
            <w:pPr>
              <w:pStyle w:val="Default"/>
              <w:jc w:val="both"/>
              <w:rPr>
                <w:sz w:val="22"/>
                <w:szCs w:val="22"/>
              </w:rPr>
            </w:pPr>
          </w:p>
          <w:p w14:paraId="5A7551B8" w14:textId="77777777" w:rsidR="00056EF9" w:rsidRPr="006C37EE" w:rsidRDefault="00056EF9" w:rsidP="00FA4D67">
            <w:pPr>
              <w:pStyle w:val="Default"/>
              <w:jc w:val="both"/>
              <w:rPr>
                <w:sz w:val="22"/>
                <w:szCs w:val="22"/>
              </w:rPr>
            </w:pPr>
          </w:p>
          <w:p w14:paraId="2B050DB2" w14:textId="3249F629" w:rsidR="00382F02" w:rsidRPr="006C37EE" w:rsidRDefault="00382F02" w:rsidP="00FA4D67">
            <w:pPr>
              <w:pStyle w:val="Default"/>
              <w:jc w:val="both"/>
              <w:rPr>
                <w:sz w:val="22"/>
                <w:szCs w:val="22"/>
              </w:rPr>
            </w:pPr>
            <w:r w:rsidRPr="006C37EE">
              <w:rPr>
                <w:sz w:val="22"/>
                <w:szCs w:val="22"/>
              </w:rPr>
              <w:t xml:space="preserve">*There are many reasons why an IRO may bypass a stage to bring the concern to the attention of a more senior manager. These may include; highlighting a concern about a decision made at a senior level or the serious nature or urgency of the concern demands it. Other reasons may also be valid. </w:t>
            </w:r>
          </w:p>
          <w:p w14:paraId="7BEB293F" w14:textId="77777777" w:rsidR="00AA3AEF" w:rsidRPr="006C37EE" w:rsidRDefault="00AA3AEF" w:rsidP="00FA4D67">
            <w:pPr>
              <w:pStyle w:val="Default"/>
              <w:jc w:val="both"/>
              <w:rPr>
                <w:sz w:val="22"/>
                <w:szCs w:val="22"/>
              </w:rPr>
            </w:pPr>
          </w:p>
          <w:p w14:paraId="079A4FF3" w14:textId="005EF30E" w:rsidR="00382F02" w:rsidRPr="006C37EE" w:rsidRDefault="00382F02" w:rsidP="00FA4D67">
            <w:pPr>
              <w:pStyle w:val="Default"/>
              <w:jc w:val="both"/>
              <w:rPr>
                <w:sz w:val="22"/>
                <w:szCs w:val="22"/>
              </w:rPr>
            </w:pPr>
            <w:r w:rsidRPr="006C37EE">
              <w:rPr>
                <w:sz w:val="22"/>
                <w:szCs w:val="22"/>
              </w:rPr>
              <w:t>** Escalation of a concern to this sta</w:t>
            </w:r>
            <w:r w:rsidR="008A6CC9" w:rsidRPr="006C37EE">
              <w:rPr>
                <w:sz w:val="22"/>
                <w:szCs w:val="22"/>
              </w:rPr>
              <w:t xml:space="preserve">ge requires discussion with the </w:t>
            </w:r>
            <w:r w:rsidR="00EE3E2C" w:rsidRPr="006C37EE">
              <w:rPr>
                <w:sz w:val="22"/>
                <w:szCs w:val="22"/>
              </w:rPr>
              <w:t>QARSS UNIT</w:t>
            </w:r>
            <w:r w:rsidRPr="006C37EE">
              <w:rPr>
                <w:sz w:val="22"/>
                <w:szCs w:val="22"/>
              </w:rPr>
              <w:t xml:space="preserve"> Operations Manager in the first instance.</w:t>
            </w:r>
          </w:p>
          <w:p w14:paraId="45F9CCB5" w14:textId="63F9BB6A" w:rsidR="00AA3AEF" w:rsidRPr="006C37EE" w:rsidRDefault="00AA3AEF" w:rsidP="00FA4D67">
            <w:pPr>
              <w:pStyle w:val="Default"/>
              <w:jc w:val="both"/>
              <w:rPr>
                <w:sz w:val="22"/>
                <w:szCs w:val="22"/>
              </w:rPr>
            </w:pPr>
          </w:p>
          <w:p w14:paraId="7E97B708" w14:textId="77777777" w:rsidR="005C0FB4" w:rsidRPr="006C37EE" w:rsidRDefault="005C0FB4" w:rsidP="00FA4D67">
            <w:pPr>
              <w:pStyle w:val="Default"/>
              <w:jc w:val="both"/>
              <w:rPr>
                <w:sz w:val="22"/>
                <w:szCs w:val="22"/>
              </w:rPr>
            </w:pPr>
          </w:p>
          <w:p w14:paraId="1B2F14C5" w14:textId="77777777" w:rsidR="00382F02" w:rsidRPr="006C37EE" w:rsidRDefault="00382F02" w:rsidP="00FA4D67">
            <w:pPr>
              <w:pStyle w:val="Default"/>
              <w:jc w:val="both"/>
              <w:rPr>
                <w:b/>
                <w:sz w:val="22"/>
                <w:szCs w:val="22"/>
              </w:rPr>
            </w:pPr>
            <w:r w:rsidRPr="006C37EE">
              <w:rPr>
                <w:b/>
                <w:sz w:val="22"/>
                <w:szCs w:val="22"/>
              </w:rPr>
              <w:t xml:space="preserve">Accountability </w:t>
            </w:r>
          </w:p>
          <w:p w14:paraId="783C9B4F" w14:textId="77777777" w:rsidR="00382F02" w:rsidRPr="006C37EE" w:rsidRDefault="00382F02" w:rsidP="00FA4D67">
            <w:pPr>
              <w:pStyle w:val="Default"/>
              <w:jc w:val="both"/>
              <w:rPr>
                <w:sz w:val="22"/>
                <w:szCs w:val="22"/>
              </w:rPr>
            </w:pPr>
          </w:p>
          <w:p w14:paraId="49068650" w14:textId="26839634" w:rsidR="004669C6" w:rsidRPr="006C37EE" w:rsidRDefault="00382F02" w:rsidP="00FA4D67">
            <w:pPr>
              <w:pStyle w:val="Default"/>
              <w:jc w:val="both"/>
              <w:rPr>
                <w:color w:val="00B050"/>
                <w:sz w:val="22"/>
                <w:szCs w:val="22"/>
              </w:rPr>
            </w:pPr>
            <w:r w:rsidRPr="006C37EE">
              <w:rPr>
                <w:sz w:val="22"/>
                <w:szCs w:val="22"/>
              </w:rPr>
              <w:t>A</w:t>
            </w:r>
            <w:r w:rsidR="00015C81" w:rsidRPr="006C37EE">
              <w:rPr>
                <w:sz w:val="22"/>
                <w:szCs w:val="22"/>
              </w:rPr>
              <w:t>t each stage it is important the person who originally raised the concern is given feedback within the prescribed RAG rating timescale on what action has been taken in response. It is the responsibility of the person to whom the issue is referred</w:t>
            </w:r>
            <w:r w:rsidR="00B338F8" w:rsidRPr="006C37EE">
              <w:rPr>
                <w:sz w:val="22"/>
                <w:szCs w:val="22"/>
              </w:rPr>
              <w:t>,</w:t>
            </w:r>
            <w:r w:rsidR="00015C81" w:rsidRPr="006C37EE">
              <w:rPr>
                <w:sz w:val="22"/>
                <w:szCs w:val="22"/>
              </w:rPr>
              <w:t xml:space="preserve"> to ensure clear and</w:t>
            </w:r>
            <w:r w:rsidR="00F9736C" w:rsidRPr="006C37EE">
              <w:rPr>
                <w:sz w:val="22"/>
                <w:szCs w:val="22"/>
              </w:rPr>
              <w:t xml:space="preserve"> timely feedback is provided</w:t>
            </w:r>
            <w:r w:rsidRPr="006C37EE">
              <w:rPr>
                <w:sz w:val="22"/>
                <w:szCs w:val="22"/>
              </w:rPr>
              <w:t xml:space="preserve">, recorded on the </w:t>
            </w:r>
            <w:r w:rsidR="000B4613" w:rsidRPr="006C37EE">
              <w:rPr>
                <w:sz w:val="22"/>
                <w:szCs w:val="22"/>
              </w:rPr>
              <w:t>I3</w:t>
            </w:r>
            <w:r w:rsidR="00F9736C" w:rsidRPr="006C37EE">
              <w:rPr>
                <w:sz w:val="22"/>
                <w:szCs w:val="22"/>
              </w:rPr>
              <w:t xml:space="preserve">. </w:t>
            </w:r>
          </w:p>
          <w:p w14:paraId="3991967A" w14:textId="77777777" w:rsidR="00A411F1" w:rsidRPr="006C37EE" w:rsidRDefault="00A411F1" w:rsidP="00FA4D67">
            <w:pPr>
              <w:pStyle w:val="Default"/>
              <w:jc w:val="both"/>
              <w:rPr>
                <w:sz w:val="22"/>
                <w:szCs w:val="22"/>
              </w:rPr>
            </w:pPr>
            <w:r w:rsidRPr="006C37EE">
              <w:rPr>
                <w:sz w:val="22"/>
                <w:szCs w:val="22"/>
              </w:rPr>
              <w:t xml:space="preserve">The </w:t>
            </w:r>
            <w:r w:rsidR="000B4613" w:rsidRPr="006C37EE">
              <w:rPr>
                <w:sz w:val="22"/>
                <w:szCs w:val="22"/>
              </w:rPr>
              <w:t xml:space="preserve">Reviewing Officer </w:t>
            </w:r>
            <w:r w:rsidRPr="006C37EE">
              <w:rPr>
                <w:sz w:val="22"/>
                <w:szCs w:val="22"/>
              </w:rPr>
              <w:t xml:space="preserve">will notify the person to whom the </w:t>
            </w:r>
            <w:r w:rsidR="00083769" w:rsidRPr="006C37EE">
              <w:rPr>
                <w:sz w:val="22"/>
                <w:szCs w:val="22"/>
              </w:rPr>
              <w:t>escalation</w:t>
            </w:r>
            <w:r w:rsidRPr="006C37EE">
              <w:rPr>
                <w:sz w:val="22"/>
                <w:szCs w:val="22"/>
              </w:rPr>
              <w:t xml:space="preserve"> is referred by phone and email the same day as the escalation is raised. </w:t>
            </w:r>
          </w:p>
          <w:p w14:paraId="214686B0" w14:textId="77777777" w:rsidR="00825077" w:rsidRPr="006C37EE" w:rsidRDefault="00825077" w:rsidP="00FA4D67">
            <w:pPr>
              <w:pStyle w:val="Default"/>
              <w:jc w:val="both"/>
              <w:rPr>
                <w:sz w:val="22"/>
                <w:szCs w:val="22"/>
              </w:rPr>
            </w:pPr>
          </w:p>
          <w:p w14:paraId="29A9C28A" w14:textId="77777777" w:rsidR="00825077" w:rsidRPr="006C37EE" w:rsidRDefault="00825077" w:rsidP="00FA4D67">
            <w:pPr>
              <w:pStyle w:val="Default"/>
              <w:jc w:val="both"/>
              <w:rPr>
                <w:b/>
                <w:sz w:val="22"/>
                <w:szCs w:val="22"/>
              </w:rPr>
            </w:pPr>
            <w:r w:rsidRPr="006C37EE">
              <w:rPr>
                <w:b/>
                <w:sz w:val="22"/>
                <w:szCs w:val="22"/>
              </w:rPr>
              <w:t xml:space="preserve">Themed Concerns </w:t>
            </w:r>
          </w:p>
          <w:p w14:paraId="7098EF3D" w14:textId="77777777" w:rsidR="00825077" w:rsidRPr="006C37EE" w:rsidRDefault="00825077" w:rsidP="00FA4D67">
            <w:pPr>
              <w:pStyle w:val="Default"/>
              <w:jc w:val="both"/>
              <w:rPr>
                <w:b/>
                <w:sz w:val="22"/>
                <w:szCs w:val="22"/>
              </w:rPr>
            </w:pPr>
          </w:p>
          <w:p w14:paraId="361EDF76" w14:textId="77777777" w:rsidR="00825077" w:rsidRPr="006C37EE" w:rsidRDefault="00825077" w:rsidP="00FA4D67">
            <w:pPr>
              <w:autoSpaceDE w:val="0"/>
              <w:autoSpaceDN w:val="0"/>
              <w:adjustRightInd w:val="0"/>
              <w:spacing w:after="0" w:line="240" w:lineRule="auto"/>
              <w:jc w:val="both"/>
              <w:rPr>
                <w:rFonts w:cs="Arial"/>
                <w:color w:val="000000"/>
              </w:rPr>
            </w:pPr>
            <w:r w:rsidRPr="006C37EE">
              <w:rPr>
                <w:rFonts w:cs="Arial"/>
              </w:rPr>
              <w:t xml:space="preserve">Concerns that arise as a result of resource or other </w:t>
            </w:r>
            <w:r w:rsidRPr="006C37EE">
              <w:rPr>
                <w:rFonts w:cs="Arial"/>
                <w:color w:val="000000"/>
              </w:rPr>
              <w:t xml:space="preserve">system issues and/or indicate a pattern or theme beyond an individual child, should be recorded on </w:t>
            </w:r>
            <w:r w:rsidR="00382F02" w:rsidRPr="006C37EE">
              <w:rPr>
                <w:rFonts w:cs="Arial"/>
                <w:color w:val="000000"/>
              </w:rPr>
              <w:t xml:space="preserve">the Themed Concern Tab </w:t>
            </w:r>
            <w:r w:rsidR="00083769" w:rsidRPr="006C37EE">
              <w:rPr>
                <w:rFonts w:cs="Arial"/>
                <w:color w:val="000000"/>
              </w:rPr>
              <w:t xml:space="preserve">on the </w:t>
            </w:r>
            <w:r w:rsidR="000B4613" w:rsidRPr="006C37EE">
              <w:t>I3, re-assigned to the QARSS</w:t>
            </w:r>
            <w:r w:rsidR="00083769" w:rsidRPr="006C37EE">
              <w:t xml:space="preserve"> Manager </w:t>
            </w:r>
            <w:r w:rsidR="00083769" w:rsidRPr="006C37EE">
              <w:rPr>
                <w:rFonts w:cs="Arial"/>
                <w:color w:val="000000"/>
              </w:rPr>
              <w:t>who will review the supporting evidence, gather more if necessary and escalate</w:t>
            </w:r>
            <w:r w:rsidR="00382F02" w:rsidRPr="006C37EE">
              <w:rPr>
                <w:rFonts w:cs="Arial"/>
                <w:color w:val="000000"/>
              </w:rPr>
              <w:t xml:space="preserve"> directly to the </w:t>
            </w:r>
            <w:r w:rsidRPr="006C37EE">
              <w:rPr>
                <w:rFonts w:cs="Arial"/>
                <w:color w:val="000000"/>
              </w:rPr>
              <w:t>Senior Safeguarding Manager</w:t>
            </w:r>
            <w:r w:rsidR="00382F02" w:rsidRPr="006C37EE">
              <w:rPr>
                <w:rFonts w:cs="Arial"/>
                <w:color w:val="000000"/>
              </w:rPr>
              <w:t xml:space="preserve">, for consideration by the Senior Management Team. The expectations regarding timeliness and recording remain as set out above. </w:t>
            </w:r>
          </w:p>
          <w:p w14:paraId="596F85B6" w14:textId="77777777" w:rsidR="00382F02" w:rsidRPr="006C37EE" w:rsidRDefault="00382F02" w:rsidP="00FA4D67">
            <w:pPr>
              <w:autoSpaceDE w:val="0"/>
              <w:autoSpaceDN w:val="0"/>
              <w:adjustRightInd w:val="0"/>
              <w:spacing w:after="0" w:line="240" w:lineRule="auto"/>
              <w:jc w:val="both"/>
              <w:rPr>
                <w:rFonts w:cs="Arial"/>
                <w:color w:val="000000"/>
              </w:rPr>
            </w:pPr>
          </w:p>
          <w:p w14:paraId="26697AC6" w14:textId="77777777" w:rsidR="00825077" w:rsidRPr="006C37EE" w:rsidRDefault="00382F02" w:rsidP="00FA4D67">
            <w:pPr>
              <w:autoSpaceDE w:val="0"/>
              <w:autoSpaceDN w:val="0"/>
              <w:adjustRightInd w:val="0"/>
              <w:spacing w:after="0" w:line="240" w:lineRule="auto"/>
              <w:jc w:val="both"/>
              <w:rPr>
                <w:rFonts w:cs="Arial"/>
                <w:color w:val="000000"/>
              </w:rPr>
            </w:pPr>
            <w:r w:rsidRPr="006C37EE">
              <w:rPr>
                <w:rFonts w:cs="Arial"/>
                <w:color w:val="000000"/>
              </w:rPr>
              <w:t xml:space="preserve">Escalation of themed concerns should </w:t>
            </w:r>
            <w:r w:rsidR="00083769" w:rsidRPr="006C37EE">
              <w:rPr>
                <w:rFonts w:cs="Arial"/>
                <w:color w:val="000000"/>
              </w:rPr>
              <w:t xml:space="preserve">always </w:t>
            </w:r>
            <w:r w:rsidRPr="006C37EE">
              <w:rPr>
                <w:rFonts w:cs="Arial"/>
                <w:color w:val="000000"/>
              </w:rPr>
              <w:t>take place following</w:t>
            </w:r>
            <w:r w:rsidR="00083769" w:rsidRPr="006C37EE">
              <w:rPr>
                <w:rFonts w:cs="Arial"/>
                <w:color w:val="000000"/>
              </w:rPr>
              <w:t xml:space="preserve"> consultation with the wider </w:t>
            </w:r>
            <w:r w:rsidR="000B4613" w:rsidRPr="006C37EE">
              <w:rPr>
                <w:rFonts w:cs="Arial"/>
                <w:color w:val="000000"/>
              </w:rPr>
              <w:t>QARSS</w:t>
            </w:r>
            <w:r w:rsidRPr="006C37EE">
              <w:rPr>
                <w:rFonts w:cs="Arial"/>
                <w:color w:val="000000"/>
              </w:rPr>
              <w:t xml:space="preserve"> Manager in order to provide the oppor</w:t>
            </w:r>
            <w:r w:rsidR="00083769" w:rsidRPr="006C37EE">
              <w:rPr>
                <w:rFonts w:cs="Arial"/>
                <w:color w:val="000000"/>
              </w:rPr>
              <w:t>tunity for collective evidence gathering and coordination</w:t>
            </w:r>
            <w:r w:rsidR="00A25A33" w:rsidRPr="006C37EE">
              <w:rPr>
                <w:rFonts w:cs="Arial"/>
                <w:color w:val="000000"/>
              </w:rPr>
              <w:t xml:space="preserve">. </w:t>
            </w:r>
          </w:p>
        </w:tc>
      </w:tr>
      <w:tr w:rsidR="00082899" w:rsidRPr="006C37EE" w14:paraId="57857127" w14:textId="77777777" w:rsidTr="00B462D0">
        <w:trPr>
          <w:gridAfter w:val="1"/>
          <w:wAfter w:w="57" w:type="dxa"/>
          <w:trHeight w:val="4820"/>
        </w:trPr>
        <w:tc>
          <w:tcPr>
            <w:tcW w:w="9498" w:type="dxa"/>
          </w:tcPr>
          <w:p w14:paraId="0C4583F0" w14:textId="77777777" w:rsidR="0049316C" w:rsidRPr="006C37EE" w:rsidRDefault="0049316C" w:rsidP="00FA4D67">
            <w:pPr>
              <w:autoSpaceDE w:val="0"/>
              <w:autoSpaceDN w:val="0"/>
              <w:adjustRightInd w:val="0"/>
              <w:spacing w:after="0" w:line="240" w:lineRule="auto"/>
              <w:jc w:val="both"/>
              <w:rPr>
                <w:rFonts w:cs="Nyala"/>
                <w:b/>
                <w:color w:val="000000"/>
              </w:rPr>
            </w:pPr>
          </w:p>
          <w:p w14:paraId="2D6DCA3D" w14:textId="77777777" w:rsidR="0049316C" w:rsidRPr="006C37EE" w:rsidRDefault="00825077" w:rsidP="00FA4D67">
            <w:pPr>
              <w:autoSpaceDE w:val="0"/>
              <w:autoSpaceDN w:val="0"/>
              <w:adjustRightInd w:val="0"/>
              <w:spacing w:after="0" w:line="240" w:lineRule="auto"/>
              <w:jc w:val="both"/>
              <w:rPr>
                <w:rFonts w:cs="Nyala"/>
                <w:b/>
                <w:color w:val="000000"/>
              </w:rPr>
            </w:pPr>
            <w:r w:rsidRPr="006C37EE">
              <w:rPr>
                <w:rFonts w:cs="Nyala"/>
                <w:b/>
                <w:color w:val="000000"/>
              </w:rPr>
              <w:t>Cafcass</w:t>
            </w:r>
            <w:r w:rsidR="0049316C" w:rsidRPr="006C37EE">
              <w:rPr>
                <w:rFonts w:cs="Nyala"/>
                <w:b/>
                <w:color w:val="000000"/>
              </w:rPr>
              <w:t xml:space="preserve"> </w:t>
            </w:r>
          </w:p>
          <w:p w14:paraId="22CF0BCC" w14:textId="77777777" w:rsidR="0049316C" w:rsidRPr="006C37EE" w:rsidRDefault="0049316C" w:rsidP="00FA4D67">
            <w:pPr>
              <w:autoSpaceDE w:val="0"/>
              <w:autoSpaceDN w:val="0"/>
              <w:adjustRightInd w:val="0"/>
              <w:spacing w:after="0" w:line="240" w:lineRule="auto"/>
              <w:jc w:val="both"/>
              <w:rPr>
                <w:rFonts w:cs="Arial"/>
                <w:color w:val="000000"/>
              </w:rPr>
            </w:pPr>
          </w:p>
          <w:p w14:paraId="63C7B090" w14:textId="7072AE39" w:rsidR="00825077" w:rsidRPr="006C37EE" w:rsidRDefault="00825077" w:rsidP="00FA4D67">
            <w:pPr>
              <w:autoSpaceDE w:val="0"/>
              <w:autoSpaceDN w:val="0"/>
              <w:adjustRightInd w:val="0"/>
              <w:spacing w:after="0" w:line="240" w:lineRule="auto"/>
              <w:jc w:val="both"/>
              <w:rPr>
                <w:rFonts w:cs="Nyala"/>
                <w:b/>
                <w:color w:val="000000"/>
              </w:rPr>
            </w:pPr>
            <w:r w:rsidRPr="006C37EE">
              <w:rPr>
                <w:rFonts w:cs="Arial"/>
                <w:color w:val="000000"/>
              </w:rPr>
              <w:t xml:space="preserve">The IRO should refer the </w:t>
            </w:r>
            <w:r w:rsidR="0049316C" w:rsidRPr="006C37EE">
              <w:rPr>
                <w:rFonts w:cs="Arial"/>
                <w:color w:val="000000"/>
              </w:rPr>
              <w:t>concern</w:t>
            </w:r>
            <w:r w:rsidRPr="006C37EE">
              <w:rPr>
                <w:rFonts w:cs="Arial"/>
                <w:color w:val="000000"/>
              </w:rPr>
              <w:t xml:space="preserve"> of any </w:t>
            </w:r>
            <w:r w:rsidR="0049316C" w:rsidRPr="006C37EE">
              <w:rPr>
                <w:rFonts w:cs="Arial"/>
                <w:color w:val="000000"/>
              </w:rPr>
              <w:t>child in care</w:t>
            </w:r>
            <w:r w:rsidRPr="006C37EE">
              <w:rPr>
                <w:rFonts w:cs="Arial"/>
                <w:color w:val="000000"/>
              </w:rPr>
              <w:t xml:space="preserve"> to Cafcass where the IRO considers it appropriate to do so and it has not been possible to resolve the</w:t>
            </w:r>
            <w:r w:rsidR="0049316C" w:rsidRPr="006C37EE">
              <w:rPr>
                <w:rFonts w:cs="Arial"/>
                <w:color w:val="000000"/>
              </w:rPr>
              <w:t xml:space="preserve"> </w:t>
            </w:r>
            <w:r w:rsidRPr="006C37EE">
              <w:rPr>
                <w:rFonts w:cs="Arial"/>
                <w:color w:val="000000"/>
              </w:rPr>
              <w:t xml:space="preserve">issues through local resolution. </w:t>
            </w:r>
          </w:p>
          <w:p w14:paraId="7ECD7467" w14:textId="77777777" w:rsidR="00825077" w:rsidRPr="006C37EE" w:rsidRDefault="00825077" w:rsidP="00FA4D67">
            <w:pPr>
              <w:autoSpaceDE w:val="0"/>
              <w:autoSpaceDN w:val="0"/>
              <w:adjustRightInd w:val="0"/>
              <w:spacing w:after="0" w:line="240" w:lineRule="auto"/>
              <w:jc w:val="both"/>
              <w:rPr>
                <w:rFonts w:cs="Arial"/>
                <w:color w:val="000000"/>
              </w:rPr>
            </w:pPr>
          </w:p>
          <w:p w14:paraId="2AF7896F" w14:textId="7A92B01F" w:rsidR="00825077" w:rsidRPr="006C37EE" w:rsidRDefault="00825077" w:rsidP="00FA4D67">
            <w:pPr>
              <w:pStyle w:val="Default"/>
              <w:jc w:val="both"/>
              <w:rPr>
                <w:sz w:val="22"/>
                <w:szCs w:val="22"/>
              </w:rPr>
            </w:pPr>
            <w:r w:rsidRPr="006C37EE">
              <w:rPr>
                <w:sz w:val="22"/>
                <w:szCs w:val="22"/>
              </w:rPr>
              <w:t>Section 118 of the Adoption and Children Act 2002 amending section26 of the Children Act 1989.</w:t>
            </w:r>
          </w:p>
          <w:p w14:paraId="687B995C" w14:textId="77777777" w:rsidR="008221CB" w:rsidRPr="006C37EE" w:rsidRDefault="008221CB" w:rsidP="00FA4D67">
            <w:pPr>
              <w:pStyle w:val="Default"/>
              <w:jc w:val="both"/>
              <w:rPr>
                <w:sz w:val="22"/>
                <w:szCs w:val="22"/>
              </w:rPr>
            </w:pPr>
          </w:p>
          <w:p w14:paraId="75601E18" w14:textId="32902DA3" w:rsidR="00825077" w:rsidRPr="006C37EE" w:rsidRDefault="00825077" w:rsidP="00FA4D67">
            <w:pPr>
              <w:pStyle w:val="Default"/>
              <w:jc w:val="both"/>
              <w:rPr>
                <w:sz w:val="22"/>
                <w:szCs w:val="22"/>
              </w:rPr>
            </w:pPr>
            <w:r w:rsidRPr="006C37EE">
              <w:rPr>
                <w:sz w:val="22"/>
                <w:szCs w:val="22"/>
              </w:rPr>
              <w:t xml:space="preserve">Examples of </w:t>
            </w:r>
            <w:r w:rsidR="006C4F80">
              <w:rPr>
                <w:sz w:val="22"/>
                <w:szCs w:val="22"/>
              </w:rPr>
              <w:t>reasons an</w:t>
            </w:r>
            <w:r w:rsidRPr="006C37EE">
              <w:rPr>
                <w:sz w:val="22"/>
                <w:szCs w:val="22"/>
              </w:rPr>
              <w:t xml:space="preserve"> IRO</w:t>
            </w:r>
            <w:r w:rsidR="006C4F80">
              <w:rPr>
                <w:sz w:val="22"/>
                <w:szCs w:val="22"/>
              </w:rPr>
              <w:t xml:space="preserve"> may refer</w:t>
            </w:r>
            <w:r w:rsidRPr="006C37EE">
              <w:rPr>
                <w:sz w:val="22"/>
                <w:szCs w:val="22"/>
              </w:rPr>
              <w:t xml:space="preserve"> to Cafcass. In each example, the child could be either accommodated or subject of a care order or placement order This is not intended as an exhaustive list:   </w:t>
            </w:r>
          </w:p>
          <w:p w14:paraId="036F7675" w14:textId="433701D6" w:rsidR="00825077" w:rsidRPr="006C37EE" w:rsidRDefault="00825077" w:rsidP="00B462D0">
            <w:pPr>
              <w:pStyle w:val="Default"/>
              <w:numPr>
                <w:ilvl w:val="0"/>
                <w:numId w:val="2"/>
              </w:numPr>
              <w:rPr>
                <w:sz w:val="22"/>
                <w:szCs w:val="22"/>
              </w:rPr>
            </w:pPr>
            <w:r w:rsidRPr="006C37EE">
              <w:rPr>
                <w:sz w:val="22"/>
                <w:szCs w:val="22"/>
              </w:rPr>
              <w:t xml:space="preserve">Unreasonable failure by a local authority to meet the statutory requirements for the </w:t>
            </w:r>
            <w:r w:rsidR="006C4F80">
              <w:rPr>
                <w:sz w:val="22"/>
                <w:szCs w:val="22"/>
              </w:rPr>
              <w:t>child in care</w:t>
            </w:r>
            <w:r w:rsidRPr="006C37EE">
              <w:rPr>
                <w:sz w:val="22"/>
                <w:szCs w:val="22"/>
              </w:rPr>
              <w:t xml:space="preserve">. </w:t>
            </w:r>
          </w:p>
          <w:p w14:paraId="6620242B" w14:textId="2B0C2DC9" w:rsidR="00825077" w:rsidRPr="006C37EE" w:rsidRDefault="00825077" w:rsidP="00B462D0">
            <w:pPr>
              <w:pStyle w:val="Default"/>
              <w:numPr>
                <w:ilvl w:val="0"/>
                <w:numId w:val="2"/>
              </w:numPr>
              <w:rPr>
                <w:sz w:val="22"/>
                <w:szCs w:val="22"/>
              </w:rPr>
            </w:pPr>
            <w:r w:rsidRPr="006C37EE">
              <w:rPr>
                <w:sz w:val="22"/>
                <w:szCs w:val="22"/>
              </w:rPr>
              <w:t xml:space="preserve">Unreasonable failure by a local authority to implement an important element of a care plan – for example sibling contact, or a foster placement for an </w:t>
            </w:r>
            <w:r w:rsidR="00EE3E2C" w:rsidRPr="006C37EE">
              <w:rPr>
                <w:sz w:val="22"/>
                <w:szCs w:val="22"/>
              </w:rPr>
              <w:t>asylum-seeking</w:t>
            </w:r>
            <w:r w:rsidRPr="006C37EE">
              <w:rPr>
                <w:sz w:val="22"/>
                <w:szCs w:val="22"/>
              </w:rPr>
              <w:t xml:space="preserve"> child. </w:t>
            </w:r>
          </w:p>
          <w:p w14:paraId="7A187244" w14:textId="77777777" w:rsidR="00825077" w:rsidRPr="006C37EE" w:rsidRDefault="00825077" w:rsidP="00B462D0">
            <w:pPr>
              <w:pStyle w:val="Default"/>
              <w:numPr>
                <w:ilvl w:val="0"/>
                <w:numId w:val="2"/>
              </w:numPr>
              <w:rPr>
                <w:sz w:val="22"/>
                <w:szCs w:val="22"/>
              </w:rPr>
            </w:pPr>
            <w:r w:rsidRPr="006C37EE">
              <w:rPr>
                <w:sz w:val="22"/>
                <w:szCs w:val="22"/>
              </w:rPr>
              <w:t xml:space="preserve">Unreasonable failure by a local authority to implement an important element of a care plan due to conflicts in decision making outside of the review process – for example, funding of a specialist placement or therapy.  </w:t>
            </w:r>
          </w:p>
          <w:p w14:paraId="16E48315" w14:textId="77777777" w:rsidR="00825077" w:rsidRPr="006C37EE" w:rsidRDefault="00825077" w:rsidP="00B462D0">
            <w:pPr>
              <w:pStyle w:val="Default"/>
              <w:numPr>
                <w:ilvl w:val="0"/>
                <w:numId w:val="2"/>
              </w:numPr>
              <w:rPr>
                <w:sz w:val="22"/>
                <w:szCs w:val="22"/>
              </w:rPr>
            </w:pPr>
            <w:r w:rsidRPr="006C37EE">
              <w:rPr>
                <w:sz w:val="22"/>
                <w:szCs w:val="22"/>
              </w:rPr>
              <w:t>Unreasonable decision to move a child’s placement.</w:t>
            </w:r>
          </w:p>
        </w:tc>
      </w:tr>
    </w:tbl>
    <w:p w14:paraId="3552CBAC" w14:textId="77777777" w:rsidR="00A15DE1" w:rsidRPr="006C37EE" w:rsidRDefault="00A15DE1" w:rsidP="00FA4D67">
      <w:pPr>
        <w:jc w:val="both"/>
      </w:pPr>
    </w:p>
    <w:p w14:paraId="445C4B8B" w14:textId="77777777" w:rsidR="00D96B5C" w:rsidRPr="006C37EE" w:rsidRDefault="00D96B5C" w:rsidP="00FA4D67">
      <w:pPr>
        <w:jc w:val="both"/>
        <w:rPr>
          <w:b/>
        </w:rPr>
      </w:pPr>
      <w:r w:rsidRPr="006C37EE">
        <w:rPr>
          <w:b/>
        </w:rPr>
        <w:t>Whistleblowing</w:t>
      </w:r>
    </w:p>
    <w:p w14:paraId="23CAE6F8" w14:textId="77777777" w:rsidR="00A25A33" w:rsidRPr="006C37EE" w:rsidRDefault="00D96B5C" w:rsidP="00FA4D67">
      <w:pPr>
        <w:pStyle w:val="NormalWeb"/>
        <w:shd w:val="clear" w:color="auto" w:fill="FFFFFF"/>
        <w:jc w:val="both"/>
        <w:rPr>
          <w:rFonts w:ascii="Calibri" w:hAnsi="Calibri"/>
          <w:sz w:val="22"/>
          <w:szCs w:val="22"/>
          <w:lang w:val="en"/>
        </w:rPr>
      </w:pPr>
      <w:r w:rsidRPr="006C37EE">
        <w:rPr>
          <w:rFonts w:ascii="Calibri" w:hAnsi="Calibri"/>
          <w:sz w:val="22"/>
          <w:szCs w:val="22"/>
          <w:lang w:val="en"/>
        </w:rPr>
        <w:t xml:space="preserve">The Public Interest Disclosure Act 1998 was enacted to ensure a climate of greater frankness between employers and workers so that irregularities can be identified and addressed quickly and to strengthen employment rights by protecting responsible workers who blow the whistle about wrongdoing or failures in the workplace. </w:t>
      </w:r>
    </w:p>
    <w:p w14:paraId="3A0B78E8" w14:textId="77777777" w:rsidR="00A25A33" w:rsidRPr="006C37EE" w:rsidRDefault="00A25A33" w:rsidP="00FA4D67">
      <w:pPr>
        <w:pStyle w:val="NormalWeb"/>
        <w:shd w:val="clear" w:color="auto" w:fill="FFFFFF"/>
        <w:jc w:val="both"/>
        <w:rPr>
          <w:rFonts w:ascii="Calibri" w:hAnsi="Calibri"/>
          <w:sz w:val="22"/>
          <w:szCs w:val="22"/>
          <w:lang w:val="en"/>
        </w:rPr>
      </w:pPr>
      <w:r w:rsidRPr="006C37EE">
        <w:rPr>
          <w:rFonts w:ascii="Calibri" w:hAnsi="Calibri"/>
          <w:sz w:val="22"/>
          <w:szCs w:val="22"/>
          <w:lang w:val="en"/>
        </w:rPr>
        <w:t xml:space="preserve">Devon County </w:t>
      </w:r>
      <w:r w:rsidR="00D96B5C" w:rsidRPr="006C37EE">
        <w:rPr>
          <w:rFonts w:ascii="Calibri" w:hAnsi="Calibri"/>
          <w:sz w:val="22"/>
          <w:szCs w:val="22"/>
          <w:lang w:val="en"/>
        </w:rPr>
        <w:t>Council encourages employees and others with serious concerns about any aspect of the Council's work to come forward and voice those concerns</w:t>
      </w:r>
      <w:r w:rsidRPr="006C37EE">
        <w:rPr>
          <w:rFonts w:ascii="Calibri" w:hAnsi="Calibri"/>
          <w:sz w:val="22"/>
          <w:szCs w:val="22"/>
          <w:lang w:val="en"/>
        </w:rPr>
        <w:t xml:space="preserve"> without fear of reprisals</w:t>
      </w:r>
      <w:r w:rsidR="00D96B5C" w:rsidRPr="006C37EE">
        <w:rPr>
          <w:rFonts w:ascii="Calibri" w:hAnsi="Calibri"/>
          <w:sz w:val="22"/>
          <w:szCs w:val="22"/>
          <w:lang w:val="en"/>
        </w:rPr>
        <w:t>. It recognises that certain cases will have to proceed on a confidential basis.</w:t>
      </w:r>
      <w:r w:rsidRPr="006C37EE">
        <w:rPr>
          <w:rFonts w:ascii="Calibri" w:hAnsi="Calibri"/>
          <w:sz w:val="22"/>
          <w:szCs w:val="22"/>
          <w:lang w:val="en"/>
        </w:rPr>
        <w:t xml:space="preserve"> </w:t>
      </w:r>
    </w:p>
    <w:p w14:paraId="652A3AB0" w14:textId="77777777" w:rsidR="00A25A33" w:rsidRPr="006C37EE" w:rsidRDefault="00A25A33" w:rsidP="00FA4D67">
      <w:pPr>
        <w:pStyle w:val="NormalWeb"/>
        <w:shd w:val="clear" w:color="auto" w:fill="FFFFFF"/>
        <w:jc w:val="both"/>
        <w:rPr>
          <w:rFonts w:ascii="Calibri" w:hAnsi="Calibri"/>
          <w:sz w:val="22"/>
          <w:szCs w:val="22"/>
          <w:lang w:val="en"/>
        </w:rPr>
      </w:pPr>
      <w:r w:rsidRPr="006C37EE">
        <w:rPr>
          <w:rFonts w:ascii="Calibri" w:hAnsi="Calibri"/>
          <w:sz w:val="22"/>
          <w:szCs w:val="22"/>
          <w:lang w:val="en"/>
        </w:rPr>
        <w:t xml:space="preserve">Details of the Council’s Whistleblowing Policy can be found here; </w:t>
      </w:r>
    </w:p>
    <w:p w14:paraId="201A6D0C" w14:textId="4A5CD30C" w:rsidR="00A25A33" w:rsidRPr="006C37EE" w:rsidRDefault="00BD60F9" w:rsidP="00FA4D67">
      <w:pPr>
        <w:pStyle w:val="NormalWeb"/>
        <w:shd w:val="clear" w:color="auto" w:fill="FFFFFF"/>
        <w:jc w:val="both"/>
        <w:rPr>
          <w:rFonts w:ascii="Calibri" w:hAnsi="Calibri"/>
          <w:sz w:val="22"/>
          <w:szCs w:val="22"/>
          <w:lang w:val="en"/>
        </w:rPr>
      </w:pPr>
      <w:hyperlink r:id="rId11" w:history="1">
        <w:r w:rsidR="009D2FA1" w:rsidRPr="006C37EE">
          <w:rPr>
            <w:rStyle w:val="Hyperlink"/>
            <w:rFonts w:ascii="Calibri" w:hAnsi="Calibri"/>
            <w:sz w:val="22"/>
            <w:szCs w:val="22"/>
            <w:lang w:val="en"/>
          </w:rPr>
          <w:t>http://devonchildcare.proceduresonline.com/p_whistleblowing.html</w:t>
        </w:r>
      </w:hyperlink>
    </w:p>
    <w:p w14:paraId="30D6298C" w14:textId="77777777" w:rsidR="00A25A33" w:rsidRPr="006C37EE" w:rsidRDefault="00A25A33" w:rsidP="00FA4D67">
      <w:pPr>
        <w:shd w:val="clear" w:color="auto" w:fill="FFFFFF"/>
        <w:spacing w:after="150" w:line="240" w:lineRule="auto"/>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 xml:space="preserve">This policy covers concerns that fall outside the scope of other procedures. It is not intended as recourse against financial or business decisions made by the Council or its Committees under procedures set out in the Constitution. Nor is it an alternative to well-established disciplinary or grievance procedures. It may however overlap with other corporate policies for dealing with complaints, with Member or Officer Codes of Conduct and with protocols for good working relationships within the Authority. Concerns raised under this Whistleblowing Policy should be about something that is or may be: </w:t>
      </w:r>
    </w:p>
    <w:p w14:paraId="23049E94"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Unlawful or a criminal offence; or</w:t>
      </w:r>
    </w:p>
    <w:p w14:paraId="03444885"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A breach of a legal obligation (but not a personal contractual breach unless such breach involves a matter of public interest); or</w:t>
      </w:r>
    </w:p>
    <w:p w14:paraId="6D9EC4FF"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A miscarriage of justice; or</w:t>
      </w:r>
    </w:p>
    <w:p w14:paraId="7EF84AB2"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Mistreatment or abuse of a client or a member of the public for whom the Council has responsibility; or</w:t>
      </w:r>
    </w:p>
    <w:p w14:paraId="16567A57"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In disregard of legislation governing health and safety at work; or</w:t>
      </w:r>
    </w:p>
    <w:p w14:paraId="0EA00FD5"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Seeking undue favour over a contractual matter or a job application; or against the:</w:t>
      </w:r>
    </w:p>
    <w:p w14:paraId="2D8C2902"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Amounts to improper conduct or unauthorised use of public funds;</w:t>
      </w:r>
    </w:p>
    <w:p w14:paraId="750E0844"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Has led to or could lead to damage to the environment; or</w:t>
      </w:r>
    </w:p>
    <w:p w14:paraId="3660110A" w14:textId="77777777" w:rsidR="00A25A33" w:rsidRPr="006C37EE" w:rsidRDefault="00A25A33" w:rsidP="00FA4D67">
      <w:pPr>
        <w:numPr>
          <w:ilvl w:val="0"/>
          <w:numId w:val="3"/>
        </w:numPr>
        <w:shd w:val="clear" w:color="auto" w:fill="FFFFFF"/>
        <w:spacing w:before="150" w:after="100" w:afterAutospacing="1" w:line="240" w:lineRule="auto"/>
        <w:ind w:left="870"/>
        <w:jc w:val="both"/>
        <w:rPr>
          <w:rFonts w:ascii="Calibri" w:eastAsia="Times New Roman" w:hAnsi="Calibri" w:cs="Times New Roman"/>
          <w:color w:val="000000"/>
          <w:lang w:val="en" w:eastAsia="en-GB"/>
        </w:rPr>
      </w:pPr>
      <w:r w:rsidRPr="006C37EE">
        <w:rPr>
          <w:rFonts w:ascii="Calibri" w:eastAsia="Times New Roman" w:hAnsi="Calibri" w:cs="Times New Roman"/>
          <w:color w:val="000000"/>
          <w:lang w:val="en" w:eastAsia="en-GB"/>
        </w:rPr>
        <w:t>Deliberately covers up information tending to show any of the above.</w:t>
      </w:r>
    </w:p>
    <w:p w14:paraId="1E7A7BAF" w14:textId="77777777" w:rsidR="00390A73" w:rsidRPr="006C37EE" w:rsidRDefault="00390A73" w:rsidP="00FA4D67">
      <w:pPr>
        <w:jc w:val="both"/>
        <w:rPr>
          <w:highlight w:val="yellow"/>
        </w:rPr>
      </w:pPr>
    </w:p>
    <w:p w14:paraId="5BE7B440" w14:textId="77777777" w:rsidR="006A6717" w:rsidRPr="00040E25" w:rsidRDefault="006A6717" w:rsidP="00FA4D67">
      <w:pPr>
        <w:jc w:val="both"/>
      </w:pPr>
    </w:p>
    <w:p w14:paraId="62FAE69F" w14:textId="278C2F8C" w:rsidR="006A6717" w:rsidRPr="00040E25" w:rsidRDefault="00040E25" w:rsidP="00FA4D67">
      <w:pPr>
        <w:jc w:val="both"/>
        <w:rPr>
          <w:b/>
          <w:bCs/>
        </w:rPr>
      </w:pPr>
      <w:r w:rsidRPr="00040E25">
        <w:rPr>
          <w:b/>
          <w:bCs/>
        </w:rPr>
        <w:t>Procedure Details</w:t>
      </w:r>
    </w:p>
    <w:tbl>
      <w:tblPr>
        <w:tblStyle w:val="TableGrid"/>
        <w:tblW w:w="0" w:type="auto"/>
        <w:tblLook w:val="04A0" w:firstRow="1" w:lastRow="0" w:firstColumn="1" w:lastColumn="0" w:noHBand="0" w:noVBand="1"/>
      </w:tblPr>
      <w:tblGrid>
        <w:gridCol w:w="2280"/>
        <w:gridCol w:w="2403"/>
        <w:gridCol w:w="2350"/>
        <w:gridCol w:w="1983"/>
      </w:tblGrid>
      <w:tr w:rsidR="00040E25" w:rsidRPr="00040E25" w14:paraId="5E5FD086" w14:textId="16AA3975" w:rsidTr="00040E25">
        <w:tc>
          <w:tcPr>
            <w:tcW w:w="2280" w:type="dxa"/>
            <w:shd w:val="clear" w:color="auto" w:fill="EAF1DD" w:themeFill="accent3" w:themeFillTint="33"/>
          </w:tcPr>
          <w:p w14:paraId="2FEF1F84" w14:textId="04356930" w:rsidR="00040E25" w:rsidRPr="00040E25" w:rsidRDefault="00040E25" w:rsidP="00040E25">
            <w:pPr>
              <w:jc w:val="center"/>
              <w:rPr>
                <w:b/>
                <w:bCs/>
              </w:rPr>
            </w:pPr>
            <w:r w:rsidRPr="00040E25">
              <w:rPr>
                <w:b/>
                <w:bCs/>
              </w:rPr>
              <w:t>Author</w:t>
            </w:r>
          </w:p>
        </w:tc>
        <w:tc>
          <w:tcPr>
            <w:tcW w:w="2403" w:type="dxa"/>
            <w:shd w:val="clear" w:color="auto" w:fill="EAF1DD" w:themeFill="accent3" w:themeFillTint="33"/>
          </w:tcPr>
          <w:p w14:paraId="0398C5C7" w14:textId="37F91E90" w:rsidR="00040E25" w:rsidRPr="00040E25" w:rsidRDefault="00040E25" w:rsidP="00040E25">
            <w:pPr>
              <w:jc w:val="center"/>
              <w:rPr>
                <w:b/>
                <w:bCs/>
              </w:rPr>
            </w:pPr>
            <w:r w:rsidRPr="00040E25">
              <w:rPr>
                <w:b/>
                <w:bCs/>
              </w:rPr>
              <w:t>Post</w:t>
            </w:r>
          </w:p>
        </w:tc>
        <w:tc>
          <w:tcPr>
            <w:tcW w:w="2350" w:type="dxa"/>
            <w:shd w:val="clear" w:color="auto" w:fill="EAF1DD" w:themeFill="accent3" w:themeFillTint="33"/>
          </w:tcPr>
          <w:p w14:paraId="16E806F6" w14:textId="1895E208" w:rsidR="00040E25" w:rsidRPr="00040E25" w:rsidRDefault="00040E25" w:rsidP="00040E25">
            <w:pPr>
              <w:jc w:val="center"/>
              <w:rPr>
                <w:b/>
                <w:bCs/>
              </w:rPr>
            </w:pPr>
            <w:r w:rsidRPr="00040E25">
              <w:rPr>
                <w:b/>
                <w:bCs/>
              </w:rPr>
              <w:t>Date of update</w:t>
            </w:r>
          </w:p>
        </w:tc>
        <w:tc>
          <w:tcPr>
            <w:tcW w:w="1983" w:type="dxa"/>
            <w:shd w:val="clear" w:color="auto" w:fill="EAF1DD" w:themeFill="accent3" w:themeFillTint="33"/>
          </w:tcPr>
          <w:p w14:paraId="312818E4" w14:textId="77777777" w:rsidR="00040E25" w:rsidRPr="00040E25" w:rsidRDefault="00040E25" w:rsidP="00040E25">
            <w:pPr>
              <w:jc w:val="center"/>
              <w:rPr>
                <w:b/>
                <w:bCs/>
              </w:rPr>
            </w:pPr>
            <w:r w:rsidRPr="00040E25">
              <w:rPr>
                <w:b/>
                <w:bCs/>
              </w:rPr>
              <w:t>To be reviewed</w:t>
            </w:r>
          </w:p>
          <w:p w14:paraId="1B6AEFDC" w14:textId="08835387" w:rsidR="00040E25" w:rsidRPr="00040E25" w:rsidRDefault="00040E25" w:rsidP="00040E25">
            <w:pPr>
              <w:jc w:val="center"/>
              <w:rPr>
                <w:b/>
                <w:bCs/>
              </w:rPr>
            </w:pPr>
          </w:p>
        </w:tc>
      </w:tr>
      <w:tr w:rsidR="00040E25" w:rsidRPr="00040E25" w14:paraId="558E9020" w14:textId="5B6151F8" w:rsidTr="00BD60F9">
        <w:trPr>
          <w:trHeight w:val="1611"/>
        </w:trPr>
        <w:tc>
          <w:tcPr>
            <w:tcW w:w="2280" w:type="dxa"/>
          </w:tcPr>
          <w:p w14:paraId="7FB88967" w14:textId="2F7C211C" w:rsidR="00040E25" w:rsidRPr="00040E25" w:rsidRDefault="00040E25" w:rsidP="00040E25">
            <w:pPr>
              <w:jc w:val="center"/>
            </w:pPr>
            <w:r w:rsidRPr="00040E25">
              <w:t>Elizabeth Brierley</w:t>
            </w:r>
          </w:p>
          <w:p w14:paraId="6459C617" w14:textId="480EF1DC" w:rsidR="00040E25" w:rsidRPr="00040E25" w:rsidRDefault="00040E25" w:rsidP="00040E25">
            <w:pPr>
              <w:jc w:val="center"/>
            </w:pPr>
          </w:p>
          <w:p w14:paraId="006151BA" w14:textId="6AF6F883" w:rsidR="00040E25" w:rsidRPr="00040E25" w:rsidRDefault="00040E25" w:rsidP="00040E25">
            <w:pPr>
              <w:jc w:val="center"/>
            </w:pPr>
          </w:p>
          <w:p w14:paraId="1FA8A5DD" w14:textId="77777777" w:rsidR="00040E25" w:rsidRPr="00040E25" w:rsidRDefault="00040E25" w:rsidP="00040E25">
            <w:pPr>
              <w:jc w:val="center"/>
            </w:pPr>
          </w:p>
          <w:p w14:paraId="1CCF979F" w14:textId="657C38F7" w:rsidR="00040E25" w:rsidRPr="00040E25" w:rsidRDefault="00040E25" w:rsidP="00040E25">
            <w:pPr>
              <w:jc w:val="center"/>
            </w:pPr>
            <w:r w:rsidRPr="00040E25">
              <w:t>Georgina Adams</w:t>
            </w:r>
          </w:p>
        </w:tc>
        <w:tc>
          <w:tcPr>
            <w:tcW w:w="2403" w:type="dxa"/>
          </w:tcPr>
          <w:p w14:paraId="4DBD821E" w14:textId="30890704" w:rsidR="00040E25" w:rsidRPr="00040E25" w:rsidRDefault="00040E25" w:rsidP="00040E25">
            <w:pPr>
              <w:jc w:val="center"/>
            </w:pPr>
            <w:r w:rsidRPr="00040E25">
              <w:t>Operations Manager for Independent Reviewing Officers</w:t>
            </w:r>
          </w:p>
          <w:p w14:paraId="13DEF202" w14:textId="77777777" w:rsidR="00040E25" w:rsidRPr="00040E25" w:rsidRDefault="00040E25" w:rsidP="00040E25">
            <w:pPr>
              <w:jc w:val="center"/>
            </w:pPr>
          </w:p>
          <w:p w14:paraId="62F87AAA" w14:textId="6A4FBB2B" w:rsidR="00040E25" w:rsidRPr="00040E25" w:rsidRDefault="00040E25" w:rsidP="00040E25">
            <w:pPr>
              <w:jc w:val="center"/>
            </w:pPr>
            <w:r w:rsidRPr="00040E25">
              <w:t>Operations Manager for Child Protection</w:t>
            </w:r>
          </w:p>
        </w:tc>
        <w:tc>
          <w:tcPr>
            <w:tcW w:w="2350" w:type="dxa"/>
          </w:tcPr>
          <w:p w14:paraId="3C06B2E0" w14:textId="77777777" w:rsidR="00040E25" w:rsidRPr="00040E25" w:rsidRDefault="00040E25" w:rsidP="00040E25">
            <w:pPr>
              <w:jc w:val="center"/>
            </w:pPr>
            <w:r w:rsidRPr="00040E25">
              <w:t>13.05.2020</w:t>
            </w:r>
          </w:p>
          <w:p w14:paraId="7186A5AB" w14:textId="22656376" w:rsidR="00040E25" w:rsidRPr="00040E25" w:rsidRDefault="00040E25" w:rsidP="00040E25">
            <w:pPr>
              <w:jc w:val="center"/>
            </w:pPr>
          </w:p>
        </w:tc>
        <w:tc>
          <w:tcPr>
            <w:tcW w:w="1983" w:type="dxa"/>
          </w:tcPr>
          <w:p w14:paraId="3F927833" w14:textId="2844FE56" w:rsidR="00040E25" w:rsidRPr="00040E25" w:rsidRDefault="00040E25" w:rsidP="00040E25">
            <w:pPr>
              <w:jc w:val="center"/>
            </w:pPr>
            <w:r w:rsidRPr="00040E25">
              <w:t>May 2021</w:t>
            </w:r>
          </w:p>
        </w:tc>
      </w:tr>
    </w:tbl>
    <w:p w14:paraId="4E6E46C4" w14:textId="77777777" w:rsidR="006A6717" w:rsidRPr="00040E25" w:rsidRDefault="006A6717" w:rsidP="00FA4D67">
      <w:pPr>
        <w:jc w:val="both"/>
      </w:pPr>
    </w:p>
    <w:p w14:paraId="779DA158" w14:textId="77777777" w:rsidR="006A6717" w:rsidRPr="00040E25" w:rsidRDefault="006A6717" w:rsidP="00FA4D67">
      <w:pPr>
        <w:jc w:val="both"/>
      </w:pPr>
    </w:p>
    <w:p w14:paraId="7543AC7E" w14:textId="77777777" w:rsidR="006A6717" w:rsidRPr="006C37EE" w:rsidRDefault="006A6717" w:rsidP="00FA4D67">
      <w:pPr>
        <w:jc w:val="both"/>
        <w:rPr>
          <w:highlight w:val="yellow"/>
        </w:rPr>
      </w:pPr>
    </w:p>
    <w:p w14:paraId="403D63F8" w14:textId="77777777" w:rsidR="006A6717" w:rsidRPr="006C37EE" w:rsidRDefault="006A6717" w:rsidP="00FA4D67">
      <w:pPr>
        <w:jc w:val="both"/>
        <w:rPr>
          <w:highlight w:val="yellow"/>
        </w:rPr>
      </w:pPr>
    </w:p>
    <w:p w14:paraId="0E310739" w14:textId="77777777" w:rsidR="006A6717" w:rsidRPr="006C37EE" w:rsidRDefault="006A6717" w:rsidP="00FA4D67">
      <w:pPr>
        <w:jc w:val="both"/>
        <w:rPr>
          <w:highlight w:val="yellow"/>
        </w:rPr>
      </w:pPr>
    </w:p>
    <w:p w14:paraId="09EEDF4A" w14:textId="77777777" w:rsidR="006A6717" w:rsidRPr="006C37EE" w:rsidRDefault="006A6717" w:rsidP="00FA4D67">
      <w:pPr>
        <w:jc w:val="both"/>
        <w:rPr>
          <w:highlight w:val="yellow"/>
        </w:rPr>
      </w:pPr>
    </w:p>
    <w:p w14:paraId="75EF4B66" w14:textId="77777777" w:rsidR="006A6717" w:rsidRPr="006C37EE" w:rsidRDefault="006A6717" w:rsidP="00FA4D67">
      <w:pPr>
        <w:jc w:val="both"/>
        <w:rPr>
          <w:highlight w:val="yellow"/>
        </w:rPr>
      </w:pPr>
    </w:p>
    <w:p w14:paraId="782C7393" w14:textId="77777777" w:rsidR="006A6717" w:rsidRPr="006C37EE" w:rsidRDefault="006A6717" w:rsidP="00FA4D67">
      <w:pPr>
        <w:jc w:val="both"/>
        <w:rPr>
          <w:highlight w:val="yellow"/>
        </w:rPr>
      </w:pPr>
    </w:p>
    <w:p w14:paraId="3875A708" w14:textId="77777777" w:rsidR="006C37EE" w:rsidRPr="006C37EE" w:rsidRDefault="006C37EE" w:rsidP="00FA4D67">
      <w:pPr>
        <w:jc w:val="both"/>
        <w:sectPr w:rsidR="006C37EE" w:rsidRPr="006C37EE" w:rsidSect="00390A73">
          <w:footerReference w:type="default" r:id="rId12"/>
          <w:pgSz w:w="11906" w:h="16838"/>
          <w:pgMar w:top="1440" w:right="1440" w:bottom="1440" w:left="1440" w:header="708" w:footer="708" w:gutter="0"/>
          <w:cols w:space="708"/>
          <w:docGrid w:linePitch="360"/>
        </w:sectPr>
      </w:pPr>
    </w:p>
    <w:p w14:paraId="20BAF8D2" w14:textId="56B352A0" w:rsidR="00A25A33" w:rsidRPr="006C37EE" w:rsidRDefault="00A25A33" w:rsidP="00FA4D67">
      <w:pPr>
        <w:jc w:val="both"/>
        <w:rPr>
          <w:b/>
          <w:bCs/>
        </w:rPr>
      </w:pPr>
      <w:r w:rsidRPr="006C37EE">
        <w:rPr>
          <w:b/>
          <w:bCs/>
        </w:rPr>
        <w:t xml:space="preserve">Appendix A  </w:t>
      </w:r>
    </w:p>
    <w:p w14:paraId="3FE846B0" w14:textId="77777777" w:rsidR="00390A73" w:rsidRPr="002D3782" w:rsidRDefault="00390A73" w:rsidP="006C37EE">
      <w:pPr>
        <w:spacing w:after="0" w:line="240" w:lineRule="auto"/>
        <w:jc w:val="center"/>
        <w:rPr>
          <w:rFonts w:eastAsia="Times New Roman" w:cs="Times New Roman"/>
          <w:b/>
          <w:bCs/>
          <w:u w:val="single"/>
          <w:lang w:eastAsia="en-GB"/>
        </w:rPr>
      </w:pPr>
      <w:r w:rsidRPr="002D3782">
        <w:rPr>
          <w:rFonts w:eastAsia="Times New Roman" w:cs="Times New Roman"/>
          <w:b/>
          <w:bCs/>
          <w:u w:val="single"/>
          <w:lang w:eastAsia="en-GB"/>
        </w:rPr>
        <w:t xml:space="preserve">Mandatory Issues for Escalation by </w:t>
      </w:r>
      <w:r w:rsidR="00131A20" w:rsidRPr="002D3782">
        <w:rPr>
          <w:rFonts w:eastAsia="Times New Roman" w:cs="Times New Roman"/>
          <w:b/>
          <w:bCs/>
          <w:u w:val="single"/>
          <w:lang w:eastAsia="en-GB"/>
        </w:rPr>
        <w:t>Quality Assurance, Reviewing and Safeguarding Service (QARSS)</w:t>
      </w:r>
    </w:p>
    <w:p w14:paraId="4CECA2D5" w14:textId="77777777" w:rsidR="00390A73" w:rsidRPr="006C37EE" w:rsidRDefault="00390A73" w:rsidP="00FA4D67">
      <w:pPr>
        <w:spacing w:after="0" w:line="240" w:lineRule="auto"/>
        <w:jc w:val="both"/>
        <w:rPr>
          <w:rFonts w:eastAsia="Times New Roman" w:cs="Times New Roman"/>
          <w:lang w:eastAsia="en-GB"/>
        </w:rPr>
      </w:pPr>
    </w:p>
    <w:p w14:paraId="7D384D1A" w14:textId="55A44CEF" w:rsidR="00390A73" w:rsidRPr="006C37EE" w:rsidRDefault="00390A73" w:rsidP="00FA4D67">
      <w:pPr>
        <w:spacing w:after="0" w:line="240" w:lineRule="auto"/>
        <w:jc w:val="both"/>
        <w:rPr>
          <w:rFonts w:eastAsia="Times New Roman" w:cs="Times New Roman"/>
          <w:lang w:eastAsia="en-GB"/>
        </w:rPr>
      </w:pPr>
      <w:r w:rsidRPr="006C37EE">
        <w:rPr>
          <w:rFonts w:eastAsia="Times New Roman" w:cs="Times New Roman"/>
          <w:lang w:eastAsia="en-GB"/>
        </w:rPr>
        <w:t xml:space="preserve">Set out below are key areas that require </w:t>
      </w:r>
      <w:r w:rsidR="00131A20" w:rsidRPr="006C37EE">
        <w:rPr>
          <w:rFonts w:eastAsia="Times New Roman" w:cs="Times New Roman"/>
          <w:lang w:eastAsia="en-GB"/>
        </w:rPr>
        <w:t xml:space="preserve">resolution or </w:t>
      </w:r>
      <w:r w:rsidRPr="006C37EE">
        <w:rPr>
          <w:rFonts w:eastAsia="Times New Roman" w:cs="Times New Roman"/>
          <w:lang w:eastAsia="en-GB"/>
        </w:rPr>
        <w:t xml:space="preserve">escalation by the </w:t>
      </w:r>
      <w:r w:rsidR="00131A20" w:rsidRPr="006C37EE">
        <w:rPr>
          <w:rFonts w:eastAsia="Times New Roman" w:cs="Times New Roman"/>
          <w:lang w:eastAsia="en-GB"/>
        </w:rPr>
        <w:t>Reviewing Office</w:t>
      </w:r>
      <w:r w:rsidR="006C37EE">
        <w:rPr>
          <w:rFonts w:eastAsia="Times New Roman" w:cs="Times New Roman"/>
          <w:lang w:eastAsia="en-GB"/>
        </w:rPr>
        <w:t>r</w:t>
      </w:r>
      <w:r w:rsidR="00131A20" w:rsidRPr="006C37EE">
        <w:rPr>
          <w:rFonts w:eastAsia="Times New Roman" w:cs="Times New Roman"/>
          <w:lang w:eastAsia="en-GB"/>
        </w:rPr>
        <w:t>.</w:t>
      </w:r>
      <w:r w:rsidR="00F1056E">
        <w:rPr>
          <w:rFonts w:eastAsia="Times New Roman" w:cs="Times New Roman"/>
          <w:lang w:eastAsia="en-GB"/>
        </w:rPr>
        <w:t xml:space="preserve"> The indicators given below </w:t>
      </w:r>
      <w:r w:rsidR="002D3782">
        <w:rPr>
          <w:rFonts w:eastAsia="Times New Roman" w:cs="Times New Roman"/>
          <w:lang w:eastAsia="en-GB"/>
        </w:rPr>
        <w:t>for each key area are examples and</w:t>
      </w:r>
      <w:r w:rsidRPr="006C37EE">
        <w:rPr>
          <w:rFonts w:eastAsia="Times New Roman" w:cs="Times New Roman"/>
          <w:lang w:eastAsia="en-GB"/>
        </w:rPr>
        <w:t xml:space="preserve"> are not exhaustive. </w:t>
      </w:r>
    </w:p>
    <w:tbl>
      <w:tblPr>
        <w:tblStyle w:val="TableGrid1"/>
        <w:tblpPr w:leftFromText="180" w:rightFromText="180" w:vertAnchor="text" w:horzAnchor="margin" w:tblpY="102"/>
        <w:tblW w:w="5000" w:type="pct"/>
        <w:tblLook w:val="04A0" w:firstRow="1" w:lastRow="0" w:firstColumn="1" w:lastColumn="0" w:noHBand="0" w:noVBand="1"/>
      </w:tblPr>
      <w:tblGrid>
        <w:gridCol w:w="1743"/>
        <w:gridCol w:w="1743"/>
        <w:gridCol w:w="1743"/>
        <w:gridCol w:w="1743"/>
        <w:gridCol w:w="1744"/>
        <w:gridCol w:w="1744"/>
        <w:gridCol w:w="1744"/>
        <w:gridCol w:w="1744"/>
      </w:tblGrid>
      <w:tr w:rsidR="006C37EE" w:rsidRPr="006C37EE" w14:paraId="58702D02" w14:textId="77777777" w:rsidTr="00F1056E">
        <w:trPr>
          <w:trHeight w:val="543"/>
        </w:trPr>
        <w:tc>
          <w:tcPr>
            <w:tcW w:w="625" w:type="pct"/>
            <w:shd w:val="clear" w:color="auto" w:fill="EAF1DD" w:themeFill="accent3" w:themeFillTint="33"/>
          </w:tcPr>
          <w:p w14:paraId="24F2C944"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Immediate safety</w:t>
            </w:r>
          </w:p>
          <w:p w14:paraId="111FF505" w14:textId="77777777" w:rsidR="006C37EE" w:rsidRPr="006C37EE" w:rsidRDefault="006C37EE" w:rsidP="006C37EE">
            <w:pPr>
              <w:jc w:val="center"/>
              <w:rPr>
                <w:rFonts w:asciiTheme="minorHAnsi" w:hAnsiTheme="minorHAnsi" w:cs="Arial"/>
                <w:b/>
                <w:sz w:val="22"/>
                <w:szCs w:val="22"/>
              </w:rPr>
            </w:pPr>
          </w:p>
        </w:tc>
        <w:tc>
          <w:tcPr>
            <w:tcW w:w="625" w:type="pct"/>
            <w:shd w:val="clear" w:color="auto" w:fill="EAF1DD" w:themeFill="accent3" w:themeFillTint="33"/>
          </w:tcPr>
          <w:p w14:paraId="45D0F2B7"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Quality of assessment</w:t>
            </w:r>
          </w:p>
          <w:p w14:paraId="7BFC3988" w14:textId="77777777" w:rsidR="006C37EE" w:rsidRPr="006C37EE" w:rsidRDefault="006C37EE" w:rsidP="006C37EE">
            <w:pPr>
              <w:jc w:val="center"/>
              <w:rPr>
                <w:rFonts w:asciiTheme="minorHAnsi" w:hAnsiTheme="minorHAnsi" w:cs="Arial"/>
                <w:b/>
                <w:sz w:val="22"/>
                <w:szCs w:val="22"/>
              </w:rPr>
            </w:pPr>
          </w:p>
        </w:tc>
        <w:tc>
          <w:tcPr>
            <w:tcW w:w="625" w:type="pct"/>
            <w:shd w:val="clear" w:color="auto" w:fill="EAF1DD" w:themeFill="accent3" w:themeFillTint="33"/>
          </w:tcPr>
          <w:p w14:paraId="0185E7E3"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Absence or delays in assessment</w:t>
            </w:r>
          </w:p>
          <w:p w14:paraId="091DA604" w14:textId="77777777" w:rsidR="006C37EE" w:rsidRPr="006C37EE" w:rsidRDefault="006C37EE" w:rsidP="006C37EE">
            <w:pPr>
              <w:jc w:val="center"/>
              <w:rPr>
                <w:rFonts w:asciiTheme="minorHAnsi" w:hAnsiTheme="minorHAnsi" w:cs="Arial"/>
                <w:b/>
                <w:sz w:val="22"/>
                <w:szCs w:val="22"/>
              </w:rPr>
            </w:pPr>
          </w:p>
        </w:tc>
        <w:tc>
          <w:tcPr>
            <w:tcW w:w="625" w:type="pct"/>
            <w:shd w:val="clear" w:color="auto" w:fill="EAF1DD" w:themeFill="accent3" w:themeFillTint="33"/>
          </w:tcPr>
          <w:p w14:paraId="4F7B6A1D"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Quality of planning – safeguarding</w:t>
            </w:r>
          </w:p>
          <w:p w14:paraId="4CA2C6BB" w14:textId="77777777" w:rsidR="006C37EE" w:rsidRPr="006C37EE" w:rsidRDefault="006C37EE" w:rsidP="006C37EE">
            <w:pPr>
              <w:jc w:val="center"/>
              <w:rPr>
                <w:rFonts w:asciiTheme="minorHAnsi" w:hAnsiTheme="minorHAnsi" w:cs="Arial"/>
                <w:b/>
                <w:sz w:val="22"/>
                <w:szCs w:val="22"/>
              </w:rPr>
            </w:pPr>
          </w:p>
        </w:tc>
        <w:tc>
          <w:tcPr>
            <w:tcW w:w="625" w:type="pct"/>
            <w:shd w:val="clear" w:color="auto" w:fill="EAF1DD" w:themeFill="accent3" w:themeFillTint="33"/>
          </w:tcPr>
          <w:p w14:paraId="1DC26377"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Quality of planning – independence/ transition</w:t>
            </w:r>
          </w:p>
          <w:p w14:paraId="456E8327" w14:textId="77777777" w:rsidR="006C37EE" w:rsidRPr="006C37EE" w:rsidRDefault="006C37EE" w:rsidP="006C37EE">
            <w:pPr>
              <w:jc w:val="center"/>
              <w:rPr>
                <w:rFonts w:asciiTheme="minorHAnsi" w:hAnsiTheme="minorHAnsi" w:cs="Arial"/>
                <w:b/>
                <w:sz w:val="22"/>
                <w:szCs w:val="22"/>
              </w:rPr>
            </w:pPr>
          </w:p>
        </w:tc>
        <w:tc>
          <w:tcPr>
            <w:tcW w:w="625" w:type="pct"/>
            <w:shd w:val="clear" w:color="auto" w:fill="EAF1DD" w:themeFill="accent3" w:themeFillTint="33"/>
          </w:tcPr>
          <w:p w14:paraId="5B008B76" w14:textId="267A989F"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Absence or delays in planning including permanence</w:t>
            </w:r>
          </w:p>
        </w:tc>
        <w:tc>
          <w:tcPr>
            <w:tcW w:w="625" w:type="pct"/>
            <w:shd w:val="clear" w:color="auto" w:fill="EAF1DD" w:themeFill="accent3" w:themeFillTint="33"/>
          </w:tcPr>
          <w:p w14:paraId="0ED72145"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Participation</w:t>
            </w:r>
          </w:p>
          <w:p w14:paraId="6E241806" w14:textId="77777777" w:rsidR="006C37EE" w:rsidRPr="006C37EE" w:rsidRDefault="006C37EE" w:rsidP="006C37EE">
            <w:pPr>
              <w:jc w:val="center"/>
              <w:rPr>
                <w:rFonts w:asciiTheme="minorHAnsi" w:hAnsiTheme="minorHAnsi" w:cs="Arial"/>
                <w:b/>
                <w:sz w:val="22"/>
                <w:szCs w:val="22"/>
              </w:rPr>
            </w:pPr>
          </w:p>
        </w:tc>
        <w:tc>
          <w:tcPr>
            <w:tcW w:w="625" w:type="pct"/>
            <w:shd w:val="clear" w:color="auto" w:fill="EAF1DD" w:themeFill="accent3" w:themeFillTint="33"/>
          </w:tcPr>
          <w:p w14:paraId="05E8181C" w14:textId="77777777" w:rsidR="006C37EE" w:rsidRPr="006C37EE" w:rsidRDefault="006C37EE" w:rsidP="006C37EE">
            <w:pPr>
              <w:jc w:val="center"/>
              <w:rPr>
                <w:rFonts w:asciiTheme="minorHAnsi" w:hAnsiTheme="minorHAnsi" w:cs="Arial"/>
                <w:b/>
                <w:sz w:val="22"/>
                <w:szCs w:val="22"/>
              </w:rPr>
            </w:pPr>
            <w:r w:rsidRPr="006C37EE">
              <w:rPr>
                <w:rFonts w:asciiTheme="minorHAnsi" w:hAnsiTheme="minorHAnsi" w:cs="Arial"/>
                <w:b/>
                <w:sz w:val="22"/>
                <w:szCs w:val="22"/>
              </w:rPr>
              <w:t>Statutory compliance</w:t>
            </w:r>
          </w:p>
          <w:p w14:paraId="33F1A5BE" w14:textId="77777777" w:rsidR="006C37EE" w:rsidRPr="006C37EE" w:rsidRDefault="006C37EE" w:rsidP="006C37EE">
            <w:pPr>
              <w:jc w:val="center"/>
              <w:rPr>
                <w:rFonts w:asciiTheme="minorHAnsi" w:hAnsiTheme="minorHAnsi" w:cs="Arial"/>
                <w:b/>
                <w:sz w:val="22"/>
                <w:szCs w:val="22"/>
              </w:rPr>
            </w:pPr>
          </w:p>
        </w:tc>
      </w:tr>
      <w:tr w:rsidR="006C37EE" w:rsidRPr="006C37EE" w14:paraId="1E7EC3BD" w14:textId="77777777" w:rsidTr="00F1056E">
        <w:trPr>
          <w:trHeight w:val="506"/>
        </w:trPr>
        <w:tc>
          <w:tcPr>
            <w:tcW w:w="625" w:type="pct"/>
            <w:shd w:val="clear" w:color="auto" w:fill="auto"/>
          </w:tcPr>
          <w:p w14:paraId="627B8E66"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Safeguarding issues are not being adequately addressed and there is a likelihood of immediate harm</w:t>
            </w:r>
          </w:p>
        </w:tc>
        <w:tc>
          <w:tcPr>
            <w:tcW w:w="625" w:type="pct"/>
            <w:shd w:val="clear" w:color="auto" w:fill="auto"/>
          </w:tcPr>
          <w:p w14:paraId="3912D5BE" w14:textId="0F2DDAF1" w:rsidR="006C37EE" w:rsidRPr="006C37EE" w:rsidRDefault="006C37EE" w:rsidP="00F1056E">
            <w:pPr>
              <w:rPr>
                <w:rFonts w:asciiTheme="minorHAnsi" w:hAnsiTheme="minorHAnsi" w:cs="Arial"/>
                <w:sz w:val="22"/>
                <w:szCs w:val="22"/>
              </w:rPr>
            </w:pPr>
            <w:r w:rsidRPr="006C37EE">
              <w:rPr>
                <w:rFonts w:asciiTheme="minorHAnsi" w:hAnsiTheme="minorHAnsi" w:cs="Arial"/>
                <w:sz w:val="22"/>
                <w:szCs w:val="22"/>
              </w:rPr>
              <w:t>Standard of assessment falls below expected level (including single assessment, s47, reunification, compatibility, risk or other required)</w:t>
            </w:r>
          </w:p>
          <w:p w14:paraId="229EA913" w14:textId="77777777" w:rsidR="006C37EE" w:rsidRPr="006C37EE" w:rsidRDefault="006C37EE" w:rsidP="00F1056E">
            <w:pPr>
              <w:rPr>
                <w:rFonts w:asciiTheme="minorHAnsi" w:hAnsiTheme="minorHAnsi" w:cs="Arial"/>
                <w:sz w:val="22"/>
                <w:szCs w:val="22"/>
              </w:rPr>
            </w:pPr>
          </w:p>
          <w:p w14:paraId="3BC90995"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Poor quality information given to fostering team leading to inappropriate matching</w:t>
            </w:r>
          </w:p>
          <w:p w14:paraId="2A815E24" w14:textId="77777777" w:rsidR="006C37EE" w:rsidRPr="006C37EE" w:rsidRDefault="006C37EE" w:rsidP="00F1056E">
            <w:pPr>
              <w:rPr>
                <w:rFonts w:asciiTheme="minorHAnsi" w:hAnsiTheme="minorHAnsi" w:cs="Arial"/>
                <w:sz w:val="22"/>
                <w:szCs w:val="22"/>
              </w:rPr>
            </w:pPr>
          </w:p>
          <w:p w14:paraId="400549B8" w14:textId="77777777" w:rsidR="006C37EE" w:rsidRPr="006C37EE" w:rsidRDefault="006C37EE" w:rsidP="00F1056E">
            <w:pPr>
              <w:rPr>
                <w:rFonts w:asciiTheme="minorHAnsi" w:hAnsiTheme="minorHAnsi" w:cs="Arial"/>
                <w:sz w:val="22"/>
                <w:szCs w:val="22"/>
              </w:rPr>
            </w:pPr>
          </w:p>
          <w:p w14:paraId="25E9EBFD" w14:textId="77777777" w:rsidR="006C37EE" w:rsidRPr="006C37EE" w:rsidRDefault="006C37EE" w:rsidP="00F1056E">
            <w:pPr>
              <w:rPr>
                <w:rFonts w:asciiTheme="minorHAnsi" w:hAnsiTheme="minorHAnsi" w:cs="Arial"/>
                <w:sz w:val="22"/>
                <w:szCs w:val="22"/>
              </w:rPr>
            </w:pPr>
          </w:p>
        </w:tc>
        <w:tc>
          <w:tcPr>
            <w:tcW w:w="625" w:type="pct"/>
            <w:shd w:val="clear" w:color="auto" w:fill="auto"/>
          </w:tcPr>
          <w:p w14:paraId="1A0F2214"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Drift Prior to ICPC or ICIC</w:t>
            </w:r>
          </w:p>
          <w:p w14:paraId="519B1296" w14:textId="77777777" w:rsidR="006C37EE" w:rsidRPr="006C37EE" w:rsidRDefault="006C37EE" w:rsidP="00F1056E">
            <w:pPr>
              <w:rPr>
                <w:rFonts w:asciiTheme="minorHAnsi" w:hAnsiTheme="minorHAnsi" w:cs="Arial"/>
                <w:color w:val="000000"/>
                <w:sz w:val="22"/>
                <w:szCs w:val="22"/>
              </w:rPr>
            </w:pPr>
          </w:p>
          <w:p w14:paraId="4524DC9C"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Assessments not up to date.</w:t>
            </w:r>
          </w:p>
          <w:p w14:paraId="32301787" w14:textId="77777777" w:rsidR="006C37EE" w:rsidRPr="006C37EE" w:rsidRDefault="006C37EE" w:rsidP="00F1056E">
            <w:pPr>
              <w:rPr>
                <w:rFonts w:asciiTheme="minorHAnsi" w:hAnsiTheme="minorHAnsi" w:cs="Arial"/>
                <w:color w:val="000000"/>
                <w:sz w:val="22"/>
                <w:szCs w:val="22"/>
              </w:rPr>
            </w:pPr>
          </w:p>
          <w:p w14:paraId="7A035B20"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Assessments not completed</w:t>
            </w:r>
          </w:p>
          <w:p w14:paraId="6DCBC698" w14:textId="77777777" w:rsidR="006C37EE" w:rsidRPr="006C37EE" w:rsidRDefault="006C37EE" w:rsidP="00F1056E">
            <w:pPr>
              <w:rPr>
                <w:rFonts w:asciiTheme="minorHAnsi" w:hAnsiTheme="minorHAnsi" w:cs="Arial"/>
                <w:color w:val="000000"/>
                <w:sz w:val="22"/>
                <w:szCs w:val="22"/>
              </w:rPr>
            </w:pPr>
          </w:p>
          <w:p w14:paraId="3D8EABAE" w14:textId="21E9C400" w:rsidR="006C37EE" w:rsidRPr="006C37EE" w:rsidRDefault="006C37EE" w:rsidP="00F1056E">
            <w:pPr>
              <w:rPr>
                <w:rFonts w:asciiTheme="minorHAnsi" w:hAnsiTheme="minorHAnsi" w:cs="Arial"/>
                <w:sz w:val="22"/>
                <w:szCs w:val="22"/>
              </w:rPr>
            </w:pPr>
            <w:r w:rsidRPr="006C37EE">
              <w:rPr>
                <w:rFonts w:asciiTheme="minorHAnsi" w:hAnsiTheme="minorHAnsi" w:cs="Arial"/>
                <w:color w:val="000000"/>
                <w:sz w:val="22"/>
                <w:szCs w:val="22"/>
              </w:rPr>
              <w:t xml:space="preserve">(this may include single assessment, s.47, reunification, </w:t>
            </w:r>
            <w:r w:rsidR="00E90BA2" w:rsidRPr="006C37EE">
              <w:rPr>
                <w:rFonts w:asciiTheme="minorHAnsi" w:hAnsiTheme="minorHAnsi" w:cs="Arial"/>
                <w:color w:val="000000"/>
                <w:sz w:val="22"/>
                <w:szCs w:val="22"/>
              </w:rPr>
              <w:t>compatibility, risk</w:t>
            </w:r>
            <w:r w:rsidRPr="006C37EE">
              <w:rPr>
                <w:rFonts w:asciiTheme="minorHAnsi" w:hAnsiTheme="minorHAnsi" w:cs="Arial"/>
                <w:color w:val="000000"/>
                <w:sz w:val="22"/>
                <w:szCs w:val="22"/>
              </w:rPr>
              <w:t xml:space="preserve"> assessment or other required)</w:t>
            </w:r>
          </w:p>
        </w:tc>
        <w:tc>
          <w:tcPr>
            <w:tcW w:w="625" w:type="pct"/>
            <w:shd w:val="clear" w:color="auto" w:fill="auto"/>
          </w:tcPr>
          <w:p w14:paraId="255D12CC"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Gaps in Safety and Care Planning</w:t>
            </w:r>
          </w:p>
          <w:p w14:paraId="7EA6D4C0" w14:textId="77777777" w:rsidR="006C37EE" w:rsidRPr="006C37EE" w:rsidRDefault="006C37EE" w:rsidP="00F1056E">
            <w:pPr>
              <w:rPr>
                <w:rFonts w:asciiTheme="minorHAnsi" w:hAnsiTheme="minorHAnsi" w:cs="Arial"/>
                <w:color w:val="000000"/>
                <w:sz w:val="22"/>
                <w:szCs w:val="22"/>
              </w:rPr>
            </w:pPr>
          </w:p>
          <w:p w14:paraId="613CD63D" w14:textId="77777777" w:rsidR="006C37EE" w:rsidRPr="006C37EE" w:rsidRDefault="006C37EE" w:rsidP="00F1056E">
            <w:pPr>
              <w:rPr>
                <w:rFonts w:asciiTheme="minorHAnsi" w:hAnsiTheme="minorHAnsi" w:cs="Arial"/>
                <w:color w:val="000000"/>
                <w:sz w:val="22"/>
                <w:szCs w:val="22"/>
              </w:rPr>
            </w:pPr>
          </w:p>
          <w:p w14:paraId="75F3D22D"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Core Group not adhering to CP Plan</w:t>
            </w:r>
          </w:p>
          <w:p w14:paraId="25D2F765" w14:textId="77777777" w:rsidR="006C37EE" w:rsidRPr="006C37EE" w:rsidRDefault="006C37EE" w:rsidP="00F1056E">
            <w:pPr>
              <w:rPr>
                <w:rFonts w:asciiTheme="minorHAnsi" w:hAnsiTheme="minorHAnsi" w:cs="Arial"/>
                <w:color w:val="000000"/>
                <w:sz w:val="22"/>
                <w:szCs w:val="22"/>
              </w:rPr>
            </w:pPr>
          </w:p>
          <w:p w14:paraId="296998A9"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Plan is not matched to child’s needs</w:t>
            </w:r>
          </w:p>
          <w:p w14:paraId="5312635C" w14:textId="77777777" w:rsidR="006C37EE" w:rsidRPr="006C37EE" w:rsidRDefault="006C37EE" w:rsidP="00F1056E">
            <w:pPr>
              <w:rPr>
                <w:rFonts w:asciiTheme="minorHAnsi" w:hAnsiTheme="minorHAnsi" w:cs="Arial"/>
                <w:sz w:val="22"/>
                <w:szCs w:val="22"/>
              </w:rPr>
            </w:pPr>
          </w:p>
        </w:tc>
        <w:tc>
          <w:tcPr>
            <w:tcW w:w="625" w:type="pct"/>
            <w:shd w:val="clear" w:color="auto" w:fill="auto"/>
          </w:tcPr>
          <w:p w14:paraId="037AA3B5"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Independence skills are not being supported from early adolescence.</w:t>
            </w:r>
          </w:p>
          <w:p w14:paraId="12E6FDB8" w14:textId="77777777" w:rsidR="006C37EE" w:rsidRPr="006C37EE" w:rsidRDefault="006C37EE" w:rsidP="00F1056E">
            <w:pPr>
              <w:rPr>
                <w:rFonts w:asciiTheme="minorHAnsi" w:hAnsiTheme="minorHAnsi" w:cs="Arial"/>
                <w:color w:val="000000"/>
                <w:sz w:val="22"/>
                <w:szCs w:val="22"/>
              </w:rPr>
            </w:pPr>
          </w:p>
          <w:p w14:paraId="42A040B4"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Gaps in Care/pathway Planning</w:t>
            </w:r>
          </w:p>
          <w:p w14:paraId="18DF1076" w14:textId="77777777" w:rsidR="006C37EE" w:rsidRPr="006C37EE" w:rsidRDefault="006C37EE" w:rsidP="00F1056E">
            <w:pPr>
              <w:rPr>
                <w:rFonts w:asciiTheme="minorHAnsi" w:hAnsiTheme="minorHAnsi" w:cs="Arial"/>
                <w:color w:val="000000"/>
                <w:sz w:val="22"/>
                <w:szCs w:val="22"/>
              </w:rPr>
            </w:pPr>
          </w:p>
          <w:p w14:paraId="408734E4" w14:textId="77777777" w:rsidR="006C37EE" w:rsidRPr="006C37EE" w:rsidRDefault="006C37EE" w:rsidP="00F1056E">
            <w:pPr>
              <w:rPr>
                <w:rFonts w:asciiTheme="minorHAnsi" w:hAnsiTheme="minorHAnsi" w:cs="Arial"/>
                <w:sz w:val="22"/>
                <w:szCs w:val="22"/>
              </w:rPr>
            </w:pPr>
            <w:r w:rsidRPr="006C37EE">
              <w:rPr>
                <w:rFonts w:asciiTheme="minorHAnsi" w:hAnsiTheme="minorHAnsi" w:cs="Arial"/>
                <w:color w:val="000000"/>
                <w:sz w:val="22"/>
                <w:szCs w:val="22"/>
              </w:rPr>
              <w:t>Transition planning – plans not matched to need for any child leaving care or requiring transition to adult services.</w:t>
            </w:r>
          </w:p>
        </w:tc>
        <w:tc>
          <w:tcPr>
            <w:tcW w:w="625" w:type="pct"/>
            <w:shd w:val="clear" w:color="auto" w:fill="auto"/>
          </w:tcPr>
          <w:p w14:paraId="1E04E73F"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Permanency Plan or where there is evidence of drift and/or poor planning.</w:t>
            </w:r>
          </w:p>
          <w:p w14:paraId="3D281C40" w14:textId="77777777" w:rsidR="006C37EE" w:rsidRPr="006C37EE" w:rsidRDefault="006C37EE" w:rsidP="00F1056E">
            <w:pPr>
              <w:rPr>
                <w:rFonts w:asciiTheme="minorHAnsi" w:hAnsiTheme="minorHAnsi" w:cs="Arial"/>
                <w:color w:val="000000"/>
                <w:sz w:val="22"/>
                <w:szCs w:val="22"/>
              </w:rPr>
            </w:pPr>
          </w:p>
          <w:p w14:paraId="46D09E36"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progress at midpoint checks or reviews</w:t>
            </w:r>
          </w:p>
          <w:p w14:paraId="4C526B16" w14:textId="77777777" w:rsidR="006C37EE" w:rsidRPr="006C37EE" w:rsidRDefault="006C37EE" w:rsidP="00F1056E">
            <w:pPr>
              <w:rPr>
                <w:rFonts w:asciiTheme="minorHAnsi" w:hAnsiTheme="minorHAnsi" w:cs="Arial"/>
                <w:color w:val="000000"/>
                <w:sz w:val="22"/>
                <w:szCs w:val="22"/>
              </w:rPr>
            </w:pPr>
          </w:p>
          <w:p w14:paraId="10E3134C"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Delay in initiating PLO or Care proceedings (Section 20 or where there has been agreement via CARP to do so)</w:t>
            </w:r>
          </w:p>
          <w:p w14:paraId="7267F817" w14:textId="77777777" w:rsidR="006C37EE" w:rsidRPr="006C37EE" w:rsidRDefault="006C37EE" w:rsidP="00F1056E">
            <w:pPr>
              <w:rPr>
                <w:rFonts w:asciiTheme="minorHAnsi" w:hAnsiTheme="minorHAnsi" w:cs="Arial"/>
                <w:color w:val="000000"/>
                <w:sz w:val="22"/>
                <w:szCs w:val="22"/>
              </w:rPr>
            </w:pPr>
          </w:p>
          <w:p w14:paraId="19A56E03"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clear plans for any child leaving care or requiring transition to adult services.</w:t>
            </w:r>
          </w:p>
          <w:p w14:paraId="7A7A330A" w14:textId="77777777" w:rsidR="006C37EE" w:rsidRPr="006C37EE" w:rsidRDefault="006C37EE" w:rsidP="00F1056E">
            <w:pPr>
              <w:rPr>
                <w:rFonts w:asciiTheme="minorHAnsi" w:hAnsiTheme="minorHAnsi" w:cs="Arial"/>
                <w:sz w:val="22"/>
                <w:szCs w:val="22"/>
              </w:rPr>
            </w:pPr>
          </w:p>
          <w:p w14:paraId="3D05118D"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Delays in accessing key resources (School, FGC, CAMHS, Advocacy, Independent Visitor, additional aids for disabled children)</w:t>
            </w:r>
          </w:p>
          <w:p w14:paraId="067F1F13" w14:textId="77777777" w:rsidR="006C37EE" w:rsidRPr="006C37EE" w:rsidRDefault="006C37EE" w:rsidP="00F1056E">
            <w:pPr>
              <w:rPr>
                <w:rFonts w:asciiTheme="minorHAnsi" w:hAnsiTheme="minorHAnsi" w:cs="Arial"/>
                <w:color w:val="000000"/>
                <w:sz w:val="22"/>
                <w:szCs w:val="22"/>
              </w:rPr>
            </w:pPr>
          </w:p>
          <w:p w14:paraId="55D7CF01" w14:textId="77777777" w:rsidR="006C37EE" w:rsidRPr="006C37EE" w:rsidRDefault="006C37EE" w:rsidP="00F1056E">
            <w:pPr>
              <w:rPr>
                <w:rFonts w:asciiTheme="minorHAnsi" w:hAnsiTheme="minorHAnsi" w:cs="Arial"/>
                <w:sz w:val="22"/>
                <w:szCs w:val="22"/>
              </w:rPr>
            </w:pPr>
            <w:r w:rsidRPr="006C37EE">
              <w:rPr>
                <w:rFonts w:asciiTheme="minorHAnsi" w:hAnsiTheme="minorHAnsi" w:cs="Arial"/>
                <w:color w:val="000000"/>
                <w:sz w:val="22"/>
                <w:szCs w:val="22"/>
              </w:rPr>
              <w:t>Delays in consideration of any legal action where risks are incompatible with a continued CP Plan</w:t>
            </w:r>
          </w:p>
        </w:tc>
        <w:tc>
          <w:tcPr>
            <w:tcW w:w="625" w:type="pct"/>
            <w:shd w:val="clear" w:color="auto" w:fill="auto"/>
          </w:tcPr>
          <w:p w14:paraId="532D2E8E"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Children who do not have access to IV/Advocate or mentor where this is clearly indicated</w:t>
            </w:r>
          </w:p>
          <w:p w14:paraId="075FEB96" w14:textId="77777777" w:rsidR="006C37EE" w:rsidRPr="006C37EE" w:rsidRDefault="006C37EE" w:rsidP="00F1056E">
            <w:pPr>
              <w:rPr>
                <w:rFonts w:asciiTheme="minorHAnsi" w:hAnsiTheme="minorHAnsi" w:cs="Arial"/>
                <w:color w:val="000000"/>
                <w:sz w:val="22"/>
                <w:szCs w:val="22"/>
              </w:rPr>
            </w:pPr>
          </w:p>
          <w:p w14:paraId="05DD7F7C"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support for participation for parents with additional needs</w:t>
            </w:r>
          </w:p>
          <w:p w14:paraId="1D706F0C" w14:textId="77777777" w:rsidR="006C37EE" w:rsidRPr="006C37EE" w:rsidRDefault="006C37EE" w:rsidP="00F1056E">
            <w:pPr>
              <w:rPr>
                <w:rFonts w:asciiTheme="minorHAnsi" w:hAnsiTheme="minorHAnsi" w:cs="Arial"/>
                <w:color w:val="000000"/>
                <w:sz w:val="22"/>
                <w:szCs w:val="22"/>
              </w:rPr>
            </w:pPr>
          </w:p>
          <w:p w14:paraId="7D60DF45"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Child's voice not evident in assessment and planning</w:t>
            </w:r>
          </w:p>
          <w:p w14:paraId="086257F3" w14:textId="77777777" w:rsidR="006C37EE" w:rsidRPr="006C37EE" w:rsidRDefault="006C37EE" w:rsidP="00F1056E">
            <w:pPr>
              <w:rPr>
                <w:rFonts w:asciiTheme="minorHAnsi" w:hAnsiTheme="minorHAnsi" w:cs="Arial"/>
                <w:color w:val="000000"/>
                <w:sz w:val="22"/>
                <w:szCs w:val="22"/>
              </w:rPr>
            </w:pPr>
          </w:p>
          <w:p w14:paraId="3FD4BEBF" w14:textId="77777777" w:rsidR="006C37EE" w:rsidRPr="006C37EE" w:rsidRDefault="006C37EE" w:rsidP="00F1056E">
            <w:pPr>
              <w:rPr>
                <w:rFonts w:asciiTheme="minorHAnsi" w:hAnsiTheme="minorHAnsi" w:cs="Arial"/>
                <w:sz w:val="22"/>
                <w:szCs w:val="22"/>
              </w:rPr>
            </w:pPr>
            <w:r w:rsidRPr="006C37EE">
              <w:rPr>
                <w:rFonts w:asciiTheme="minorHAnsi" w:hAnsiTheme="minorHAnsi" w:cs="Arial"/>
                <w:color w:val="000000"/>
                <w:sz w:val="22"/>
                <w:szCs w:val="22"/>
              </w:rPr>
              <w:t>Lack of consideration of family support/ care/ conferencing</w:t>
            </w:r>
          </w:p>
        </w:tc>
        <w:tc>
          <w:tcPr>
            <w:tcW w:w="625" w:type="pct"/>
            <w:shd w:val="clear" w:color="auto" w:fill="auto"/>
          </w:tcPr>
          <w:p w14:paraId="5FA68B70"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Key aspects of Corporate parent role not being adhered to - health assessments, education issues, dental checks etc.</w:t>
            </w:r>
          </w:p>
          <w:p w14:paraId="134030AA" w14:textId="77777777" w:rsidR="006C37EE" w:rsidRPr="006C37EE" w:rsidRDefault="006C37EE" w:rsidP="00F1056E">
            <w:pPr>
              <w:rPr>
                <w:rFonts w:asciiTheme="minorHAnsi" w:hAnsiTheme="minorHAnsi" w:cs="Arial"/>
                <w:color w:val="000000"/>
                <w:sz w:val="22"/>
                <w:szCs w:val="22"/>
              </w:rPr>
            </w:pPr>
          </w:p>
          <w:p w14:paraId="2097AF98"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key documents</w:t>
            </w:r>
          </w:p>
          <w:p w14:paraId="763818C8" w14:textId="77777777"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prepared and provided to all in advance of reviews (Care Plan, SW Report, Health Plan, PEP)</w:t>
            </w:r>
          </w:p>
          <w:p w14:paraId="611BA432" w14:textId="77777777" w:rsidR="006C37EE" w:rsidRPr="006C37EE" w:rsidRDefault="006C37EE" w:rsidP="00F1056E">
            <w:pPr>
              <w:rPr>
                <w:rFonts w:asciiTheme="minorHAnsi" w:hAnsiTheme="minorHAnsi" w:cs="Arial"/>
                <w:color w:val="000000"/>
                <w:sz w:val="22"/>
                <w:szCs w:val="22"/>
              </w:rPr>
            </w:pPr>
          </w:p>
          <w:p w14:paraId="7C76EF99" w14:textId="35FBDA84" w:rsidR="006C37EE" w:rsidRPr="006C37EE" w:rsidRDefault="006C37EE" w:rsidP="00F1056E">
            <w:pPr>
              <w:rPr>
                <w:rFonts w:asciiTheme="minorHAnsi" w:hAnsiTheme="minorHAnsi" w:cs="Arial"/>
                <w:color w:val="000000"/>
                <w:sz w:val="22"/>
                <w:szCs w:val="22"/>
              </w:rPr>
            </w:pPr>
            <w:r w:rsidRPr="006C37EE">
              <w:rPr>
                <w:rFonts w:asciiTheme="minorHAnsi" w:hAnsiTheme="minorHAnsi" w:cs="Arial"/>
                <w:color w:val="000000"/>
                <w:sz w:val="22"/>
                <w:szCs w:val="22"/>
              </w:rPr>
              <w:t>Children not seen in line with minimum expectations or to meet their needs if needed more frequently than the minimum.</w:t>
            </w:r>
          </w:p>
          <w:p w14:paraId="79D2ADD3" w14:textId="77777777" w:rsidR="006C37EE" w:rsidRPr="006C37EE" w:rsidRDefault="006C37EE" w:rsidP="00F1056E">
            <w:pPr>
              <w:rPr>
                <w:rFonts w:asciiTheme="minorHAnsi" w:hAnsiTheme="minorHAnsi" w:cs="Arial"/>
                <w:color w:val="000000"/>
                <w:sz w:val="22"/>
                <w:szCs w:val="22"/>
              </w:rPr>
            </w:pPr>
          </w:p>
          <w:p w14:paraId="22637190" w14:textId="77777777" w:rsidR="006C37EE" w:rsidRPr="006C37EE" w:rsidRDefault="006C37EE" w:rsidP="00F1056E">
            <w:pPr>
              <w:rPr>
                <w:rFonts w:asciiTheme="minorHAnsi" w:hAnsiTheme="minorHAnsi" w:cs="Arial"/>
                <w:sz w:val="22"/>
                <w:szCs w:val="22"/>
              </w:rPr>
            </w:pPr>
            <w:r w:rsidRPr="006C37EE">
              <w:rPr>
                <w:rFonts w:asciiTheme="minorHAnsi" w:hAnsiTheme="minorHAnsi" w:cs="Arial"/>
                <w:sz w:val="22"/>
                <w:szCs w:val="22"/>
              </w:rPr>
              <w:t>Statutory meetings including core groups not completed within required timescales.</w:t>
            </w:r>
          </w:p>
          <w:p w14:paraId="5C08692B" w14:textId="77777777" w:rsidR="006C37EE" w:rsidRPr="006C37EE" w:rsidRDefault="006C37EE" w:rsidP="00F1056E">
            <w:pPr>
              <w:rPr>
                <w:rFonts w:asciiTheme="minorHAnsi" w:hAnsiTheme="minorHAnsi" w:cs="Arial"/>
                <w:sz w:val="22"/>
                <w:szCs w:val="22"/>
              </w:rPr>
            </w:pPr>
          </w:p>
          <w:p w14:paraId="49B777E1" w14:textId="77777777" w:rsidR="006C37EE" w:rsidRPr="006C37EE" w:rsidRDefault="006C37EE" w:rsidP="00F1056E">
            <w:pPr>
              <w:rPr>
                <w:rFonts w:asciiTheme="minorHAnsi" w:hAnsiTheme="minorHAnsi" w:cs="Arial"/>
                <w:sz w:val="22"/>
                <w:szCs w:val="22"/>
              </w:rPr>
            </w:pPr>
          </w:p>
        </w:tc>
      </w:tr>
    </w:tbl>
    <w:p w14:paraId="73F2D2CE" w14:textId="77777777" w:rsidR="00390A73" w:rsidRPr="006C37EE" w:rsidRDefault="00390A73" w:rsidP="00F1056E">
      <w:pPr>
        <w:spacing w:after="0" w:line="240" w:lineRule="auto"/>
        <w:jc w:val="both"/>
        <w:rPr>
          <w:rFonts w:eastAsia="Times New Roman" w:cs="Times New Roman"/>
          <w:lang w:eastAsia="en-GB"/>
        </w:rPr>
      </w:pPr>
    </w:p>
    <w:p w14:paraId="65FF0388" w14:textId="696FCF51" w:rsidR="00390A73" w:rsidRDefault="00390A73" w:rsidP="00F1056E">
      <w:pPr>
        <w:spacing w:after="0" w:line="240" w:lineRule="auto"/>
        <w:jc w:val="both"/>
        <w:rPr>
          <w:rFonts w:eastAsia="Times New Roman" w:cs="Arial"/>
          <w:lang w:eastAsia="en-GB"/>
        </w:rPr>
      </w:pPr>
    </w:p>
    <w:p w14:paraId="0171330B" w14:textId="77777777" w:rsidR="00F1056E" w:rsidRPr="006C37EE" w:rsidRDefault="00F1056E" w:rsidP="00F1056E">
      <w:pPr>
        <w:spacing w:after="0" w:line="240" w:lineRule="auto"/>
        <w:jc w:val="both"/>
        <w:rPr>
          <w:rFonts w:eastAsia="Times New Roman" w:cs="Arial"/>
          <w:lang w:eastAsia="en-GB"/>
        </w:rPr>
      </w:pPr>
    </w:p>
    <w:p w14:paraId="03376009" w14:textId="77777777" w:rsidR="00390A73" w:rsidRPr="006C37EE" w:rsidRDefault="00390A73" w:rsidP="00F1056E">
      <w:pPr>
        <w:spacing w:after="0" w:line="240" w:lineRule="auto"/>
        <w:jc w:val="both"/>
        <w:rPr>
          <w:rFonts w:eastAsia="Times New Roman" w:cs="Arial"/>
          <w:lang w:eastAsia="en-GB"/>
        </w:rPr>
      </w:pPr>
    </w:p>
    <w:p w14:paraId="7E6BF4C2" w14:textId="77777777" w:rsidR="00390A73" w:rsidRPr="006C37EE" w:rsidRDefault="00390A73" w:rsidP="00F1056E">
      <w:pPr>
        <w:spacing w:after="0" w:line="240" w:lineRule="auto"/>
        <w:jc w:val="both"/>
        <w:rPr>
          <w:rFonts w:eastAsia="Times New Roman" w:cs="Arial"/>
          <w:lang w:eastAsia="en-GB"/>
        </w:rPr>
      </w:pPr>
    </w:p>
    <w:tbl>
      <w:tblPr>
        <w:tblStyle w:val="TableGrid1"/>
        <w:tblW w:w="5000" w:type="pct"/>
        <w:tblLook w:val="04A0" w:firstRow="1" w:lastRow="0" w:firstColumn="1" w:lastColumn="0" w:noHBand="0" w:noVBand="1"/>
      </w:tblPr>
      <w:tblGrid>
        <w:gridCol w:w="1993"/>
        <w:gridCol w:w="1993"/>
        <w:gridCol w:w="1993"/>
        <w:gridCol w:w="1993"/>
        <w:gridCol w:w="1992"/>
        <w:gridCol w:w="1992"/>
        <w:gridCol w:w="1992"/>
      </w:tblGrid>
      <w:tr w:rsidR="00E90BA2" w:rsidRPr="006C37EE" w14:paraId="30F25C29" w14:textId="77777777" w:rsidTr="00F1056E">
        <w:trPr>
          <w:trHeight w:val="699"/>
        </w:trPr>
        <w:tc>
          <w:tcPr>
            <w:tcW w:w="714" w:type="pct"/>
            <w:shd w:val="clear" w:color="auto" w:fill="EAF1DD" w:themeFill="accent3" w:themeFillTint="33"/>
          </w:tcPr>
          <w:p w14:paraId="3B49CB25" w14:textId="77777777" w:rsidR="00390A73" w:rsidRPr="006C37EE" w:rsidRDefault="00390A73" w:rsidP="00F1056E">
            <w:pPr>
              <w:jc w:val="center"/>
              <w:rPr>
                <w:rFonts w:asciiTheme="minorHAnsi" w:hAnsiTheme="minorHAnsi" w:cs="Arial"/>
                <w:b/>
                <w:sz w:val="22"/>
                <w:szCs w:val="22"/>
              </w:rPr>
            </w:pPr>
            <w:r w:rsidRPr="006C37EE">
              <w:rPr>
                <w:rFonts w:asciiTheme="minorHAnsi" w:hAnsiTheme="minorHAnsi" w:cs="Arial"/>
                <w:b/>
                <w:sz w:val="22"/>
                <w:szCs w:val="22"/>
              </w:rPr>
              <w:t>Stability of placement</w:t>
            </w:r>
          </w:p>
          <w:p w14:paraId="19031154" w14:textId="77777777" w:rsidR="00390A73" w:rsidRPr="006C37EE" w:rsidRDefault="00390A73" w:rsidP="00F1056E">
            <w:pPr>
              <w:jc w:val="center"/>
              <w:rPr>
                <w:rFonts w:asciiTheme="minorHAnsi" w:hAnsiTheme="minorHAnsi" w:cs="Arial"/>
                <w:b/>
                <w:sz w:val="22"/>
                <w:szCs w:val="22"/>
              </w:rPr>
            </w:pPr>
          </w:p>
        </w:tc>
        <w:tc>
          <w:tcPr>
            <w:tcW w:w="714" w:type="pct"/>
            <w:shd w:val="clear" w:color="auto" w:fill="EAF1DD" w:themeFill="accent3" w:themeFillTint="33"/>
          </w:tcPr>
          <w:p w14:paraId="49368B11" w14:textId="77777777" w:rsidR="00390A73" w:rsidRPr="006C37EE" w:rsidRDefault="00390A73" w:rsidP="00F1056E">
            <w:pPr>
              <w:jc w:val="center"/>
              <w:rPr>
                <w:rFonts w:asciiTheme="minorHAnsi" w:hAnsiTheme="minorHAnsi" w:cs="Arial"/>
                <w:b/>
                <w:sz w:val="22"/>
                <w:szCs w:val="22"/>
              </w:rPr>
            </w:pPr>
            <w:r w:rsidRPr="006C37EE">
              <w:rPr>
                <w:rFonts w:asciiTheme="minorHAnsi" w:hAnsiTheme="minorHAnsi" w:cs="Arial"/>
                <w:b/>
                <w:sz w:val="22"/>
                <w:szCs w:val="22"/>
              </w:rPr>
              <w:t>Suitability of placement</w:t>
            </w:r>
          </w:p>
          <w:p w14:paraId="4C81EDB5" w14:textId="77777777" w:rsidR="00390A73" w:rsidRPr="006C37EE" w:rsidRDefault="00390A73" w:rsidP="00F1056E">
            <w:pPr>
              <w:jc w:val="center"/>
              <w:rPr>
                <w:rFonts w:asciiTheme="minorHAnsi" w:hAnsiTheme="minorHAnsi" w:cs="Arial"/>
                <w:b/>
                <w:sz w:val="22"/>
                <w:szCs w:val="22"/>
              </w:rPr>
            </w:pPr>
          </w:p>
        </w:tc>
        <w:tc>
          <w:tcPr>
            <w:tcW w:w="714" w:type="pct"/>
            <w:shd w:val="clear" w:color="auto" w:fill="EAF1DD" w:themeFill="accent3" w:themeFillTint="33"/>
          </w:tcPr>
          <w:p w14:paraId="37C94C55" w14:textId="77777777" w:rsidR="00390A73" w:rsidRPr="006C37EE" w:rsidRDefault="00390A73" w:rsidP="00F1056E">
            <w:pPr>
              <w:jc w:val="center"/>
              <w:rPr>
                <w:rFonts w:asciiTheme="minorHAnsi" w:hAnsiTheme="minorHAnsi" w:cs="Arial"/>
                <w:b/>
                <w:sz w:val="22"/>
                <w:szCs w:val="22"/>
              </w:rPr>
            </w:pPr>
            <w:r w:rsidRPr="006C37EE">
              <w:rPr>
                <w:rFonts w:asciiTheme="minorHAnsi" w:hAnsiTheme="minorHAnsi" w:cs="Arial"/>
                <w:b/>
                <w:sz w:val="22"/>
                <w:szCs w:val="22"/>
              </w:rPr>
              <w:t>Quality of relationships in placement</w:t>
            </w:r>
          </w:p>
          <w:p w14:paraId="40822C33" w14:textId="77777777" w:rsidR="00390A73" w:rsidRPr="006C37EE" w:rsidRDefault="00390A73" w:rsidP="00F1056E">
            <w:pPr>
              <w:jc w:val="center"/>
              <w:rPr>
                <w:rFonts w:asciiTheme="minorHAnsi" w:hAnsiTheme="minorHAnsi" w:cs="Arial"/>
                <w:b/>
                <w:sz w:val="22"/>
                <w:szCs w:val="22"/>
              </w:rPr>
            </w:pPr>
          </w:p>
        </w:tc>
        <w:tc>
          <w:tcPr>
            <w:tcW w:w="714" w:type="pct"/>
            <w:shd w:val="clear" w:color="auto" w:fill="EAF1DD" w:themeFill="accent3" w:themeFillTint="33"/>
          </w:tcPr>
          <w:p w14:paraId="10DA3ADC" w14:textId="77777777" w:rsidR="00390A73" w:rsidRPr="006C37EE" w:rsidRDefault="00390A73" w:rsidP="00F1056E">
            <w:pPr>
              <w:jc w:val="center"/>
              <w:rPr>
                <w:rFonts w:asciiTheme="minorHAnsi" w:hAnsiTheme="minorHAnsi" w:cs="Arial"/>
                <w:b/>
                <w:sz w:val="22"/>
                <w:szCs w:val="22"/>
              </w:rPr>
            </w:pPr>
            <w:r w:rsidRPr="006C37EE">
              <w:rPr>
                <w:rFonts w:asciiTheme="minorHAnsi" w:hAnsiTheme="minorHAnsi" w:cs="Arial"/>
                <w:b/>
                <w:sz w:val="22"/>
                <w:szCs w:val="22"/>
              </w:rPr>
              <w:t>Quality of professional relationships</w:t>
            </w:r>
          </w:p>
          <w:p w14:paraId="1F10B78E" w14:textId="77777777" w:rsidR="00390A73" w:rsidRPr="006C37EE" w:rsidRDefault="00390A73" w:rsidP="00F1056E">
            <w:pPr>
              <w:jc w:val="center"/>
              <w:rPr>
                <w:rFonts w:asciiTheme="minorHAnsi" w:hAnsiTheme="minorHAnsi" w:cs="Arial"/>
                <w:b/>
                <w:sz w:val="22"/>
                <w:szCs w:val="22"/>
              </w:rPr>
            </w:pPr>
          </w:p>
        </w:tc>
        <w:tc>
          <w:tcPr>
            <w:tcW w:w="714" w:type="pct"/>
            <w:shd w:val="clear" w:color="auto" w:fill="EAF1DD" w:themeFill="accent3" w:themeFillTint="33"/>
          </w:tcPr>
          <w:p w14:paraId="49734C7D" w14:textId="4D1DE553" w:rsidR="00390A73" w:rsidRPr="006C37EE" w:rsidRDefault="004F525E" w:rsidP="00F1056E">
            <w:pPr>
              <w:jc w:val="center"/>
              <w:rPr>
                <w:rFonts w:asciiTheme="minorHAnsi" w:hAnsiTheme="minorHAnsi" w:cs="Arial"/>
                <w:b/>
                <w:sz w:val="22"/>
                <w:szCs w:val="22"/>
              </w:rPr>
            </w:pPr>
            <w:r>
              <w:rPr>
                <w:rFonts w:asciiTheme="minorHAnsi" w:hAnsiTheme="minorHAnsi" w:cs="Arial"/>
                <w:b/>
                <w:sz w:val="22"/>
                <w:szCs w:val="22"/>
              </w:rPr>
              <w:t>M</w:t>
            </w:r>
            <w:r w:rsidR="00390A73" w:rsidRPr="006C37EE">
              <w:rPr>
                <w:rFonts w:asciiTheme="minorHAnsi" w:hAnsiTheme="minorHAnsi" w:cs="Arial"/>
                <w:b/>
                <w:sz w:val="22"/>
                <w:szCs w:val="22"/>
              </w:rPr>
              <w:t>anagement and oversight</w:t>
            </w:r>
          </w:p>
          <w:p w14:paraId="674A2EC6" w14:textId="77777777" w:rsidR="00390A73" w:rsidRPr="006C37EE" w:rsidRDefault="00390A73" w:rsidP="00F1056E">
            <w:pPr>
              <w:jc w:val="center"/>
              <w:rPr>
                <w:rFonts w:asciiTheme="minorHAnsi" w:hAnsiTheme="minorHAnsi" w:cs="Arial"/>
                <w:b/>
                <w:sz w:val="22"/>
                <w:szCs w:val="22"/>
              </w:rPr>
            </w:pPr>
          </w:p>
        </w:tc>
        <w:tc>
          <w:tcPr>
            <w:tcW w:w="714" w:type="pct"/>
            <w:shd w:val="clear" w:color="auto" w:fill="EAF1DD" w:themeFill="accent3" w:themeFillTint="33"/>
          </w:tcPr>
          <w:p w14:paraId="7D1DD1BB" w14:textId="77777777" w:rsidR="00390A73" w:rsidRPr="006C37EE" w:rsidRDefault="00390A73" w:rsidP="00F1056E">
            <w:pPr>
              <w:jc w:val="center"/>
              <w:rPr>
                <w:rFonts w:asciiTheme="minorHAnsi" w:hAnsiTheme="minorHAnsi" w:cs="Arial"/>
                <w:b/>
                <w:sz w:val="22"/>
                <w:szCs w:val="22"/>
              </w:rPr>
            </w:pPr>
            <w:r w:rsidRPr="006C37EE">
              <w:rPr>
                <w:rFonts w:asciiTheme="minorHAnsi" w:hAnsiTheme="minorHAnsi" w:cs="Arial"/>
                <w:b/>
                <w:sz w:val="22"/>
                <w:szCs w:val="22"/>
              </w:rPr>
              <w:t>Direct practice with children and families</w:t>
            </w:r>
          </w:p>
          <w:p w14:paraId="7C03DB28" w14:textId="77777777" w:rsidR="00390A73" w:rsidRPr="006C37EE" w:rsidRDefault="00390A73" w:rsidP="00F1056E">
            <w:pPr>
              <w:jc w:val="center"/>
              <w:rPr>
                <w:rFonts w:asciiTheme="minorHAnsi" w:hAnsiTheme="minorHAnsi" w:cs="Arial"/>
                <w:b/>
                <w:sz w:val="22"/>
                <w:szCs w:val="22"/>
              </w:rPr>
            </w:pPr>
          </w:p>
        </w:tc>
        <w:tc>
          <w:tcPr>
            <w:tcW w:w="714" w:type="pct"/>
            <w:shd w:val="clear" w:color="auto" w:fill="EAF1DD" w:themeFill="accent3" w:themeFillTint="33"/>
          </w:tcPr>
          <w:p w14:paraId="5D8ACD49" w14:textId="77777777" w:rsidR="00390A73" w:rsidRPr="006C37EE" w:rsidRDefault="00390A73" w:rsidP="00F1056E">
            <w:pPr>
              <w:jc w:val="center"/>
              <w:rPr>
                <w:rFonts w:asciiTheme="minorHAnsi" w:hAnsiTheme="minorHAnsi" w:cs="Arial"/>
                <w:b/>
                <w:sz w:val="22"/>
                <w:szCs w:val="22"/>
              </w:rPr>
            </w:pPr>
            <w:r w:rsidRPr="006C37EE">
              <w:rPr>
                <w:rFonts w:asciiTheme="minorHAnsi" w:hAnsiTheme="minorHAnsi" w:cs="Arial"/>
                <w:b/>
                <w:sz w:val="22"/>
                <w:szCs w:val="22"/>
              </w:rPr>
              <w:t>Other</w:t>
            </w:r>
          </w:p>
        </w:tc>
      </w:tr>
      <w:tr w:rsidR="00F1056E" w:rsidRPr="006C37EE" w14:paraId="157B06C1" w14:textId="77777777" w:rsidTr="00F1056E">
        <w:trPr>
          <w:trHeight w:val="421"/>
        </w:trPr>
        <w:tc>
          <w:tcPr>
            <w:tcW w:w="714" w:type="pct"/>
            <w:shd w:val="clear" w:color="auto" w:fill="auto"/>
          </w:tcPr>
          <w:p w14:paraId="5CC66749"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awareness and/or appropriate and timely planning regarding placement stability issues</w:t>
            </w:r>
          </w:p>
          <w:p w14:paraId="427545EB" w14:textId="77777777" w:rsidR="00390A73" w:rsidRPr="006C37EE" w:rsidRDefault="00390A73" w:rsidP="00F1056E">
            <w:pPr>
              <w:rPr>
                <w:rFonts w:asciiTheme="minorHAnsi" w:hAnsiTheme="minorHAnsi" w:cs="Arial"/>
                <w:color w:val="000000"/>
                <w:sz w:val="22"/>
                <w:szCs w:val="22"/>
              </w:rPr>
            </w:pPr>
          </w:p>
          <w:p w14:paraId="28081F84" w14:textId="77777777" w:rsidR="00390A73" w:rsidRPr="006C37EE" w:rsidRDefault="00390A73" w:rsidP="00F1056E">
            <w:pPr>
              <w:rPr>
                <w:rFonts w:asciiTheme="minorHAnsi" w:hAnsiTheme="minorHAnsi" w:cs="Arial"/>
                <w:sz w:val="22"/>
                <w:szCs w:val="22"/>
              </w:rPr>
            </w:pPr>
            <w:r w:rsidRPr="006C37EE">
              <w:rPr>
                <w:rFonts w:asciiTheme="minorHAnsi" w:hAnsiTheme="minorHAnsi" w:cs="Arial"/>
                <w:color w:val="000000"/>
                <w:sz w:val="22"/>
                <w:szCs w:val="22"/>
              </w:rPr>
              <w:t>Unplanned moves without assessment and matching where this could have been avoided</w:t>
            </w:r>
          </w:p>
        </w:tc>
        <w:tc>
          <w:tcPr>
            <w:tcW w:w="714" w:type="pct"/>
            <w:shd w:val="clear" w:color="auto" w:fill="auto"/>
          </w:tcPr>
          <w:p w14:paraId="5AADC7F2"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Planned placement with parents where clear risk assessments and/or senior management agreement not being sought.</w:t>
            </w:r>
          </w:p>
          <w:p w14:paraId="57DC6335" w14:textId="77777777" w:rsidR="00390A73" w:rsidRPr="006C37EE" w:rsidRDefault="00390A73" w:rsidP="00F1056E">
            <w:pPr>
              <w:rPr>
                <w:rFonts w:asciiTheme="minorHAnsi" w:hAnsiTheme="minorHAnsi" w:cs="Arial"/>
                <w:color w:val="000000"/>
                <w:sz w:val="22"/>
                <w:szCs w:val="22"/>
              </w:rPr>
            </w:pPr>
          </w:p>
          <w:p w14:paraId="3CD6CF5B" w14:textId="08234D19"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 xml:space="preserve">Lack of awareness or planning to respond to concerns regarding the ability of the </w:t>
            </w:r>
            <w:r w:rsidR="00E90BA2" w:rsidRPr="006C37EE">
              <w:rPr>
                <w:rFonts w:asciiTheme="minorHAnsi" w:hAnsiTheme="minorHAnsi" w:cs="Arial"/>
                <w:color w:val="000000"/>
                <w:sz w:val="22"/>
                <w:szCs w:val="22"/>
              </w:rPr>
              <w:t>placement to</w:t>
            </w:r>
            <w:r w:rsidRPr="006C37EE">
              <w:rPr>
                <w:rFonts w:asciiTheme="minorHAnsi" w:hAnsiTheme="minorHAnsi" w:cs="Arial"/>
                <w:color w:val="000000"/>
                <w:sz w:val="22"/>
                <w:szCs w:val="22"/>
              </w:rPr>
              <w:t xml:space="preserve"> meet child/young person's needs.</w:t>
            </w:r>
          </w:p>
          <w:p w14:paraId="17DDAD81" w14:textId="77777777" w:rsidR="00390A73" w:rsidRPr="006C37EE" w:rsidRDefault="00390A73" w:rsidP="00F1056E">
            <w:pPr>
              <w:rPr>
                <w:rFonts w:asciiTheme="minorHAnsi" w:hAnsiTheme="minorHAnsi" w:cs="Arial"/>
                <w:color w:val="000000"/>
                <w:sz w:val="22"/>
                <w:szCs w:val="22"/>
              </w:rPr>
            </w:pPr>
          </w:p>
          <w:p w14:paraId="2E55E05E"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Inappropriate use of s.20</w:t>
            </w:r>
          </w:p>
          <w:p w14:paraId="2F8D39F6" w14:textId="77777777" w:rsidR="00390A73" w:rsidRPr="006C37EE" w:rsidRDefault="00390A73" w:rsidP="00F1056E">
            <w:pPr>
              <w:rPr>
                <w:rFonts w:asciiTheme="minorHAnsi" w:hAnsiTheme="minorHAnsi" w:cs="Arial"/>
                <w:color w:val="000000"/>
                <w:sz w:val="22"/>
                <w:szCs w:val="22"/>
              </w:rPr>
            </w:pPr>
          </w:p>
          <w:p w14:paraId="57F5549A" w14:textId="77777777" w:rsidR="00390A73" w:rsidRPr="006C37EE" w:rsidRDefault="00390A73" w:rsidP="00F1056E">
            <w:pPr>
              <w:rPr>
                <w:rFonts w:asciiTheme="minorHAnsi" w:hAnsiTheme="minorHAnsi" w:cs="Arial"/>
                <w:sz w:val="22"/>
                <w:szCs w:val="22"/>
              </w:rPr>
            </w:pPr>
            <w:r w:rsidRPr="006C37EE">
              <w:rPr>
                <w:rFonts w:asciiTheme="minorHAnsi" w:hAnsiTheme="minorHAnsi" w:cs="Arial"/>
                <w:color w:val="000000"/>
                <w:sz w:val="22"/>
                <w:szCs w:val="22"/>
              </w:rPr>
              <w:t>Unidentified or unassessed regulation 24 placements/ private fostering or other arrangements.</w:t>
            </w:r>
          </w:p>
        </w:tc>
        <w:tc>
          <w:tcPr>
            <w:tcW w:w="714" w:type="pct"/>
            <w:shd w:val="clear" w:color="auto" w:fill="auto"/>
          </w:tcPr>
          <w:p w14:paraId="79BB87A9" w14:textId="3B78B8EA" w:rsidR="00390A73" w:rsidRPr="006C37EE" w:rsidRDefault="006A6717" w:rsidP="00F1056E">
            <w:pPr>
              <w:rPr>
                <w:rFonts w:asciiTheme="minorHAnsi" w:hAnsiTheme="minorHAnsi" w:cs="Arial"/>
                <w:sz w:val="22"/>
                <w:szCs w:val="22"/>
              </w:rPr>
            </w:pPr>
            <w:r w:rsidRPr="006C37EE">
              <w:rPr>
                <w:rFonts w:asciiTheme="minorHAnsi" w:hAnsiTheme="minorHAnsi" w:cs="Arial"/>
                <w:sz w:val="22"/>
                <w:szCs w:val="22"/>
              </w:rPr>
              <w:t>Lack of skills, commitment, att</w:t>
            </w:r>
            <w:r w:rsidR="00390A73" w:rsidRPr="006C37EE">
              <w:rPr>
                <w:rFonts w:asciiTheme="minorHAnsi" w:hAnsiTheme="minorHAnsi" w:cs="Arial"/>
                <w:sz w:val="22"/>
                <w:szCs w:val="22"/>
              </w:rPr>
              <w:t>un</w:t>
            </w:r>
            <w:r w:rsidRPr="006C37EE">
              <w:rPr>
                <w:rFonts w:asciiTheme="minorHAnsi" w:hAnsiTheme="minorHAnsi" w:cs="Arial"/>
                <w:sz w:val="22"/>
                <w:szCs w:val="22"/>
              </w:rPr>
              <w:t>e</w:t>
            </w:r>
            <w:r w:rsidR="00390A73" w:rsidRPr="006C37EE">
              <w:rPr>
                <w:rFonts w:asciiTheme="minorHAnsi" w:hAnsiTheme="minorHAnsi" w:cs="Arial"/>
                <w:sz w:val="22"/>
                <w:szCs w:val="22"/>
              </w:rPr>
              <w:t xml:space="preserve">ment and/or strengths-focused care which is impacting on the wellbeing of a child who is </w:t>
            </w:r>
            <w:r w:rsidR="008F00F2">
              <w:rPr>
                <w:rFonts w:asciiTheme="minorHAnsi" w:hAnsiTheme="minorHAnsi" w:cs="Arial"/>
                <w:sz w:val="22"/>
                <w:szCs w:val="22"/>
              </w:rPr>
              <w:t>in care</w:t>
            </w:r>
          </w:p>
        </w:tc>
        <w:tc>
          <w:tcPr>
            <w:tcW w:w="714" w:type="pct"/>
            <w:shd w:val="clear" w:color="auto" w:fill="auto"/>
          </w:tcPr>
          <w:p w14:paraId="2A5057EE" w14:textId="77777777" w:rsidR="00390A73" w:rsidRPr="006C37EE" w:rsidRDefault="00390A73" w:rsidP="00F1056E">
            <w:pPr>
              <w:rPr>
                <w:rFonts w:asciiTheme="minorHAnsi" w:hAnsiTheme="minorHAnsi" w:cs="Arial"/>
                <w:sz w:val="22"/>
                <w:szCs w:val="22"/>
              </w:rPr>
            </w:pPr>
            <w:r w:rsidRPr="006C37EE">
              <w:rPr>
                <w:rFonts w:asciiTheme="minorHAnsi" w:hAnsiTheme="minorHAnsi" w:cs="Arial"/>
                <w:sz w:val="22"/>
                <w:szCs w:val="22"/>
              </w:rPr>
              <w:t>Lack of coordination or positive collaboration which is impacting the progress or quality of assessment and/or planning.</w:t>
            </w:r>
          </w:p>
        </w:tc>
        <w:tc>
          <w:tcPr>
            <w:tcW w:w="714" w:type="pct"/>
            <w:shd w:val="clear" w:color="auto" w:fill="auto"/>
          </w:tcPr>
          <w:p w14:paraId="674A10E9"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Significant changes to the Child's plan without consultation with the IRO/ISRO or Children’s Guardian (where proceedings are ongoing)</w:t>
            </w:r>
          </w:p>
          <w:p w14:paraId="1F77B77A" w14:textId="77777777" w:rsidR="00390A73" w:rsidRPr="006C37EE" w:rsidRDefault="00390A73" w:rsidP="00F1056E">
            <w:pPr>
              <w:rPr>
                <w:rFonts w:asciiTheme="minorHAnsi" w:hAnsiTheme="minorHAnsi" w:cs="Arial"/>
                <w:color w:val="000000"/>
                <w:sz w:val="22"/>
                <w:szCs w:val="22"/>
              </w:rPr>
            </w:pPr>
          </w:p>
          <w:p w14:paraId="4EC68E53" w14:textId="77777777" w:rsidR="00390A73" w:rsidRPr="006C37EE" w:rsidRDefault="00390A73" w:rsidP="00F1056E">
            <w:pPr>
              <w:rPr>
                <w:rFonts w:asciiTheme="minorHAnsi" w:hAnsiTheme="minorHAnsi" w:cs="Arial"/>
                <w:color w:val="000000"/>
                <w:sz w:val="22"/>
                <w:szCs w:val="22"/>
              </w:rPr>
            </w:pPr>
          </w:p>
          <w:p w14:paraId="324ED92D"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or concerns regarding the quality of supervision and/or oversight from Team Manager or other manager.</w:t>
            </w:r>
          </w:p>
          <w:p w14:paraId="15EE50B8" w14:textId="77777777" w:rsidR="00390A73" w:rsidRPr="006C37EE" w:rsidRDefault="00390A73" w:rsidP="00F1056E">
            <w:pPr>
              <w:rPr>
                <w:rFonts w:asciiTheme="minorHAnsi" w:hAnsiTheme="minorHAnsi" w:cs="Arial"/>
                <w:sz w:val="22"/>
                <w:szCs w:val="22"/>
              </w:rPr>
            </w:pPr>
          </w:p>
        </w:tc>
        <w:tc>
          <w:tcPr>
            <w:tcW w:w="714" w:type="pct"/>
            <w:shd w:val="clear" w:color="auto" w:fill="auto"/>
          </w:tcPr>
          <w:p w14:paraId="729B4D40"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Poor working relationships between SW and family that relate to the skill of the SW.</w:t>
            </w:r>
          </w:p>
          <w:p w14:paraId="4AEF891C" w14:textId="77777777" w:rsidR="00390A73" w:rsidRPr="006C37EE" w:rsidRDefault="00390A73" w:rsidP="00F1056E">
            <w:pPr>
              <w:rPr>
                <w:rFonts w:asciiTheme="minorHAnsi" w:hAnsiTheme="minorHAnsi" w:cs="Arial"/>
                <w:color w:val="000000"/>
                <w:sz w:val="22"/>
                <w:szCs w:val="22"/>
              </w:rPr>
            </w:pPr>
          </w:p>
          <w:p w14:paraId="626BD08F"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Lack of innovative and creative planning leading to punitive and/or escalating approaches</w:t>
            </w:r>
          </w:p>
          <w:p w14:paraId="5D2CF289" w14:textId="77777777" w:rsidR="00390A73" w:rsidRPr="006C37EE" w:rsidRDefault="00390A73" w:rsidP="00F1056E">
            <w:pPr>
              <w:rPr>
                <w:rFonts w:asciiTheme="minorHAnsi" w:hAnsiTheme="minorHAnsi" w:cs="Arial"/>
                <w:color w:val="000000"/>
                <w:sz w:val="22"/>
                <w:szCs w:val="22"/>
              </w:rPr>
            </w:pPr>
          </w:p>
          <w:p w14:paraId="206163E3" w14:textId="53AE1EFB"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Delays in Life Story work and/</w:t>
            </w:r>
            <w:r w:rsidR="00E90BA2" w:rsidRPr="006C37EE">
              <w:rPr>
                <w:rFonts w:asciiTheme="minorHAnsi" w:hAnsiTheme="minorHAnsi" w:cs="Arial"/>
                <w:color w:val="000000"/>
                <w:sz w:val="22"/>
                <w:szCs w:val="22"/>
              </w:rPr>
              <w:t>or Letters</w:t>
            </w:r>
            <w:r w:rsidRPr="006C37EE">
              <w:rPr>
                <w:rFonts w:asciiTheme="minorHAnsi" w:hAnsiTheme="minorHAnsi" w:cs="Arial"/>
                <w:color w:val="000000"/>
                <w:sz w:val="22"/>
                <w:szCs w:val="22"/>
              </w:rPr>
              <w:t xml:space="preserve"> </w:t>
            </w:r>
            <w:r w:rsidR="002D3782">
              <w:rPr>
                <w:rFonts w:asciiTheme="minorHAnsi" w:hAnsiTheme="minorHAnsi" w:cs="Arial"/>
                <w:color w:val="000000"/>
                <w:sz w:val="22"/>
                <w:szCs w:val="22"/>
              </w:rPr>
              <w:t>f</w:t>
            </w:r>
            <w:r w:rsidRPr="006C37EE">
              <w:rPr>
                <w:rFonts w:asciiTheme="minorHAnsi" w:hAnsiTheme="minorHAnsi" w:cs="Arial"/>
                <w:color w:val="000000"/>
                <w:sz w:val="22"/>
                <w:szCs w:val="22"/>
              </w:rPr>
              <w:t>or Later Life.</w:t>
            </w:r>
          </w:p>
          <w:p w14:paraId="5341C771" w14:textId="77777777" w:rsidR="00390A73" w:rsidRPr="006C37EE" w:rsidRDefault="00390A73" w:rsidP="00F1056E">
            <w:pPr>
              <w:rPr>
                <w:rFonts w:asciiTheme="minorHAnsi" w:hAnsiTheme="minorHAnsi" w:cs="Arial"/>
                <w:color w:val="000000"/>
                <w:sz w:val="22"/>
                <w:szCs w:val="22"/>
              </w:rPr>
            </w:pPr>
          </w:p>
          <w:p w14:paraId="1D8D1AEF" w14:textId="77777777" w:rsidR="00390A73" w:rsidRPr="006C37EE" w:rsidRDefault="00390A73" w:rsidP="00F1056E">
            <w:pPr>
              <w:rPr>
                <w:rFonts w:asciiTheme="minorHAnsi" w:hAnsiTheme="minorHAnsi" w:cs="Arial"/>
                <w:sz w:val="22"/>
                <w:szCs w:val="22"/>
              </w:rPr>
            </w:pPr>
            <w:r w:rsidRPr="006C37EE">
              <w:rPr>
                <w:rFonts w:asciiTheme="minorHAnsi" w:hAnsiTheme="minorHAnsi" w:cs="Arial"/>
                <w:color w:val="000000"/>
                <w:sz w:val="22"/>
                <w:szCs w:val="22"/>
              </w:rPr>
              <w:t>Inadequate SW knowledge of a specific area to enable good practice</w:t>
            </w:r>
          </w:p>
        </w:tc>
        <w:tc>
          <w:tcPr>
            <w:tcW w:w="714" w:type="pct"/>
            <w:shd w:val="clear" w:color="auto" w:fill="auto"/>
          </w:tcPr>
          <w:p w14:paraId="494F1758"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Dissenting view from resource or Placement Panel</w:t>
            </w:r>
          </w:p>
          <w:p w14:paraId="7A3F609C" w14:textId="77777777" w:rsidR="00390A73" w:rsidRPr="006C37EE" w:rsidRDefault="00390A73" w:rsidP="00F1056E">
            <w:pPr>
              <w:rPr>
                <w:rFonts w:asciiTheme="minorHAnsi" w:hAnsiTheme="minorHAnsi" w:cs="Arial"/>
                <w:color w:val="000000"/>
                <w:sz w:val="22"/>
                <w:szCs w:val="22"/>
              </w:rPr>
            </w:pPr>
          </w:p>
          <w:p w14:paraId="6C6A321C"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Changes of Social worker that are impacting the quality or timeliness of assessment, planning, care or progress.</w:t>
            </w:r>
          </w:p>
          <w:p w14:paraId="41115CAD" w14:textId="77777777" w:rsidR="00390A73" w:rsidRPr="006C37EE" w:rsidRDefault="00390A73" w:rsidP="00F1056E">
            <w:pPr>
              <w:rPr>
                <w:rFonts w:asciiTheme="minorHAnsi" w:hAnsiTheme="minorHAnsi" w:cs="Arial"/>
                <w:color w:val="000000"/>
                <w:sz w:val="22"/>
                <w:szCs w:val="22"/>
              </w:rPr>
            </w:pPr>
          </w:p>
          <w:p w14:paraId="521D201B" w14:textId="77777777" w:rsidR="00390A73" w:rsidRPr="006C37EE" w:rsidRDefault="00390A73" w:rsidP="00F1056E">
            <w:pPr>
              <w:rPr>
                <w:rFonts w:asciiTheme="minorHAnsi" w:hAnsiTheme="minorHAnsi" w:cs="Arial"/>
                <w:color w:val="000000"/>
                <w:sz w:val="22"/>
                <w:szCs w:val="22"/>
              </w:rPr>
            </w:pPr>
            <w:r w:rsidRPr="006C37EE">
              <w:rPr>
                <w:rFonts w:asciiTheme="minorHAnsi" w:hAnsiTheme="minorHAnsi" w:cs="Arial"/>
                <w:color w:val="000000"/>
                <w:sz w:val="22"/>
                <w:szCs w:val="22"/>
              </w:rPr>
              <w:t>Delay in discharge of care order</w:t>
            </w:r>
          </w:p>
          <w:p w14:paraId="42657BAF" w14:textId="77777777" w:rsidR="00390A73" w:rsidRPr="006C37EE" w:rsidRDefault="00390A73" w:rsidP="00F1056E">
            <w:pPr>
              <w:rPr>
                <w:rFonts w:asciiTheme="minorHAnsi" w:hAnsiTheme="minorHAnsi" w:cs="Arial"/>
                <w:color w:val="000000"/>
                <w:sz w:val="22"/>
                <w:szCs w:val="22"/>
              </w:rPr>
            </w:pPr>
          </w:p>
          <w:p w14:paraId="4A46B42D" w14:textId="77777777" w:rsidR="00390A73" w:rsidRPr="006C37EE" w:rsidRDefault="00390A73" w:rsidP="00F1056E">
            <w:pPr>
              <w:rPr>
                <w:rFonts w:asciiTheme="minorHAnsi" w:hAnsiTheme="minorHAnsi" w:cs="Arial"/>
                <w:sz w:val="22"/>
                <w:szCs w:val="22"/>
              </w:rPr>
            </w:pPr>
            <w:r w:rsidRPr="006C37EE">
              <w:rPr>
                <w:rFonts w:asciiTheme="minorHAnsi" w:hAnsiTheme="minorHAnsi" w:cs="Arial"/>
                <w:color w:val="000000"/>
                <w:sz w:val="22"/>
                <w:szCs w:val="22"/>
              </w:rPr>
              <w:t>Lack of provision of key documents to the IRO including court care plans.</w:t>
            </w:r>
          </w:p>
        </w:tc>
      </w:tr>
    </w:tbl>
    <w:p w14:paraId="4331D521" w14:textId="77777777" w:rsidR="00CA27F4" w:rsidRPr="006C37EE" w:rsidRDefault="00CA27F4" w:rsidP="00FA4D67">
      <w:pPr>
        <w:jc w:val="both"/>
      </w:pPr>
    </w:p>
    <w:sectPr w:rsidR="00CA27F4" w:rsidRPr="006C37EE" w:rsidSect="006C37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56264" w14:textId="77777777" w:rsidR="00BD60F9" w:rsidRDefault="00BD60F9" w:rsidP="006C37EE">
      <w:pPr>
        <w:spacing w:after="0" w:line="240" w:lineRule="auto"/>
      </w:pPr>
      <w:r>
        <w:separator/>
      </w:r>
    </w:p>
  </w:endnote>
  <w:endnote w:type="continuationSeparator" w:id="0">
    <w:p w14:paraId="362B137B" w14:textId="77777777" w:rsidR="00BD60F9" w:rsidRDefault="00BD60F9" w:rsidP="006C37EE">
      <w:pPr>
        <w:spacing w:after="0" w:line="240" w:lineRule="auto"/>
      </w:pPr>
      <w:r>
        <w:continuationSeparator/>
      </w:r>
    </w:p>
  </w:endnote>
  <w:endnote w:type="continuationNotice" w:id="1">
    <w:p w14:paraId="19831653" w14:textId="77777777" w:rsidR="00BD60F9" w:rsidRDefault="00BD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31283"/>
      <w:docPartObj>
        <w:docPartGallery w:val="Page Numbers (Bottom of Page)"/>
        <w:docPartUnique/>
      </w:docPartObj>
    </w:sdtPr>
    <w:sdtEndPr>
      <w:rPr>
        <w:noProof/>
      </w:rPr>
    </w:sdtEndPr>
    <w:sdtContent>
      <w:p w14:paraId="4829457B" w14:textId="339211DB" w:rsidR="006C37EE" w:rsidRDefault="006C37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20D49" w14:textId="77777777" w:rsidR="006C37EE" w:rsidRDefault="006C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FA1C" w14:textId="77777777" w:rsidR="00BD60F9" w:rsidRDefault="00BD60F9" w:rsidP="006C37EE">
      <w:pPr>
        <w:spacing w:after="0" w:line="240" w:lineRule="auto"/>
      </w:pPr>
      <w:r>
        <w:separator/>
      </w:r>
    </w:p>
  </w:footnote>
  <w:footnote w:type="continuationSeparator" w:id="0">
    <w:p w14:paraId="25098344" w14:textId="77777777" w:rsidR="00BD60F9" w:rsidRDefault="00BD60F9" w:rsidP="006C37EE">
      <w:pPr>
        <w:spacing w:after="0" w:line="240" w:lineRule="auto"/>
      </w:pPr>
      <w:r>
        <w:continuationSeparator/>
      </w:r>
    </w:p>
  </w:footnote>
  <w:footnote w:type="continuationNotice" w:id="1">
    <w:p w14:paraId="31233199" w14:textId="77777777" w:rsidR="00BD60F9" w:rsidRDefault="00BD60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941"/>
    <w:multiLevelType w:val="hybridMultilevel"/>
    <w:tmpl w:val="6E48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29D9"/>
    <w:multiLevelType w:val="multilevel"/>
    <w:tmpl w:val="56D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B6F25"/>
    <w:multiLevelType w:val="hybridMultilevel"/>
    <w:tmpl w:val="5380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3CC3"/>
    <w:multiLevelType w:val="hybridMultilevel"/>
    <w:tmpl w:val="D0FCE4CE"/>
    <w:lvl w:ilvl="0" w:tplc="A6209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245D3"/>
    <w:multiLevelType w:val="hybridMultilevel"/>
    <w:tmpl w:val="00F6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E1"/>
    <w:rsid w:val="000046B6"/>
    <w:rsid w:val="00015C81"/>
    <w:rsid w:val="00016A9B"/>
    <w:rsid w:val="00021730"/>
    <w:rsid w:val="000256BA"/>
    <w:rsid w:val="00040E25"/>
    <w:rsid w:val="00052DB3"/>
    <w:rsid w:val="00056EF9"/>
    <w:rsid w:val="000733B6"/>
    <w:rsid w:val="00076299"/>
    <w:rsid w:val="00082899"/>
    <w:rsid w:val="00083769"/>
    <w:rsid w:val="00085091"/>
    <w:rsid w:val="000865E9"/>
    <w:rsid w:val="0009342A"/>
    <w:rsid w:val="00095452"/>
    <w:rsid w:val="000A14EA"/>
    <w:rsid w:val="000B4613"/>
    <w:rsid w:val="000E05F9"/>
    <w:rsid w:val="00131A20"/>
    <w:rsid w:val="0013638A"/>
    <w:rsid w:val="00142B84"/>
    <w:rsid w:val="001447CA"/>
    <w:rsid w:val="00162392"/>
    <w:rsid w:val="001747A3"/>
    <w:rsid w:val="001B4116"/>
    <w:rsid w:val="001D378B"/>
    <w:rsid w:val="001D771B"/>
    <w:rsid w:val="001F5274"/>
    <w:rsid w:val="001F7AA7"/>
    <w:rsid w:val="00202711"/>
    <w:rsid w:val="00210108"/>
    <w:rsid w:val="00241D3E"/>
    <w:rsid w:val="002809F6"/>
    <w:rsid w:val="002C4FE4"/>
    <w:rsid w:val="002D3782"/>
    <w:rsid w:val="002E058F"/>
    <w:rsid w:val="002E2412"/>
    <w:rsid w:val="002E3316"/>
    <w:rsid w:val="002F7F39"/>
    <w:rsid w:val="0033552E"/>
    <w:rsid w:val="0033758A"/>
    <w:rsid w:val="00342F19"/>
    <w:rsid w:val="00355429"/>
    <w:rsid w:val="00382F02"/>
    <w:rsid w:val="00383388"/>
    <w:rsid w:val="00390A73"/>
    <w:rsid w:val="00392E02"/>
    <w:rsid w:val="0039305C"/>
    <w:rsid w:val="003C0302"/>
    <w:rsid w:val="003E056D"/>
    <w:rsid w:val="00415850"/>
    <w:rsid w:val="00430822"/>
    <w:rsid w:val="004602F9"/>
    <w:rsid w:val="004669C6"/>
    <w:rsid w:val="004855AB"/>
    <w:rsid w:val="0049316C"/>
    <w:rsid w:val="004950A5"/>
    <w:rsid w:val="004A4BF4"/>
    <w:rsid w:val="004F1515"/>
    <w:rsid w:val="004F525E"/>
    <w:rsid w:val="00510E5C"/>
    <w:rsid w:val="00516A84"/>
    <w:rsid w:val="00550729"/>
    <w:rsid w:val="00552F46"/>
    <w:rsid w:val="005B019A"/>
    <w:rsid w:val="005B662D"/>
    <w:rsid w:val="005C0FB4"/>
    <w:rsid w:val="005E517B"/>
    <w:rsid w:val="005F1680"/>
    <w:rsid w:val="0062193C"/>
    <w:rsid w:val="006234AF"/>
    <w:rsid w:val="00643ECA"/>
    <w:rsid w:val="00651FB7"/>
    <w:rsid w:val="0067273E"/>
    <w:rsid w:val="00673D2B"/>
    <w:rsid w:val="00676C4B"/>
    <w:rsid w:val="00681B81"/>
    <w:rsid w:val="006A6717"/>
    <w:rsid w:val="006B3857"/>
    <w:rsid w:val="006C37EE"/>
    <w:rsid w:val="006C4F80"/>
    <w:rsid w:val="006D2368"/>
    <w:rsid w:val="006F1F5D"/>
    <w:rsid w:val="007118C2"/>
    <w:rsid w:val="007201DD"/>
    <w:rsid w:val="007846D4"/>
    <w:rsid w:val="00792C0C"/>
    <w:rsid w:val="007A2D16"/>
    <w:rsid w:val="007C60AE"/>
    <w:rsid w:val="007E32F6"/>
    <w:rsid w:val="007F272F"/>
    <w:rsid w:val="007F3F26"/>
    <w:rsid w:val="00810869"/>
    <w:rsid w:val="008221CB"/>
    <w:rsid w:val="00823537"/>
    <w:rsid w:val="00825077"/>
    <w:rsid w:val="00861E58"/>
    <w:rsid w:val="00871585"/>
    <w:rsid w:val="00874B27"/>
    <w:rsid w:val="00895710"/>
    <w:rsid w:val="00896B58"/>
    <w:rsid w:val="008A6CC9"/>
    <w:rsid w:val="008A75AA"/>
    <w:rsid w:val="008C0BC7"/>
    <w:rsid w:val="008E285E"/>
    <w:rsid w:val="008E6247"/>
    <w:rsid w:val="008F00F2"/>
    <w:rsid w:val="00946086"/>
    <w:rsid w:val="009512D3"/>
    <w:rsid w:val="0096667A"/>
    <w:rsid w:val="009733F8"/>
    <w:rsid w:val="009B333E"/>
    <w:rsid w:val="009C5C6A"/>
    <w:rsid w:val="009D2FA1"/>
    <w:rsid w:val="009D6B97"/>
    <w:rsid w:val="00A138A9"/>
    <w:rsid w:val="00A15DE1"/>
    <w:rsid w:val="00A25A33"/>
    <w:rsid w:val="00A411F1"/>
    <w:rsid w:val="00A5647F"/>
    <w:rsid w:val="00A71420"/>
    <w:rsid w:val="00A71772"/>
    <w:rsid w:val="00AA3AEF"/>
    <w:rsid w:val="00AA7761"/>
    <w:rsid w:val="00AB69D7"/>
    <w:rsid w:val="00AD4348"/>
    <w:rsid w:val="00AD4E64"/>
    <w:rsid w:val="00AE49F2"/>
    <w:rsid w:val="00AF377E"/>
    <w:rsid w:val="00B10A41"/>
    <w:rsid w:val="00B30C1B"/>
    <w:rsid w:val="00B338F8"/>
    <w:rsid w:val="00B403B3"/>
    <w:rsid w:val="00B4100B"/>
    <w:rsid w:val="00B4610D"/>
    <w:rsid w:val="00B462D0"/>
    <w:rsid w:val="00B8453C"/>
    <w:rsid w:val="00BD60F9"/>
    <w:rsid w:val="00BF20BE"/>
    <w:rsid w:val="00C10048"/>
    <w:rsid w:val="00C30B30"/>
    <w:rsid w:val="00C3474B"/>
    <w:rsid w:val="00C46293"/>
    <w:rsid w:val="00C4697A"/>
    <w:rsid w:val="00C67AA5"/>
    <w:rsid w:val="00C74765"/>
    <w:rsid w:val="00C769E0"/>
    <w:rsid w:val="00CA27F4"/>
    <w:rsid w:val="00CA6133"/>
    <w:rsid w:val="00CD5B79"/>
    <w:rsid w:val="00CD6238"/>
    <w:rsid w:val="00CD660C"/>
    <w:rsid w:val="00CE76D2"/>
    <w:rsid w:val="00D56C6B"/>
    <w:rsid w:val="00D7522E"/>
    <w:rsid w:val="00D96B5C"/>
    <w:rsid w:val="00DB44AF"/>
    <w:rsid w:val="00DD498C"/>
    <w:rsid w:val="00DD5FDB"/>
    <w:rsid w:val="00DE653F"/>
    <w:rsid w:val="00E00E64"/>
    <w:rsid w:val="00E32792"/>
    <w:rsid w:val="00E32979"/>
    <w:rsid w:val="00E90BA2"/>
    <w:rsid w:val="00EA1A74"/>
    <w:rsid w:val="00EB4775"/>
    <w:rsid w:val="00ED64E9"/>
    <w:rsid w:val="00EE3E2C"/>
    <w:rsid w:val="00EF27A7"/>
    <w:rsid w:val="00F1056E"/>
    <w:rsid w:val="00F437D3"/>
    <w:rsid w:val="00F83B10"/>
    <w:rsid w:val="00F9736C"/>
    <w:rsid w:val="00FA4D67"/>
    <w:rsid w:val="00FD3AC4"/>
    <w:rsid w:val="00FE62AC"/>
    <w:rsid w:val="00FF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9146"/>
  <w15:docId w15:val="{AA749DF7-37DE-4A74-A377-192370C8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DE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99"/>
    <w:rPr>
      <w:rFonts w:ascii="Tahoma" w:hAnsi="Tahoma" w:cs="Tahoma"/>
      <w:sz w:val="16"/>
      <w:szCs w:val="16"/>
    </w:rPr>
  </w:style>
  <w:style w:type="paragraph" w:styleId="ListParagraph">
    <w:name w:val="List Paragraph"/>
    <w:basedOn w:val="Normal"/>
    <w:uiPriority w:val="34"/>
    <w:qFormat/>
    <w:rsid w:val="00FF2CD7"/>
    <w:pPr>
      <w:ind w:left="720"/>
      <w:contextualSpacing/>
    </w:pPr>
  </w:style>
  <w:style w:type="table" w:styleId="TableGrid">
    <w:name w:val="Table Grid"/>
    <w:basedOn w:val="TableNormal"/>
    <w:uiPriority w:val="39"/>
    <w:rsid w:val="0014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B5C"/>
    <w:pPr>
      <w:spacing w:before="150" w:after="150" w:line="240" w:lineRule="auto"/>
    </w:pPr>
    <w:rPr>
      <w:rFonts w:ascii="Times New Roman" w:eastAsia="Times New Roman" w:hAnsi="Times New Roman" w:cs="Times New Roman"/>
      <w:color w:val="000000"/>
      <w:sz w:val="24"/>
      <w:szCs w:val="24"/>
      <w:lang w:eastAsia="en-GB"/>
    </w:rPr>
  </w:style>
  <w:style w:type="table" w:customStyle="1" w:styleId="TableGrid1">
    <w:name w:val="Table Grid1"/>
    <w:basedOn w:val="TableNormal"/>
    <w:next w:val="TableGrid"/>
    <w:uiPriority w:val="59"/>
    <w:rsid w:val="00390A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B58"/>
    <w:rPr>
      <w:sz w:val="16"/>
      <w:szCs w:val="16"/>
    </w:rPr>
  </w:style>
  <w:style w:type="paragraph" w:styleId="CommentText">
    <w:name w:val="annotation text"/>
    <w:basedOn w:val="Normal"/>
    <w:link w:val="CommentTextChar"/>
    <w:uiPriority w:val="99"/>
    <w:semiHidden/>
    <w:unhideWhenUsed/>
    <w:rsid w:val="00896B58"/>
    <w:pPr>
      <w:spacing w:line="240" w:lineRule="auto"/>
    </w:pPr>
    <w:rPr>
      <w:sz w:val="20"/>
      <w:szCs w:val="20"/>
    </w:rPr>
  </w:style>
  <w:style w:type="character" w:customStyle="1" w:styleId="CommentTextChar">
    <w:name w:val="Comment Text Char"/>
    <w:basedOn w:val="DefaultParagraphFont"/>
    <w:link w:val="CommentText"/>
    <w:uiPriority w:val="99"/>
    <w:semiHidden/>
    <w:rsid w:val="00896B58"/>
    <w:rPr>
      <w:sz w:val="20"/>
      <w:szCs w:val="20"/>
    </w:rPr>
  </w:style>
  <w:style w:type="paragraph" w:styleId="CommentSubject">
    <w:name w:val="annotation subject"/>
    <w:basedOn w:val="CommentText"/>
    <w:next w:val="CommentText"/>
    <w:link w:val="CommentSubjectChar"/>
    <w:uiPriority w:val="99"/>
    <w:semiHidden/>
    <w:unhideWhenUsed/>
    <w:rsid w:val="00896B58"/>
    <w:rPr>
      <w:b/>
      <w:bCs/>
    </w:rPr>
  </w:style>
  <w:style w:type="character" w:customStyle="1" w:styleId="CommentSubjectChar">
    <w:name w:val="Comment Subject Char"/>
    <w:basedOn w:val="CommentTextChar"/>
    <w:link w:val="CommentSubject"/>
    <w:uiPriority w:val="99"/>
    <w:semiHidden/>
    <w:rsid w:val="00896B58"/>
    <w:rPr>
      <w:b/>
      <w:bCs/>
      <w:sz w:val="20"/>
      <w:szCs w:val="20"/>
    </w:rPr>
  </w:style>
  <w:style w:type="character" w:styleId="Hyperlink">
    <w:name w:val="Hyperlink"/>
    <w:basedOn w:val="DefaultParagraphFont"/>
    <w:uiPriority w:val="99"/>
    <w:unhideWhenUsed/>
    <w:rsid w:val="009D2FA1"/>
    <w:rPr>
      <w:color w:val="0000FF" w:themeColor="hyperlink"/>
      <w:u w:val="single"/>
    </w:rPr>
  </w:style>
  <w:style w:type="character" w:styleId="UnresolvedMention">
    <w:name w:val="Unresolved Mention"/>
    <w:basedOn w:val="DefaultParagraphFont"/>
    <w:uiPriority w:val="99"/>
    <w:semiHidden/>
    <w:unhideWhenUsed/>
    <w:rsid w:val="009D2FA1"/>
    <w:rPr>
      <w:color w:val="605E5C"/>
      <w:shd w:val="clear" w:color="auto" w:fill="E1DFDD"/>
    </w:rPr>
  </w:style>
  <w:style w:type="paragraph" w:styleId="Header">
    <w:name w:val="header"/>
    <w:basedOn w:val="Normal"/>
    <w:link w:val="HeaderChar"/>
    <w:uiPriority w:val="99"/>
    <w:unhideWhenUsed/>
    <w:rsid w:val="006C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EE"/>
  </w:style>
  <w:style w:type="paragraph" w:styleId="Footer">
    <w:name w:val="footer"/>
    <w:basedOn w:val="Normal"/>
    <w:link w:val="FooterChar"/>
    <w:uiPriority w:val="99"/>
    <w:unhideWhenUsed/>
    <w:rsid w:val="006C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8553">
      <w:bodyDiv w:val="1"/>
      <w:marLeft w:val="0"/>
      <w:marRight w:val="0"/>
      <w:marTop w:val="0"/>
      <w:marBottom w:val="0"/>
      <w:divBdr>
        <w:top w:val="none" w:sz="0" w:space="0" w:color="auto"/>
        <w:left w:val="none" w:sz="0" w:space="0" w:color="auto"/>
        <w:bottom w:val="none" w:sz="0" w:space="0" w:color="auto"/>
        <w:right w:val="none" w:sz="0" w:space="0" w:color="auto"/>
      </w:divBdr>
      <w:divsChild>
        <w:div w:id="107506205">
          <w:marLeft w:val="0"/>
          <w:marRight w:val="0"/>
          <w:marTop w:val="0"/>
          <w:marBottom w:val="0"/>
          <w:divBdr>
            <w:top w:val="none" w:sz="0" w:space="0" w:color="auto"/>
            <w:left w:val="none" w:sz="0" w:space="0" w:color="auto"/>
            <w:bottom w:val="none" w:sz="0" w:space="0" w:color="auto"/>
            <w:right w:val="none" w:sz="0" w:space="0" w:color="auto"/>
          </w:divBdr>
          <w:divsChild>
            <w:div w:id="926229096">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98919564">
      <w:bodyDiv w:val="1"/>
      <w:marLeft w:val="0"/>
      <w:marRight w:val="0"/>
      <w:marTop w:val="0"/>
      <w:marBottom w:val="0"/>
      <w:divBdr>
        <w:top w:val="none" w:sz="0" w:space="0" w:color="auto"/>
        <w:left w:val="none" w:sz="0" w:space="0" w:color="auto"/>
        <w:bottom w:val="none" w:sz="0" w:space="0" w:color="auto"/>
        <w:right w:val="none" w:sz="0" w:space="0" w:color="auto"/>
      </w:divBdr>
      <w:divsChild>
        <w:div w:id="1656446496">
          <w:marLeft w:val="0"/>
          <w:marRight w:val="0"/>
          <w:marTop w:val="0"/>
          <w:marBottom w:val="0"/>
          <w:divBdr>
            <w:top w:val="none" w:sz="0" w:space="0" w:color="auto"/>
            <w:left w:val="none" w:sz="0" w:space="0" w:color="auto"/>
            <w:bottom w:val="none" w:sz="0" w:space="0" w:color="auto"/>
            <w:right w:val="none" w:sz="0" w:space="0" w:color="auto"/>
          </w:divBdr>
          <w:divsChild>
            <w:div w:id="1532303551">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8515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vonchildcare.proceduresonline.com/p_whistleblow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2" ma:contentTypeDescription="Create a new document." ma:contentTypeScope="" ma:versionID="26395ee29d7a888d5edb3e06caf95077">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90a3253658e144846dd365f195da4a2"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C3778-21EC-4255-8A86-CBBC38094BCE}">
  <ds:schemaRefs>
    <ds:schemaRef ds:uri="http://schemas.microsoft.com/sharepoint/v3/contenttype/forms"/>
  </ds:schemaRefs>
</ds:datastoreItem>
</file>

<file path=customXml/itemProps2.xml><?xml version="1.0" encoding="utf-8"?>
<ds:datastoreItem xmlns:ds="http://schemas.openxmlformats.org/officeDocument/2006/customXml" ds:itemID="{610F77B0-95B5-4A4D-88E4-B7FBD0C74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732E6-60D7-463A-B240-D24E65F3AB66}">
  <ds:schemaRefs>
    <ds:schemaRef ds:uri="http://schemas.openxmlformats.org/officeDocument/2006/bibliography"/>
  </ds:schemaRefs>
</ds:datastoreItem>
</file>

<file path=customXml/itemProps4.xml><?xml version="1.0" encoding="utf-8"?>
<ds:datastoreItem xmlns:ds="http://schemas.openxmlformats.org/officeDocument/2006/customXml" ds:itemID="{0921CBF5-7A2E-4047-BDC9-744AE6B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2617</Words>
  <Characters>14917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17500</CharactersWithSpaces>
  <SharedDoc>false</SharedDoc>
  <HLinks>
    <vt:vector size="6" baseType="variant">
      <vt:variant>
        <vt:i4>4718638</vt:i4>
      </vt:variant>
      <vt:variant>
        <vt:i4>0</vt:i4>
      </vt:variant>
      <vt:variant>
        <vt:i4>0</vt:i4>
      </vt:variant>
      <vt:variant>
        <vt:i4>5</vt:i4>
      </vt:variant>
      <vt:variant>
        <vt:lpwstr>http://devonchildcare.proceduresonline.com/p_whistleblowing.html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Anstis</dc:creator>
  <cp:keywords/>
  <cp:lastModifiedBy>Georgina Adams</cp:lastModifiedBy>
  <cp:revision>7</cp:revision>
  <dcterms:created xsi:type="dcterms:W3CDTF">2020-05-13T19:59:00Z</dcterms:created>
  <dcterms:modified xsi:type="dcterms:W3CDTF">2020-05-13T20:19:00Z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