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08B5" w14:textId="62C980C4" w:rsidR="00802DBB" w:rsidRDefault="00802DBB" w:rsidP="00802DBB">
      <w:pPr>
        <w:pStyle w:val="Heading3"/>
        <w:spacing w:before="186"/>
        <w:ind w:left="0" w:right="103"/>
        <w:jc w:val="center"/>
      </w:pPr>
      <w:r>
        <w:t>Assessment of the parent(s) and the potential risk to the</w:t>
      </w:r>
      <w:r>
        <w:rPr>
          <w:spacing w:val="-26"/>
        </w:rPr>
        <w:t xml:space="preserve"> </w:t>
      </w:r>
      <w:r>
        <w:t>child:</w:t>
      </w:r>
    </w:p>
    <w:p w14:paraId="4ECB1992" w14:textId="31AC8B2D" w:rsidR="00802DBB" w:rsidRDefault="00AF6969" w:rsidP="009930DF">
      <w:pPr>
        <w:pStyle w:val="Heading3"/>
        <w:spacing w:before="186"/>
        <w:ind w:left="0" w:right="103"/>
        <w:jc w:val="center"/>
      </w:pPr>
      <w:r>
        <w:t>Risk in Teenage Pregnancy</w:t>
      </w:r>
    </w:p>
    <w:p w14:paraId="4851F9F1" w14:textId="77777777" w:rsidR="004D2D07" w:rsidRDefault="004D2D07" w:rsidP="004D2D07">
      <w:pPr>
        <w:pStyle w:val="BodyText"/>
        <w:spacing w:before="188" w:line="259" w:lineRule="auto"/>
        <w:ind w:right="113"/>
        <w:jc w:val="both"/>
      </w:pPr>
      <w:proofErr w:type="gramStart"/>
      <w:r>
        <w:t>Particular care</w:t>
      </w:r>
      <w:proofErr w:type="gramEnd"/>
      <w:r>
        <w:t xml:space="preserve"> should be taken when assessing risks where the</w:t>
      </w:r>
      <w:r>
        <w:rPr>
          <w:spacing w:val="-17"/>
        </w:rPr>
        <w:t xml:space="preserve"> </w:t>
      </w:r>
      <w:r>
        <w:t>prospective parents are themselves children i.e., under the age of 18 years and</w:t>
      </w:r>
      <w:r>
        <w:rPr>
          <w:spacing w:val="-17"/>
        </w:rPr>
        <w:t xml:space="preserve"> </w:t>
      </w:r>
      <w:r>
        <w:t>in particular if they are themselves Children Looked After. Attention should</w:t>
      </w:r>
      <w:r>
        <w:rPr>
          <w:spacing w:val="-13"/>
        </w:rPr>
        <w:t xml:space="preserve"> </w:t>
      </w:r>
      <w:r>
        <w:t>be given to evaluating the quality and quantity of support that will be</w:t>
      </w:r>
      <w:r>
        <w:rPr>
          <w:spacing w:val="-15"/>
        </w:rPr>
        <w:t xml:space="preserve"> </w:t>
      </w:r>
      <w:r>
        <w:t>available within the extended family, the needs of the parent(s) and how these</w:t>
      </w:r>
      <w:r>
        <w:rPr>
          <w:spacing w:val="-15"/>
        </w:rPr>
        <w:t xml:space="preserve"> </w:t>
      </w:r>
      <w:r>
        <w:t>will be met, the context and circumstances in which the baby was</w:t>
      </w:r>
      <w:r>
        <w:rPr>
          <w:spacing w:val="-24"/>
        </w:rPr>
        <w:t xml:space="preserve"> </w:t>
      </w:r>
      <w:r>
        <w:t>conceived, and the wishes and feelings of the child (or children) who are to</w:t>
      </w:r>
      <w:r>
        <w:rPr>
          <w:spacing w:val="-15"/>
        </w:rPr>
        <w:t xml:space="preserve"> </w:t>
      </w:r>
      <w:r>
        <w:t>become parents.</w:t>
      </w:r>
    </w:p>
    <w:p w14:paraId="0BEE66EC" w14:textId="77777777" w:rsidR="004D2D07" w:rsidRDefault="004D2D07" w:rsidP="004D2D07">
      <w:pPr>
        <w:pStyle w:val="BodyText"/>
        <w:spacing w:before="163" w:line="256" w:lineRule="auto"/>
        <w:ind w:right="103"/>
        <w:jc w:val="both"/>
        <w:rPr>
          <w:rFonts w:cs="Calibri"/>
        </w:rPr>
      </w:pPr>
      <w:r>
        <w:t>If the perspective parent is a Child Looked After, then attention should</w:t>
      </w:r>
      <w:r>
        <w:rPr>
          <w:spacing w:val="-18"/>
        </w:rPr>
        <w:t xml:space="preserve"> </w:t>
      </w:r>
      <w:r>
        <w:t>be paid to their long-term plan and how assessing for independence</w:t>
      </w:r>
      <w:r>
        <w:rPr>
          <w:spacing w:val="-20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rPr>
          <w:rFonts w:cs="Calibri"/>
        </w:rPr>
        <w:t>incorporate the thinking of ‘independence with responsibility for a</w:t>
      </w:r>
      <w:r>
        <w:rPr>
          <w:rFonts w:cs="Calibri"/>
          <w:spacing w:val="-22"/>
        </w:rPr>
        <w:t xml:space="preserve"> </w:t>
      </w:r>
      <w:r>
        <w:rPr>
          <w:rFonts w:cs="Calibri"/>
        </w:rPr>
        <w:t>child’.</w:t>
      </w:r>
    </w:p>
    <w:p w14:paraId="6C2C9AC0" w14:textId="7DE8FE3D" w:rsidR="004D2D07" w:rsidRDefault="004D2D07" w:rsidP="004D2D07">
      <w:pPr>
        <w:pStyle w:val="BodyText"/>
        <w:spacing w:before="165" w:line="259" w:lineRule="auto"/>
        <w:ind w:right="103"/>
        <w:jc w:val="both"/>
      </w:pPr>
      <w:r>
        <w:t>Pregnancy may present physical risks as teenagers are still growing</w:t>
      </w:r>
      <w:r>
        <w:rPr>
          <w:spacing w:val="-21"/>
        </w:rPr>
        <w:t xml:space="preserve"> </w:t>
      </w:r>
      <w:r>
        <w:t>and developing, and pregnancy places additional demand on the body. It</w:t>
      </w:r>
      <w:r>
        <w:rPr>
          <w:spacing w:val="-24"/>
        </w:rPr>
        <w:t xml:space="preserve"> </w:t>
      </w:r>
      <w:r>
        <w:t>may also present psychological risks to their mental health and wellbeing.</w:t>
      </w:r>
      <w:r>
        <w:rPr>
          <w:spacing w:val="-21"/>
        </w:rPr>
        <w:t xml:space="preserve"> </w:t>
      </w:r>
      <w:r>
        <w:t>The responsibility of care and parenthood may pose a heavy burden</w:t>
      </w:r>
      <w:r>
        <w:rPr>
          <w:spacing w:val="-1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unwanted responsibility and young women may be unable to cope.</w:t>
      </w:r>
      <w:r>
        <w:rPr>
          <w:spacing w:val="-19"/>
        </w:rPr>
        <w:t xml:space="preserve"> </w:t>
      </w:r>
      <w:r>
        <w:t>In addition to health risks, there are a variety of circumstantial</w:t>
      </w:r>
      <w:r>
        <w:rPr>
          <w:spacing w:val="-18"/>
        </w:rPr>
        <w:t xml:space="preserve"> </w:t>
      </w:r>
      <w:r>
        <w:t>and</w:t>
      </w:r>
      <w:r>
        <w:t xml:space="preserve"> </w:t>
      </w:r>
      <w:r>
        <w:t>environmental risks to both mother and baby that may affect</w:t>
      </w:r>
      <w:r>
        <w:rPr>
          <w:spacing w:val="-14"/>
        </w:rPr>
        <w:t xml:space="preserve"> </w:t>
      </w:r>
      <w:r>
        <w:t>the opportunities and future outcomes available to both mother and</w:t>
      </w:r>
      <w:r>
        <w:rPr>
          <w:spacing w:val="-11"/>
        </w:rPr>
        <w:t xml:space="preserve"> </w:t>
      </w:r>
      <w:r>
        <w:t>child. Financial concerns and a potential drop-off in further education may</w:t>
      </w:r>
      <w:r>
        <w:rPr>
          <w:spacing w:val="-24"/>
        </w:rPr>
        <w:t xml:space="preserve"> </w:t>
      </w:r>
      <w:r>
        <w:t>reduce the economic opportunities of young women facing parenthood,</w:t>
      </w:r>
      <w:r>
        <w:rPr>
          <w:spacing w:val="-18"/>
        </w:rPr>
        <w:t xml:space="preserve"> </w:t>
      </w:r>
      <w:r>
        <w:t>thus increasing the risk of</w:t>
      </w:r>
      <w:r>
        <w:rPr>
          <w:spacing w:val="-7"/>
        </w:rPr>
        <w:t xml:space="preserve"> </w:t>
      </w:r>
      <w:r>
        <w:t>poverty.</w:t>
      </w:r>
    </w:p>
    <w:p w14:paraId="06399E68" w14:textId="77777777" w:rsidR="004D2D07" w:rsidRDefault="004D2D07" w:rsidP="004D2D07">
      <w:pPr>
        <w:pStyle w:val="BodyText"/>
        <w:spacing w:before="159"/>
        <w:ind w:right="103"/>
      </w:pPr>
      <w:r>
        <w:rPr>
          <w:u w:val="single" w:color="000000"/>
        </w:rPr>
        <w:t>What risks are associated with teenage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pregnancy?</w:t>
      </w:r>
    </w:p>
    <w:p w14:paraId="6B7EA98F" w14:textId="77777777" w:rsidR="004D2D07" w:rsidRDefault="004D2D07" w:rsidP="004D2D07">
      <w:pPr>
        <w:pStyle w:val="ListParagraph"/>
        <w:numPr>
          <w:ilvl w:val="1"/>
          <w:numId w:val="30"/>
        </w:numPr>
        <w:tabs>
          <w:tab w:val="left" w:pos="821"/>
        </w:tabs>
        <w:spacing w:line="256" w:lineRule="auto"/>
        <w:ind w:right="5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8"/>
        </w:rPr>
        <w:t>Negative short, medium, and long-term health and mental</w:t>
      </w:r>
      <w:r>
        <w:rPr>
          <w:rFonts w:ascii="Calibri"/>
          <w:spacing w:val="-15"/>
          <w:sz w:val="28"/>
        </w:rPr>
        <w:t xml:space="preserve"> </w:t>
      </w:r>
      <w:r>
        <w:rPr>
          <w:rFonts w:ascii="Calibri"/>
          <w:sz w:val="28"/>
        </w:rPr>
        <w:t>health outcomes for young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mothers</w:t>
      </w:r>
    </w:p>
    <w:p w14:paraId="753BD279" w14:textId="77777777" w:rsidR="004D2D07" w:rsidRDefault="004D2D07" w:rsidP="004D2D07">
      <w:pPr>
        <w:pStyle w:val="ListParagraph"/>
        <w:numPr>
          <w:ilvl w:val="1"/>
          <w:numId w:val="30"/>
        </w:numPr>
        <w:tabs>
          <w:tab w:val="left" w:pos="821"/>
        </w:tabs>
        <w:spacing w:line="256" w:lineRule="auto"/>
        <w:ind w:right="13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8"/>
        </w:rPr>
        <w:t>Young mothers being less likely to complete their education,</w:t>
      </w:r>
      <w:r>
        <w:rPr>
          <w:rFonts w:ascii="Calibri"/>
          <w:spacing w:val="-18"/>
          <w:sz w:val="28"/>
        </w:rPr>
        <w:t xml:space="preserve"> </w:t>
      </w:r>
      <w:r>
        <w:rPr>
          <w:rFonts w:ascii="Calibri"/>
          <w:sz w:val="28"/>
        </w:rPr>
        <w:t>pursue positive post-school destinations (in employment or education), or</w:t>
      </w:r>
      <w:r>
        <w:rPr>
          <w:rFonts w:ascii="Calibri"/>
          <w:spacing w:val="-24"/>
          <w:sz w:val="28"/>
        </w:rPr>
        <w:t xml:space="preserve"> </w:t>
      </w:r>
      <w:r>
        <w:rPr>
          <w:rFonts w:ascii="Calibri"/>
          <w:sz w:val="28"/>
        </w:rPr>
        <w:t>to have qualifications in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adulthood</w:t>
      </w:r>
    </w:p>
    <w:p w14:paraId="13067228" w14:textId="77777777" w:rsidR="004D2D07" w:rsidRDefault="004D2D07" w:rsidP="004D2D07">
      <w:pPr>
        <w:pStyle w:val="ListParagraph"/>
        <w:numPr>
          <w:ilvl w:val="1"/>
          <w:numId w:val="30"/>
        </w:numPr>
        <w:tabs>
          <w:tab w:val="left" w:pos="821"/>
        </w:tabs>
        <w:spacing w:line="259" w:lineRule="auto"/>
        <w:ind w:right="25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8"/>
        </w:rPr>
        <w:t>Teenage mothers being more likely to be in receipt of</w:t>
      </w:r>
      <w:r>
        <w:rPr>
          <w:rFonts w:ascii="Calibri"/>
          <w:spacing w:val="-19"/>
          <w:sz w:val="28"/>
        </w:rPr>
        <w:t xml:space="preserve"> </w:t>
      </w:r>
      <w:r>
        <w:rPr>
          <w:rFonts w:ascii="Calibri"/>
          <w:sz w:val="28"/>
        </w:rPr>
        <w:t>income-based benefits or in low paid work; so, poverty is strongly associated</w:t>
      </w:r>
      <w:r>
        <w:rPr>
          <w:rFonts w:ascii="Calibri"/>
          <w:spacing w:val="-18"/>
          <w:sz w:val="28"/>
        </w:rPr>
        <w:t xml:space="preserve"> </w:t>
      </w:r>
      <w:r>
        <w:rPr>
          <w:rFonts w:ascii="Calibri"/>
          <w:sz w:val="28"/>
        </w:rPr>
        <w:t>with teenage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parenthood</w:t>
      </w:r>
    </w:p>
    <w:p w14:paraId="7956284B" w14:textId="77777777" w:rsidR="004D2D07" w:rsidRDefault="004D2D07" w:rsidP="004D2D07">
      <w:pPr>
        <w:pStyle w:val="ListParagraph"/>
        <w:numPr>
          <w:ilvl w:val="1"/>
          <w:numId w:val="30"/>
        </w:numPr>
        <w:tabs>
          <w:tab w:val="left" w:pos="821"/>
        </w:tabs>
        <w:spacing w:line="256" w:lineRule="auto"/>
        <w:ind w:right="19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8"/>
        </w:rPr>
        <w:t>Teenage mothers being more likely to be lone parents, and are</w:t>
      </w:r>
      <w:r>
        <w:rPr>
          <w:rFonts w:ascii="Calibri"/>
          <w:spacing w:val="-21"/>
          <w:sz w:val="28"/>
        </w:rPr>
        <w:t xml:space="preserve"> </w:t>
      </w:r>
      <w:r>
        <w:rPr>
          <w:rFonts w:ascii="Calibri"/>
          <w:sz w:val="28"/>
        </w:rPr>
        <w:t>more likely to experience family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conflict</w:t>
      </w:r>
    </w:p>
    <w:p w14:paraId="7954B530" w14:textId="77777777" w:rsidR="004D2D07" w:rsidRDefault="004D2D07" w:rsidP="004D2D07">
      <w:pPr>
        <w:pStyle w:val="BodyText"/>
        <w:spacing w:before="165" w:line="259" w:lineRule="auto"/>
        <w:ind w:right="103"/>
        <w:jc w:val="both"/>
      </w:pPr>
      <w:r>
        <w:t>Teenage mothers living in deprivation tend to remain in poverty.</w:t>
      </w:r>
      <w:r>
        <w:rPr>
          <w:spacing w:val="-16"/>
        </w:rPr>
        <w:t xml:space="preserve"> </w:t>
      </w:r>
      <w:r>
        <w:t>Both mothers and fathers in this group are less likely to continue in</w:t>
      </w:r>
      <w:r>
        <w:rPr>
          <w:spacing w:val="-14"/>
        </w:rPr>
        <w:t xml:space="preserve"> </w:t>
      </w:r>
      <w:r>
        <w:t>education beyond age 16, to have any qualifications or to be in employment aged</w:t>
      </w:r>
      <w:r>
        <w:rPr>
          <w:spacing w:val="-18"/>
        </w:rPr>
        <w:t xml:space="preserve"> </w:t>
      </w:r>
      <w:r>
        <w:t>33. Birth weight is lower and infant mortality 60% higher among babies born</w:t>
      </w:r>
      <w:r>
        <w:rPr>
          <w:spacing w:val="-19"/>
        </w:rPr>
        <w:t xml:space="preserve"> </w:t>
      </w:r>
      <w:r>
        <w:t>to teenage mothers than those born to older mothers. However, a</w:t>
      </w:r>
      <w:r>
        <w:rPr>
          <w:spacing w:val="-18"/>
        </w:rPr>
        <w:t xml:space="preserve"> </w:t>
      </w:r>
      <w:r>
        <w:t>Scottish</w:t>
      </w:r>
      <w:r>
        <w:rPr>
          <w:spacing w:val="-1"/>
        </w:rPr>
        <w:t xml:space="preserve"> </w:t>
      </w:r>
      <w:r>
        <w:t>study closely linked higher rates of infant mortality and low birth weight</w:t>
      </w:r>
      <w:r>
        <w:rPr>
          <w:spacing w:val="-22"/>
        </w:rPr>
        <w:t xml:space="preserve"> </w:t>
      </w:r>
      <w:r>
        <w:t>to higher rates of smoking during pregnancy among teenage</w:t>
      </w:r>
      <w:r>
        <w:rPr>
          <w:spacing w:val="-18"/>
        </w:rPr>
        <w:t xml:space="preserve"> </w:t>
      </w:r>
      <w:r>
        <w:t>mothers.</w:t>
      </w:r>
    </w:p>
    <w:p w14:paraId="41B7DAAA" w14:textId="77777777" w:rsidR="004D2D07" w:rsidRDefault="004D2D07" w:rsidP="004D2D07">
      <w:pPr>
        <w:pStyle w:val="BodyText"/>
        <w:spacing w:line="256" w:lineRule="auto"/>
        <w:ind w:right="353"/>
        <w:jc w:val="both"/>
      </w:pPr>
      <w:r>
        <w:t>Teenage mothers experience poorer mental health in the first three</w:t>
      </w:r>
      <w:r>
        <w:rPr>
          <w:spacing w:val="-24"/>
        </w:rPr>
        <w:t xml:space="preserve"> </w:t>
      </w:r>
      <w:r>
        <w:t>years after giving birth than do older mothers, are less likely to breastfeed,</w:t>
      </w:r>
      <w:r>
        <w:rPr>
          <w:spacing w:val="-19"/>
        </w:rPr>
        <w:t xml:space="preserve"> </w:t>
      </w:r>
      <w:r>
        <w:t>and the children themselves are more likely to become teenage</w:t>
      </w:r>
      <w:r>
        <w:rPr>
          <w:spacing w:val="-18"/>
        </w:rPr>
        <w:t xml:space="preserve"> </w:t>
      </w:r>
      <w:r>
        <w:t>parents.</w:t>
      </w:r>
    </w:p>
    <w:p w14:paraId="454C78B6" w14:textId="77777777" w:rsidR="004D2D07" w:rsidRDefault="004D2D07" w:rsidP="004D2D07">
      <w:pPr>
        <w:pStyle w:val="BodyText"/>
        <w:spacing w:before="167" w:line="256" w:lineRule="auto"/>
        <w:ind w:right="306"/>
      </w:pPr>
      <w:r>
        <w:t>The negative outcomes which babies and children born to</w:t>
      </w:r>
      <w:r>
        <w:rPr>
          <w:spacing w:val="-15"/>
        </w:rPr>
        <w:t xml:space="preserve"> </w:t>
      </w:r>
      <w:r>
        <w:t>teenage mothers, could face</w:t>
      </w:r>
      <w:r>
        <w:rPr>
          <w:spacing w:val="-8"/>
        </w:rPr>
        <w:t xml:space="preserve"> </w:t>
      </w:r>
      <w:r>
        <w:t>include</w:t>
      </w:r>
    </w:p>
    <w:p w14:paraId="21BFA680" w14:textId="77777777" w:rsidR="004D2D07" w:rsidRDefault="004D2D07" w:rsidP="004D2D07">
      <w:pPr>
        <w:pStyle w:val="ListParagraph"/>
        <w:numPr>
          <w:ilvl w:val="1"/>
          <w:numId w:val="30"/>
        </w:numPr>
        <w:tabs>
          <w:tab w:val="left" w:pos="821"/>
        </w:tabs>
        <w:ind w:right="10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8"/>
        </w:rPr>
        <w:t>Babies tend to have lower than average birth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weight</w:t>
      </w:r>
    </w:p>
    <w:p w14:paraId="506341CF" w14:textId="77777777" w:rsidR="004D2D07" w:rsidRDefault="004D2D07" w:rsidP="004D2D07">
      <w:pPr>
        <w:pStyle w:val="ListParagraph"/>
        <w:numPr>
          <w:ilvl w:val="1"/>
          <w:numId w:val="30"/>
        </w:numPr>
        <w:tabs>
          <w:tab w:val="left" w:pos="821"/>
        </w:tabs>
        <w:ind w:right="10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8"/>
        </w:rPr>
        <w:t>Infant mortality rates are higher than for babies of older</w:t>
      </w:r>
      <w:r>
        <w:rPr>
          <w:rFonts w:ascii="Calibri"/>
          <w:spacing w:val="-17"/>
          <w:sz w:val="28"/>
        </w:rPr>
        <w:t xml:space="preserve"> </w:t>
      </w:r>
      <w:r>
        <w:rPr>
          <w:rFonts w:ascii="Calibri"/>
          <w:sz w:val="28"/>
        </w:rPr>
        <w:t>women</w:t>
      </w:r>
    </w:p>
    <w:p w14:paraId="611D3C24" w14:textId="77777777" w:rsidR="004D2D07" w:rsidRDefault="004D2D07" w:rsidP="004D2D07">
      <w:pPr>
        <w:pStyle w:val="ListParagraph"/>
        <w:numPr>
          <w:ilvl w:val="1"/>
          <w:numId w:val="30"/>
        </w:numPr>
        <w:tabs>
          <w:tab w:val="left" w:pos="821"/>
        </w:tabs>
        <w:spacing w:line="256" w:lineRule="auto"/>
        <w:ind w:right="41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8"/>
        </w:rPr>
        <w:t>Lower rates of breastfeeding, which means babies are less likely</w:t>
      </w:r>
      <w:r>
        <w:rPr>
          <w:rFonts w:ascii="Calibri"/>
          <w:spacing w:val="-23"/>
          <w:sz w:val="28"/>
        </w:rPr>
        <w:t xml:space="preserve"> </w:t>
      </w:r>
      <w:r>
        <w:rPr>
          <w:rFonts w:ascii="Calibri"/>
          <w:sz w:val="28"/>
        </w:rPr>
        <w:t>to benefit from the associated positive health</w:t>
      </w:r>
      <w:r>
        <w:rPr>
          <w:rFonts w:ascii="Calibri"/>
          <w:spacing w:val="-13"/>
          <w:sz w:val="28"/>
        </w:rPr>
        <w:t xml:space="preserve"> </w:t>
      </w:r>
      <w:r>
        <w:rPr>
          <w:rFonts w:ascii="Calibri"/>
          <w:sz w:val="28"/>
        </w:rPr>
        <w:t>outcomes</w:t>
      </w:r>
    </w:p>
    <w:p w14:paraId="39990BBE" w14:textId="77777777" w:rsidR="004D2D07" w:rsidRDefault="004D2D07" w:rsidP="004D2D07">
      <w:pPr>
        <w:pStyle w:val="ListParagraph"/>
        <w:numPr>
          <w:ilvl w:val="1"/>
          <w:numId w:val="30"/>
        </w:numPr>
        <w:tabs>
          <w:tab w:val="left" w:pos="821"/>
        </w:tabs>
        <w:spacing w:line="256" w:lineRule="auto"/>
        <w:ind w:right="29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8"/>
        </w:rPr>
        <w:t>Greater risk of living in a lone parent household, with greater risk</w:t>
      </w:r>
      <w:r>
        <w:rPr>
          <w:rFonts w:ascii="Calibri"/>
          <w:spacing w:val="-20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poverty, poorer quality housing and poorer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nutrition</w:t>
      </w:r>
    </w:p>
    <w:p w14:paraId="3F64499F" w14:textId="77777777" w:rsidR="004D2D07" w:rsidRDefault="004D2D07" w:rsidP="004D2D07">
      <w:pPr>
        <w:pStyle w:val="BodyText"/>
        <w:spacing w:before="162"/>
        <w:ind w:right="114"/>
      </w:pPr>
      <w:r>
        <w:rPr>
          <w:u w:val="single" w:color="000000"/>
        </w:rPr>
        <w:t>Identifying those at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risk</w:t>
      </w:r>
    </w:p>
    <w:p w14:paraId="05692B30" w14:textId="77777777" w:rsidR="004D2D07" w:rsidRDefault="004D2D07" w:rsidP="004D2D07">
      <w:pPr>
        <w:pStyle w:val="BodyText"/>
        <w:spacing w:before="188" w:line="259" w:lineRule="auto"/>
        <w:ind w:right="114"/>
      </w:pPr>
      <w:r>
        <w:t>It's important to link with other professionals who may know more</w:t>
      </w:r>
      <w:r>
        <w:rPr>
          <w:spacing w:val="-20"/>
        </w:rPr>
        <w:t xml:space="preserve"> </w:t>
      </w:r>
      <w:r>
        <w:t xml:space="preserve">about the family and their circumstances, </w:t>
      </w:r>
      <w:proofErr w:type="gramStart"/>
      <w:r>
        <w:t>e.g.</w:t>
      </w:r>
      <w:proofErr w:type="gramEnd"/>
      <w:r>
        <w:t xml:space="preserve"> carers, GPs, social workers,</w:t>
      </w:r>
      <w:r>
        <w:rPr>
          <w:spacing w:val="-21"/>
        </w:rPr>
        <w:t xml:space="preserve"> </w:t>
      </w:r>
      <w:r>
        <w:t>the police, and voluntary sector</w:t>
      </w:r>
      <w:r>
        <w:rPr>
          <w:spacing w:val="-14"/>
        </w:rPr>
        <w:t xml:space="preserve"> </w:t>
      </w:r>
      <w:r>
        <w:t>agencies.</w:t>
      </w:r>
    </w:p>
    <w:p w14:paraId="2EAA7C6C" w14:textId="77777777" w:rsidR="004D2D07" w:rsidRDefault="004D2D07" w:rsidP="004D2D07">
      <w:pPr>
        <w:pStyle w:val="BodyText"/>
        <w:spacing w:before="1" w:line="256" w:lineRule="auto"/>
        <w:ind w:right="114"/>
      </w:pPr>
      <w:r>
        <w:t>The following factors place teenage women at increased likelihood</w:t>
      </w:r>
      <w:r>
        <w:rPr>
          <w:spacing w:val="-2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becoming</w:t>
      </w:r>
      <w:r>
        <w:rPr>
          <w:spacing w:val="-4"/>
        </w:rPr>
        <w:t xml:space="preserve"> </w:t>
      </w:r>
      <w:r>
        <w:t>pregnant:</w:t>
      </w:r>
    </w:p>
    <w:p w14:paraId="5D74069C" w14:textId="77777777" w:rsidR="004D2D07" w:rsidRDefault="004D2D07" w:rsidP="004D2D07">
      <w:pPr>
        <w:pStyle w:val="ListParagraph"/>
        <w:numPr>
          <w:ilvl w:val="1"/>
          <w:numId w:val="30"/>
        </w:numPr>
        <w:tabs>
          <w:tab w:val="left" w:pos="821"/>
        </w:tabs>
        <w:ind w:right="11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8"/>
        </w:rPr>
        <w:t>being the child of a teenage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mother</w:t>
      </w:r>
    </w:p>
    <w:p w14:paraId="472E8489" w14:textId="77777777" w:rsidR="004D2D07" w:rsidRDefault="004D2D07" w:rsidP="004D2D07">
      <w:pPr>
        <w:pStyle w:val="ListParagraph"/>
        <w:numPr>
          <w:ilvl w:val="1"/>
          <w:numId w:val="30"/>
        </w:numPr>
        <w:tabs>
          <w:tab w:val="left" w:pos="821"/>
        </w:tabs>
        <w:ind w:right="11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8"/>
        </w:rPr>
        <w:t>young people in or leaving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care</w:t>
      </w:r>
    </w:p>
    <w:p w14:paraId="5E9F4AE4" w14:textId="77777777" w:rsidR="004D2D07" w:rsidRDefault="004D2D07" w:rsidP="004D2D07">
      <w:pPr>
        <w:pStyle w:val="ListParagraph"/>
        <w:numPr>
          <w:ilvl w:val="1"/>
          <w:numId w:val="30"/>
        </w:numPr>
        <w:tabs>
          <w:tab w:val="left" w:pos="821"/>
        </w:tabs>
        <w:ind w:right="11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8"/>
        </w:rPr>
        <w:t>homeless young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people</w:t>
      </w:r>
    </w:p>
    <w:p w14:paraId="200905D7" w14:textId="77777777" w:rsidR="004D2D07" w:rsidRDefault="004D2D07" w:rsidP="004D2D07">
      <w:pPr>
        <w:pStyle w:val="ListParagraph"/>
        <w:numPr>
          <w:ilvl w:val="1"/>
          <w:numId w:val="30"/>
        </w:numPr>
        <w:tabs>
          <w:tab w:val="left" w:pos="821"/>
        </w:tabs>
        <w:spacing w:line="256" w:lineRule="auto"/>
        <w:ind w:right="83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8"/>
        </w:rPr>
        <w:t>school excludes, truants and young people underperforming</w:t>
      </w:r>
      <w:r>
        <w:rPr>
          <w:rFonts w:ascii="Calibri"/>
          <w:spacing w:val="-19"/>
          <w:sz w:val="28"/>
        </w:rPr>
        <w:t xml:space="preserve"> </w:t>
      </w:r>
      <w:r>
        <w:rPr>
          <w:rFonts w:ascii="Calibri"/>
          <w:sz w:val="28"/>
        </w:rPr>
        <w:t>at school</w:t>
      </w:r>
    </w:p>
    <w:p w14:paraId="1531C9FF" w14:textId="77777777" w:rsidR="004D2D07" w:rsidRDefault="004D2D07" w:rsidP="004D2D07">
      <w:pPr>
        <w:pStyle w:val="ListParagraph"/>
        <w:numPr>
          <w:ilvl w:val="1"/>
          <w:numId w:val="30"/>
        </w:numPr>
        <w:tabs>
          <w:tab w:val="left" w:pos="883"/>
        </w:tabs>
        <w:ind w:left="882" w:right="114" w:hanging="42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8"/>
        </w:rPr>
        <w:t>young people living in deprived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neighbourhoods</w:t>
      </w:r>
    </w:p>
    <w:p w14:paraId="321EFAA7" w14:textId="77777777" w:rsidR="004D2D07" w:rsidRDefault="004D2D07" w:rsidP="004D2D07">
      <w:pPr>
        <w:pStyle w:val="ListParagraph"/>
        <w:numPr>
          <w:ilvl w:val="1"/>
          <w:numId w:val="30"/>
        </w:numPr>
        <w:tabs>
          <w:tab w:val="left" w:pos="821"/>
        </w:tabs>
        <w:ind w:right="11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8"/>
        </w:rPr>
        <w:t>Young people suffering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abuse.</w:t>
      </w:r>
    </w:p>
    <w:p w14:paraId="6982A94A" w14:textId="105B8498" w:rsidR="004D2D07" w:rsidRDefault="004D2D07" w:rsidP="004D2D07">
      <w:pPr>
        <w:pStyle w:val="BodyText"/>
        <w:spacing w:before="188" w:line="256" w:lineRule="auto"/>
        <w:ind w:right="114"/>
      </w:pPr>
      <w:r>
        <w:t>Disliking school and violence in school and the home are also identified</w:t>
      </w:r>
      <w:r>
        <w:rPr>
          <w:spacing w:val="-18"/>
        </w:rPr>
        <w:t xml:space="preserve"> </w:t>
      </w:r>
      <w:r>
        <w:t>as factors linked to teenage</w:t>
      </w:r>
      <w:r>
        <w:rPr>
          <w:spacing w:val="-10"/>
        </w:rPr>
        <w:t xml:space="preserve"> </w:t>
      </w:r>
      <w:r>
        <w:t>pregnancy</w:t>
      </w:r>
      <w:r>
        <w:t>.</w:t>
      </w:r>
    </w:p>
    <w:p w14:paraId="54A566CE" w14:textId="21FA8720" w:rsidR="004D2D07" w:rsidRDefault="004D2D07" w:rsidP="004D2D07">
      <w:pPr>
        <w:pStyle w:val="BodyText"/>
        <w:spacing w:before="162" w:line="372" w:lineRule="auto"/>
        <w:ind w:right="1242"/>
      </w:pPr>
      <w:r>
        <w:t>Another major predictor is being in or recently having left</w:t>
      </w:r>
      <w:r>
        <w:rPr>
          <w:spacing w:val="-17"/>
        </w:rPr>
        <w:t xml:space="preserve"> </w:t>
      </w:r>
      <w:r>
        <w:t>care</w:t>
      </w:r>
      <w:r>
        <w:t>.</w:t>
      </w:r>
      <w:r>
        <w:t xml:space="preserve"> What vulnerabilities does the young person present</w:t>
      </w:r>
      <w:r>
        <w:rPr>
          <w:spacing w:val="-10"/>
        </w:rPr>
        <w:t xml:space="preserve"> </w:t>
      </w:r>
      <w:r>
        <w:t>with?</w:t>
      </w:r>
    </w:p>
    <w:p w14:paraId="6865CE64" w14:textId="77777777" w:rsidR="004D2D07" w:rsidRDefault="004D2D07" w:rsidP="004D2D07">
      <w:pPr>
        <w:pStyle w:val="ListParagraph"/>
        <w:numPr>
          <w:ilvl w:val="1"/>
          <w:numId w:val="30"/>
        </w:numPr>
        <w:tabs>
          <w:tab w:val="left" w:pos="821"/>
        </w:tabs>
        <w:ind w:right="11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live in unstable families that are unlikely to be able to offer</w:t>
      </w:r>
      <w:r>
        <w:rPr>
          <w:rFonts w:ascii="Calibri"/>
          <w:spacing w:val="-22"/>
          <w:sz w:val="28"/>
        </w:rPr>
        <w:t xml:space="preserve"> </w:t>
      </w:r>
      <w:r>
        <w:rPr>
          <w:rFonts w:ascii="Calibri"/>
          <w:sz w:val="28"/>
        </w:rPr>
        <w:t>support</w:t>
      </w:r>
    </w:p>
    <w:p w14:paraId="24ABBF33" w14:textId="77777777" w:rsidR="004D2D07" w:rsidRDefault="004D2D07" w:rsidP="004D2D07">
      <w:pPr>
        <w:pStyle w:val="ListParagraph"/>
        <w:numPr>
          <w:ilvl w:val="1"/>
          <w:numId w:val="30"/>
        </w:numPr>
        <w:tabs>
          <w:tab w:val="left" w:pos="821"/>
        </w:tabs>
        <w:spacing w:before="27"/>
        <w:ind w:right="11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 xml:space="preserve">may have become pregnant </w:t>
      </w:r>
      <w:proofErr w:type="gramStart"/>
      <w:r>
        <w:rPr>
          <w:rFonts w:ascii="Calibri"/>
          <w:sz w:val="28"/>
        </w:rPr>
        <w:t>as a result of</w:t>
      </w:r>
      <w:proofErr w:type="gramEnd"/>
      <w:r>
        <w:rPr>
          <w:rFonts w:ascii="Calibri"/>
          <w:sz w:val="28"/>
        </w:rPr>
        <w:t xml:space="preserve"> child sexual</w:t>
      </w:r>
      <w:r>
        <w:rPr>
          <w:rFonts w:ascii="Calibri"/>
          <w:spacing w:val="-19"/>
          <w:sz w:val="28"/>
        </w:rPr>
        <w:t xml:space="preserve"> </w:t>
      </w:r>
      <w:r>
        <w:rPr>
          <w:rFonts w:ascii="Calibri"/>
          <w:sz w:val="28"/>
        </w:rPr>
        <w:t>exploitation</w:t>
      </w:r>
    </w:p>
    <w:p w14:paraId="6BD2DE71" w14:textId="77777777" w:rsidR="004D2D07" w:rsidRDefault="004D2D07" w:rsidP="004D2D07">
      <w:pPr>
        <w:pStyle w:val="ListParagraph"/>
        <w:numPr>
          <w:ilvl w:val="1"/>
          <w:numId w:val="30"/>
        </w:numPr>
        <w:tabs>
          <w:tab w:val="left" w:pos="821"/>
        </w:tabs>
        <w:spacing w:before="28"/>
        <w:ind w:right="11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are under the age of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13</w:t>
      </w:r>
    </w:p>
    <w:p w14:paraId="13AC89DE" w14:textId="77777777" w:rsidR="004D2D07" w:rsidRDefault="004D2D07" w:rsidP="004D2D07">
      <w:pPr>
        <w:pStyle w:val="ListParagraph"/>
        <w:numPr>
          <w:ilvl w:val="1"/>
          <w:numId w:val="30"/>
        </w:numPr>
        <w:tabs>
          <w:tab w:val="left" w:pos="821"/>
        </w:tabs>
        <w:spacing w:before="27"/>
        <w:ind w:right="11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are concealing the pregnancy from their family and/or are</w:t>
      </w:r>
      <w:r>
        <w:rPr>
          <w:rFonts w:ascii="Calibri"/>
          <w:spacing w:val="-22"/>
          <w:sz w:val="28"/>
        </w:rPr>
        <w:t xml:space="preserve"> </w:t>
      </w:r>
      <w:r>
        <w:rPr>
          <w:rFonts w:ascii="Calibri"/>
          <w:sz w:val="28"/>
        </w:rPr>
        <w:t>concerned</w:t>
      </w:r>
    </w:p>
    <w:p w14:paraId="5D31C404" w14:textId="77777777" w:rsidR="004D2D07" w:rsidRDefault="004D2D07" w:rsidP="004D2D07">
      <w:pPr>
        <w:pStyle w:val="BodyText"/>
        <w:spacing w:before="28"/>
        <w:ind w:left="820" w:right="114"/>
        <w:rPr>
          <w:rFonts w:cs="Calibri"/>
        </w:rPr>
      </w:pPr>
      <w:r>
        <w:rPr>
          <w:rFonts w:cs="Calibri"/>
        </w:rPr>
        <w:t>about their parent’s reaction to the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pregnancy</w:t>
      </w:r>
    </w:p>
    <w:p w14:paraId="5939BA66" w14:textId="77777777" w:rsidR="004D2D07" w:rsidRDefault="004D2D07" w:rsidP="004D2D07">
      <w:pPr>
        <w:pStyle w:val="ListParagraph"/>
        <w:numPr>
          <w:ilvl w:val="1"/>
          <w:numId w:val="30"/>
        </w:numPr>
        <w:tabs>
          <w:tab w:val="left" w:pos="821"/>
        </w:tabs>
        <w:spacing w:before="25" w:line="256" w:lineRule="auto"/>
        <w:ind w:right="47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have specific issues that make them more vulnerable, for</w:t>
      </w:r>
      <w:r>
        <w:rPr>
          <w:rFonts w:ascii="Calibri"/>
          <w:spacing w:val="-18"/>
          <w:sz w:val="28"/>
        </w:rPr>
        <w:t xml:space="preserve"> </w:t>
      </w:r>
      <w:r>
        <w:rPr>
          <w:rFonts w:ascii="Calibri"/>
          <w:sz w:val="28"/>
        </w:rPr>
        <w:t>example mental health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difficulties.</w:t>
      </w:r>
    </w:p>
    <w:p w14:paraId="65A7B8FC" w14:textId="77777777" w:rsidR="004D2D07" w:rsidRDefault="004D2D07" w:rsidP="004D2D07">
      <w:pPr>
        <w:pStyle w:val="BodyText"/>
        <w:spacing w:before="20"/>
        <w:ind w:right="114"/>
        <w:rPr>
          <w:u w:val="single" w:color="000000"/>
        </w:rPr>
      </w:pPr>
    </w:p>
    <w:p w14:paraId="14B3BFE2" w14:textId="231E8A2E" w:rsidR="004D2D07" w:rsidRDefault="004D2D07" w:rsidP="004D2D07">
      <w:pPr>
        <w:pStyle w:val="BodyText"/>
        <w:spacing w:before="20"/>
        <w:ind w:right="114"/>
      </w:pPr>
      <w:r>
        <w:rPr>
          <w:u w:val="single" w:color="000000"/>
        </w:rPr>
        <w:t>Protective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factors</w:t>
      </w:r>
    </w:p>
    <w:p w14:paraId="4ED4FBC5" w14:textId="77777777" w:rsidR="004D2D07" w:rsidRDefault="004D2D07" w:rsidP="004D2D07">
      <w:pPr>
        <w:pStyle w:val="BodyText"/>
        <w:spacing w:before="186"/>
        <w:ind w:right="114"/>
      </w:pPr>
      <w:r>
        <w:t>Teenage mothers who do better are aided</w:t>
      </w:r>
      <w:r>
        <w:rPr>
          <w:spacing w:val="-13"/>
        </w:rPr>
        <w:t xml:space="preserve"> </w:t>
      </w:r>
      <w:r>
        <w:t>by:</w:t>
      </w:r>
    </w:p>
    <w:p w14:paraId="5BCB9705" w14:textId="77777777" w:rsidR="004D2D07" w:rsidRDefault="004D2D07" w:rsidP="004D2D07">
      <w:pPr>
        <w:pStyle w:val="ListParagraph"/>
        <w:numPr>
          <w:ilvl w:val="1"/>
          <w:numId w:val="30"/>
        </w:numPr>
        <w:tabs>
          <w:tab w:val="left" w:pos="821"/>
        </w:tabs>
        <w:ind w:right="11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8"/>
        </w:rPr>
        <w:t>support from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family</w:t>
      </w:r>
    </w:p>
    <w:p w14:paraId="2C6D8E95" w14:textId="77777777" w:rsidR="004D2D07" w:rsidRDefault="004D2D07" w:rsidP="004D2D07">
      <w:pPr>
        <w:pStyle w:val="ListParagraph"/>
        <w:numPr>
          <w:ilvl w:val="1"/>
          <w:numId w:val="30"/>
        </w:numPr>
        <w:tabs>
          <w:tab w:val="left" w:pos="821"/>
        </w:tabs>
        <w:ind w:right="11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8"/>
        </w:rPr>
        <w:t>having a positive partner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relationship</w:t>
      </w:r>
    </w:p>
    <w:p w14:paraId="0203B5F6" w14:textId="77777777" w:rsidR="004D2D07" w:rsidRDefault="004D2D07" w:rsidP="004D2D07">
      <w:pPr>
        <w:pStyle w:val="ListParagraph"/>
        <w:numPr>
          <w:ilvl w:val="1"/>
          <w:numId w:val="30"/>
        </w:numPr>
        <w:tabs>
          <w:tab w:val="left" w:pos="821"/>
        </w:tabs>
        <w:ind w:right="11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8"/>
        </w:rPr>
        <w:t>developing a career or having employment they</w:t>
      </w:r>
      <w:r>
        <w:rPr>
          <w:rFonts w:ascii="Calibri"/>
          <w:spacing w:val="-12"/>
          <w:sz w:val="28"/>
        </w:rPr>
        <w:t xml:space="preserve"> </w:t>
      </w:r>
      <w:r>
        <w:rPr>
          <w:rFonts w:ascii="Calibri"/>
          <w:sz w:val="28"/>
        </w:rPr>
        <w:t>liked</w:t>
      </w:r>
    </w:p>
    <w:p w14:paraId="436403B5" w14:textId="77777777" w:rsidR="00AF6969" w:rsidRDefault="00AF6969" w:rsidP="00AF6969">
      <w:pPr>
        <w:pStyle w:val="Heading3"/>
        <w:spacing w:before="186"/>
        <w:ind w:left="0" w:right="103"/>
      </w:pPr>
    </w:p>
    <w:sectPr w:rsidR="00AF696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20B2" w14:textId="77777777" w:rsidR="00802DBB" w:rsidRDefault="00802DBB" w:rsidP="00802DBB">
      <w:pPr>
        <w:spacing w:after="0" w:line="240" w:lineRule="auto"/>
      </w:pPr>
      <w:r>
        <w:separator/>
      </w:r>
    </w:p>
  </w:endnote>
  <w:endnote w:type="continuationSeparator" w:id="0">
    <w:p w14:paraId="6771A9A6" w14:textId="77777777" w:rsidR="00802DBB" w:rsidRDefault="00802DBB" w:rsidP="0080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3493" w14:textId="023E1744" w:rsidR="00802DBB" w:rsidRDefault="00802DBB">
    <w:pPr>
      <w:pStyle w:val="Footer"/>
    </w:pPr>
    <w:r>
      <w:t>Extract taken from Martin C Calder, 2020</w:t>
    </w:r>
  </w:p>
  <w:p w14:paraId="18AA1A24" w14:textId="77777777" w:rsidR="00802DBB" w:rsidRDefault="00802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9574" w14:textId="77777777" w:rsidR="00802DBB" w:rsidRDefault="00802DBB" w:rsidP="00802DBB">
      <w:pPr>
        <w:spacing w:after="0" w:line="240" w:lineRule="auto"/>
      </w:pPr>
      <w:r>
        <w:separator/>
      </w:r>
    </w:p>
  </w:footnote>
  <w:footnote w:type="continuationSeparator" w:id="0">
    <w:p w14:paraId="6023BF0E" w14:textId="77777777" w:rsidR="00802DBB" w:rsidRDefault="00802DBB" w:rsidP="00802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DD9"/>
    <w:multiLevelType w:val="hybridMultilevel"/>
    <w:tmpl w:val="8990CEC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2B21094"/>
    <w:multiLevelType w:val="hybridMultilevel"/>
    <w:tmpl w:val="62AE2B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62738"/>
    <w:multiLevelType w:val="hybridMultilevel"/>
    <w:tmpl w:val="608691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122CE5"/>
    <w:multiLevelType w:val="hybridMultilevel"/>
    <w:tmpl w:val="31669F06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0C455A6F"/>
    <w:multiLevelType w:val="hybridMultilevel"/>
    <w:tmpl w:val="348094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2E5AFA"/>
    <w:multiLevelType w:val="hybridMultilevel"/>
    <w:tmpl w:val="C0AAE030"/>
    <w:lvl w:ilvl="0" w:tplc="4C90BD7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4DC57D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</w:rPr>
    </w:lvl>
    <w:lvl w:ilvl="2" w:tplc="5F7A26AE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100"/>
        <w:sz w:val="28"/>
        <w:szCs w:val="28"/>
      </w:rPr>
    </w:lvl>
    <w:lvl w:ilvl="3" w:tplc="6E74C83A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4" w:tplc="E03AC02A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5" w:tplc="89702D6C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6" w:tplc="CDF60F2A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1582A424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8" w:tplc="724065D8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6" w15:restartNumberingAfterBreak="0">
    <w:nsid w:val="15D24E7F"/>
    <w:multiLevelType w:val="hybridMultilevel"/>
    <w:tmpl w:val="27E04A4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15E702A1"/>
    <w:multiLevelType w:val="hybridMultilevel"/>
    <w:tmpl w:val="2AD8003C"/>
    <w:lvl w:ilvl="0" w:tplc="7ED423A0">
      <w:start w:val="1"/>
      <w:numFmt w:val="bullet"/>
      <w:lvlText w:val="•"/>
      <w:lvlJc w:val="left"/>
      <w:pPr>
        <w:ind w:left="1180" w:hanging="720"/>
      </w:pPr>
      <w:rPr>
        <w:rFonts w:ascii="Calibri" w:eastAsia="Calibri" w:hAnsi="Calibri" w:hint="default"/>
        <w:w w:val="100"/>
        <w:sz w:val="28"/>
        <w:szCs w:val="28"/>
      </w:rPr>
    </w:lvl>
    <w:lvl w:ilvl="1" w:tplc="173CACC0">
      <w:start w:val="1"/>
      <w:numFmt w:val="bullet"/>
      <w:lvlText w:val="•"/>
      <w:lvlJc w:val="left"/>
      <w:pPr>
        <w:ind w:left="1944" w:hanging="720"/>
      </w:pPr>
      <w:rPr>
        <w:rFonts w:hint="default"/>
      </w:rPr>
    </w:lvl>
    <w:lvl w:ilvl="2" w:tplc="AD8EA386">
      <w:start w:val="1"/>
      <w:numFmt w:val="bullet"/>
      <w:lvlText w:val="•"/>
      <w:lvlJc w:val="left"/>
      <w:pPr>
        <w:ind w:left="2708" w:hanging="720"/>
      </w:pPr>
      <w:rPr>
        <w:rFonts w:hint="default"/>
      </w:rPr>
    </w:lvl>
    <w:lvl w:ilvl="3" w:tplc="D96EC86E">
      <w:start w:val="1"/>
      <w:numFmt w:val="bullet"/>
      <w:lvlText w:val="•"/>
      <w:lvlJc w:val="left"/>
      <w:pPr>
        <w:ind w:left="3472" w:hanging="720"/>
      </w:pPr>
      <w:rPr>
        <w:rFonts w:hint="default"/>
      </w:rPr>
    </w:lvl>
    <w:lvl w:ilvl="4" w:tplc="DC8A3BAC">
      <w:start w:val="1"/>
      <w:numFmt w:val="bullet"/>
      <w:lvlText w:val="•"/>
      <w:lvlJc w:val="left"/>
      <w:pPr>
        <w:ind w:left="4236" w:hanging="720"/>
      </w:pPr>
      <w:rPr>
        <w:rFonts w:hint="default"/>
      </w:rPr>
    </w:lvl>
    <w:lvl w:ilvl="5" w:tplc="864C813E">
      <w:start w:val="1"/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8EC496EC">
      <w:start w:val="1"/>
      <w:numFmt w:val="bullet"/>
      <w:lvlText w:val="•"/>
      <w:lvlJc w:val="left"/>
      <w:pPr>
        <w:ind w:left="5764" w:hanging="720"/>
      </w:pPr>
      <w:rPr>
        <w:rFonts w:hint="default"/>
      </w:rPr>
    </w:lvl>
    <w:lvl w:ilvl="7" w:tplc="5948B89C">
      <w:start w:val="1"/>
      <w:numFmt w:val="bullet"/>
      <w:lvlText w:val="•"/>
      <w:lvlJc w:val="left"/>
      <w:pPr>
        <w:ind w:left="6528" w:hanging="720"/>
      </w:pPr>
      <w:rPr>
        <w:rFonts w:hint="default"/>
      </w:rPr>
    </w:lvl>
    <w:lvl w:ilvl="8" w:tplc="C70A8880">
      <w:start w:val="1"/>
      <w:numFmt w:val="bullet"/>
      <w:lvlText w:val="•"/>
      <w:lvlJc w:val="left"/>
      <w:pPr>
        <w:ind w:left="7292" w:hanging="720"/>
      </w:pPr>
      <w:rPr>
        <w:rFonts w:hint="default"/>
      </w:rPr>
    </w:lvl>
  </w:abstractNum>
  <w:abstractNum w:abstractNumId="8" w15:restartNumberingAfterBreak="0">
    <w:nsid w:val="1F327C5D"/>
    <w:multiLevelType w:val="hybridMultilevel"/>
    <w:tmpl w:val="95E27E3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17C4FFF"/>
    <w:multiLevelType w:val="hybridMultilevel"/>
    <w:tmpl w:val="74A0A37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21EC0A24"/>
    <w:multiLevelType w:val="hybridMultilevel"/>
    <w:tmpl w:val="7714A4C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227F1E95"/>
    <w:multiLevelType w:val="hybridMultilevel"/>
    <w:tmpl w:val="FA0E8D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08503B"/>
    <w:multiLevelType w:val="hybridMultilevel"/>
    <w:tmpl w:val="3F04CBEC"/>
    <w:lvl w:ilvl="0" w:tplc="08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26D0224A"/>
    <w:multiLevelType w:val="hybridMultilevel"/>
    <w:tmpl w:val="5D90DD1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2E40155B"/>
    <w:multiLevelType w:val="hybridMultilevel"/>
    <w:tmpl w:val="F51E45AC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5" w15:restartNumberingAfterBreak="0">
    <w:nsid w:val="30EE623F"/>
    <w:multiLevelType w:val="hybridMultilevel"/>
    <w:tmpl w:val="C142A07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341544A6"/>
    <w:multiLevelType w:val="hybridMultilevel"/>
    <w:tmpl w:val="CB2E26B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34596997"/>
    <w:multiLevelType w:val="hybridMultilevel"/>
    <w:tmpl w:val="4016E47E"/>
    <w:lvl w:ilvl="0" w:tplc="5B3EB9D4">
      <w:start w:val="1"/>
      <w:numFmt w:val="bullet"/>
      <w:lvlText w:val="•"/>
      <w:lvlJc w:val="left"/>
      <w:pPr>
        <w:ind w:left="1180" w:hanging="720"/>
      </w:pPr>
      <w:rPr>
        <w:rFonts w:ascii="Calibri" w:eastAsia="Calibri" w:hAnsi="Calibri" w:hint="default"/>
        <w:w w:val="100"/>
        <w:sz w:val="28"/>
        <w:szCs w:val="28"/>
      </w:rPr>
    </w:lvl>
    <w:lvl w:ilvl="1" w:tplc="8E26D7B8">
      <w:start w:val="1"/>
      <w:numFmt w:val="bullet"/>
      <w:lvlText w:val="•"/>
      <w:lvlJc w:val="left"/>
      <w:pPr>
        <w:ind w:left="1946" w:hanging="720"/>
      </w:pPr>
      <w:rPr>
        <w:rFonts w:hint="default"/>
      </w:rPr>
    </w:lvl>
    <w:lvl w:ilvl="2" w:tplc="619639E0">
      <w:start w:val="1"/>
      <w:numFmt w:val="bullet"/>
      <w:lvlText w:val="•"/>
      <w:lvlJc w:val="left"/>
      <w:pPr>
        <w:ind w:left="2712" w:hanging="720"/>
      </w:pPr>
      <w:rPr>
        <w:rFonts w:hint="default"/>
      </w:rPr>
    </w:lvl>
    <w:lvl w:ilvl="3" w:tplc="94A649B4">
      <w:start w:val="1"/>
      <w:numFmt w:val="bullet"/>
      <w:lvlText w:val="•"/>
      <w:lvlJc w:val="left"/>
      <w:pPr>
        <w:ind w:left="3478" w:hanging="720"/>
      </w:pPr>
      <w:rPr>
        <w:rFonts w:hint="default"/>
      </w:rPr>
    </w:lvl>
    <w:lvl w:ilvl="4" w:tplc="DB34D9D8">
      <w:start w:val="1"/>
      <w:numFmt w:val="bullet"/>
      <w:lvlText w:val="•"/>
      <w:lvlJc w:val="left"/>
      <w:pPr>
        <w:ind w:left="4244" w:hanging="720"/>
      </w:pPr>
      <w:rPr>
        <w:rFonts w:hint="default"/>
      </w:rPr>
    </w:lvl>
    <w:lvl w:ilvl="5" w:tplc="B7CA6B12">
      <w:start w:val="1"/>
      <w:numFmt w:val="bullet"/>
      <w:lvlText w:val="•"/>
      <w:lvlJc w:val="left"/>
      <w:pPr>
        <w:ind w:left="5010" w:hanging="720"/>
      </w:pPr>
      <w:rPr>
        <w:rFonts w:hint="default"/>
      </w:rPr>
    </w:lvl>
    <w:lvl w:ilvl="6" w:tplc="2D50C958">
      <w:start w:val="1"/>
      <w:numFmt w:val="bullet"/>
      <w:lvlText w:val="•"/>
      <w:lvlJc w:val="left"/>
      <w:pPr>
        <w:ind w:left="5776" w:hanging="720"/>
      </w:pPr>
      <w:rPr>
        <w:rFonts w:hint="default"/>
      </w:rPr>
    </w:lvl>
    <w:lvl w:ilvl="7" w:tplc="CB9CC2D8">
      <w:start w:val="1"/>
      <w:numFmt w:val="bullet"/>
      <w:lvlText w:val="•"/>
      <w:lvlJc w:val="left"/>
      <w:pPr>
        <w:ind w:left="6542" w:hanging="720"/>
      </w:pPr>
      <w:rPr>
        <w:rFonts w:hint="default"/>
      </w:rPr>
    </w:lvl>
    <w:lvl w:ilvl="8" w:tplc="5464D6C4">
      <w:start w:val="1"/>
      <w:numFmt w:val="bullet"/>
      <w:lvlText w:val="•"/>
      <w:lvlJc w:val="left"/>
      <w:pPr>
        <w:ind w:left="7308" w:hanging="720"/>
      </w:pPr>
      <w:rPr>
        <w:rFonts w:hint="default"/>
      </w:rPr>
    </w:lvl>
  </w:abstractNum>
  <w:abstractNum w:abstractNumId="18" w15:restartNumberingAfterBreak="0">
    <w:nsid w:val="3BED44E3"/>
    <w:multiLevelType w:val="hybridMultilevel"/>
    <w:tmpl w:val="F9085C4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420201B5"/>
    <w:multiLevelType w:val="hybridMultilevel"/>
    <w:tmpl w:val="407A0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92504"/>
    <w:multiLevelType w:val="hybridMultilevel"/>
    <w:tmpl w:val="949CBED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5B243EC1"/>
    <w:multiLevelType w:val="hybridMultilevel"/>
    <w:tmpl w:val="7730D764"/>
    <w:lvl w:ilvl="0" w:tplc="B66A8E4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</w:rPr>
    </w:lvl>
    <w:lvl w:ilvl="1" w:tplc="C38EC5CA">
      <w:start w:val="1"/>
      <w:numFmt w:val="bullet"/>
      <w:lvlText w:val=""/>
      <w:lvlJc w:val="left"/>
      <w:pPr>
        <w:ind w:left="1528" w:hanging="360"/>
      </w:pPr>
      <w:rPr>
        <w:rFonts w:ascii="Symbol" w:eastAsia="Symbol" w:hAnsi="Symbol" w:hint="default"/>
        <w:w w:val="100"/>
        <w:sz w:val="28"/>
        <w:szCs w:val="28"/>
      </w:rPr>
    </w:lvl>
    <w:lvl w:ilvl="2" w:tplc="75CA36C4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7EEE189A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2B4EB202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A032316C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6" w:tplc="4EAC9C04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7" w:tplc="D3D8AE64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9CBC46A2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</w:abstractNum>
  <w:abstractNum w:abstractNumId="22" w15:restartNumberingAfterBreak="0">
    <w:nsid w:val="5CA852A4"/>
    <w:multiLevelType w:val="hybridMultilevel"/>
    <w:tmpl w:val="3F6203B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607B0858"/>
    <w:multiLevelType w:val="hybridMultilevel"/>
    <w:tmpl w:val="9C40C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42BA3"/>
    <w:multiLevelType w:val="hybridMultilevel"/>
    <w:tmpl w:val="92DA5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292E46"/>
    <w:multiLevelType w:val="hybridMultilevel"/>
    <w:tmpl w:val="B9A8F56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68C3466F"/>
    <w:multiLevelType w:val="hybridMultilevel"/>
    <w:tmpl w:val="A6CECC2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6FAC57EF"/>
    <w:multiLevelType w:val="hybridMultilevel"/>
    <w:tmpl w:val="4C502E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6557A8"/>
    <w:multiLevelType w:val="hybridMultilevel"/>
    <w:tmpl w:val="164E0AEE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7FE0055E"/>
    <w:multiLevelType w:val="hybridMultilevel"/>
    <w:tmpl w:val="278A3B90"/>
    <w:lvl w:ilvl="0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9"/>
  </w:num>
  <w:num w:numId="5">
    <w:abstractNumId w:val="26"/>
  </w:num>
  <w:num w:numId="6">
    <w:abstractNumId w:val="1"/>
  </w:num>
  <w:num w:numId="7">
    <w:abstractNumId w:val="25"/>
  </w:num>
  <w:num w:numId="8">
    <w:abstractNumId w:val="13"/>
  </w:num>
  <w:num w:numId="9">
    <w:abstractNumId w:val="24"/>
  </w:num>
  <w:num w:numId="10">
    <w:abstractNumId w:val="29"/>
  </w:num>
  <w:num w:numId="11">
    <w:abstractNumId w:val="12"/>
  </w:num>
  <w:num w:numId="12">
    <w:abstractNumId w:val="20"/>
  </w:num>
  <w:num w:numId="13">
    <w:abstractNumId w:val="28"/>
  </w:num>
  <w:num w:numId="14">
    <w:abstractNumId w:val="17"/>
  </w:num>
  <w:num w:numId="15">
    <w:abstractNumId w:val="22"/>
  </w:num>
  <w:num w:numId="16">
    <w:abstractNumId w:val="15"/>
  </w:num>
  <w:num w:numId="17">
    <w:abstractNumId w:val="18"/>
  </w:num>
  <w:num w:numId="18">
    <w:abstractNumId w:val="0"/>
  </w:num>
  <w:num w:numId="19">
    <w:abstractNumId w:val="6"/>
  </w:num>
  <w:num w:numId="20">
    <w:abstractNumId w:val="7"/>
  </w:num>
  <w:num w:numId="21">
    <w:abstractNumId w:val="11"/>
  </w:num>
  <w:num w:numId="22">
    <w:abstractNumId w:val="23"/>
  </w:num>
  <w:num w:numId="23">
    <w:abstractNumId w:val="19"/>
  </w:num>
  <w:num w:numId="24">
    <w:abstractNumId w:val="8"/>
  </w:num>
  <w:num w:numId="25">
    <w:abstractNumId w:val="27"/>
  </w:num>
  <w:num w:numId="26">
    <w:abstractNumId w:val="2"/>
  </w:num>
  <w:num w:numId="27">
    <w:abstractNumId w:val="3"/>
  </w:num>
  <w:num w:numId="28">
    <w:abstractNumId w:val="4"/>
  </w:num>
  <w:num w:numId="29">
    <w:abstractNumId w:val="1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BB"/>
    <w:rsid w:val="00295A28"/>
    <w:rsid w:val="0036204D"/>
    <w:rsid w:val="00404B40"/>
    <w:rsid w:val="004D2D07"/>
    <w:rsid w:val="006001D6"/>
    <w:rsid w:val="00802DBB"/>
    <w:rsid w:val="008576BB"/>
    <w:rsid w:val="00931FFA"/>
    <w:rsid w:val="009930DF"/>
    <w:rsid w:val="00AB36DE"/>
    <w:rsid w:val="00AF6969"/>
    <w:rsid w:val="00DF196A"/>
    <w:rsid w:val="00EA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7A89"/>
  <w15:chartTrackingRefBased/>
  <w15:docId w15:val="{8C6C766E-E29E-42B9-A4A9-5A209490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802DBB"/>
    <w:pPr>
      <w:widowControl w:val="0"/>
      <w:spacing w:before="20" w:after="0" w:line="240" w:lineRule="auto"/>
      <w:ind w:left="100"/>
      <w:outlineLvl w:val="2"/>
    </w:pPr>
    <w:rPr>
      <w:rFonts w:ascii="Calibri" w:eastAsia="Calibri" w:hAnsi="Calibri"/>
      <w:b/>
      <w:bCs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2D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DBB"/>
  </w:style>
  <w:style w:type="paragraph" w:styleId="Footer">
    <w:name w:val="footer"/>
    <w:basedOn w:val="Normal"/>
    <w:link w:val="FooterChar"/>
    <w:uiPriority w:val="99"/>
    <w:unhideWhenUsed/>
    <w:rsid w:val="0080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DBB"/>
  </w:style>
  <w:style w:type="character" w:customStyle="1" w:styleId="Heading3Char">
    <w:name w:val="Heading 3 Char"/>
    <w:basedOn w:val="DefaultParagraphFont"/>
    <w:link w:val="Heading3"/>
    <w:uiPriority w:val="9"/>
    <w:rsid w:val="00802DBB"/>
    <w:rPr>
      <w:rFonts w:ascii="Calibri" w:eastAsia="Calibri" w:hAnsi="Calibri"/>
      <w:b/>
      <w:bCs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2D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802DBB"/>
    <w:pPr>
      <w:widowControl w:val="0"/>
      <w:spacing w:after="0" w:line="240" w:lineRule="auto"/>
      <w:ind w:left="100"/>
    </w:pPr>
    <w:rPr>
      <w:rFonts w:ascii="Calibri" w:eastAsia="Calibri" w:hAnsi="Calibri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02DBB"/>
    <w:rPr>
      <w:rFonts w:ascii="Calibri" w:eastAsia="Calibri" w:hAnsi="Calibri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802DB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Lesage, Karen J. (CYPD)</dc:creator>
  <cp:keywords/>
  <dc:description/>
  <cp:lastModifiedBy>Lesage, Karen J. (CYPD)</cp:lastModifiedBy>
  <cp:revision>3</cp:revision>
  <dcterms:created xsi:type="dcterms:W3CDTF">2021-10-14T10:15:00Z</dcterms:created>
  <dcterms:modified xsi:type="dcterms:W3CDTF">2021-10-14T10:21:00Z</dcterms:modified>
</cp:coreProperties>
</file>