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A9" w:rsidRDefault="009C27D6" w:rsidP="009C27D6">
      <w:pPr>
        <w:jc w:val="center"/>
      </w:pPr>
      <w:r>
        <w:rPr>
          <w:noProof/>
          <w:lang w:eastAsia="en-GB"/>
        </w:rPr>
        <w:drawing>
          <wp:inline distT="0" distB="0" distL="0" distR="0">
            <wp:extent cx="2867025" cy="1871345"/>
            <wp:effectExtent l="0" t="0" r="9525" b="0"/>
            <wp:docPr id="3" name="Picture 3" descr="C:\Users\HiKing\AppData\Local\Microsoft\Windows\INetCache\Content.MSO\4C5312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King\AppData\Local\Microsoft\Windows\INetCache\Content.MSO\4C53125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419" cy="1900974"/>
                    </a:xfrm>
                    <a:prstGeom prst="rect">
                      <a:avLst/>
                    </a:prstGeom>
                    <a:noFill/>
                    <a:ln>
                      <a:noFill/>
                    </a:ln>
                  </pic:spPr>
                </pic:pic>
              </a:graphicData>
            </a:graphic>
          </wp:inline>
        </w:drawing>
      </w:r>
    </w:p>
    <w:p w:rsidR="00672447" w:rsidRPr="00672447" w:rsidRDefault="00A10508" w:rsidP="00477984">
      <w:pPr>
        <w:pStyle w:val="NoSpacing"/>
        <w:jc w:val="center"/>
        <w:rPr>
          <w:b/>
          <w:sz w:val="28"/>
          <w:szCs w:val="28"/>
        </w:rPr>
      </w:pPr>
      <w:r w:rsidRPr="00FE0A1C">
        <w:rPr>
          <w:b/>
          <w:sz w:val="28"/>
          <w:szCs w:val="28"/>
        </w:rPr>
        <w:t>ONE MINUTE</w:t>
      </w:r>
      <w:r w:rsidR="00672447" w:rsidRPr="00FE0A1C">
        <w:rPr>
          <w:b/>
          <w:sz w:val="28"/>
          <w:szCs w:val="28"/>
        </w:rPr>
        <w:t xml:space="preserve"> GUIDE</w:t>
      </w:r>
      <w:r w:rsidR="00477984">
        <w:rPr>
          <w:b/>
          <w:sz w:val="28"/>
          <w:szCs w:val="28"/>
        </w:rPr>
        <w:t xml:space="preserve">: </w:t>
      </w:r>
      <w:r w:rsidR="00BA6304">
        <w:rPr>
          <w:b/>
          <w:color w:val="7030A0"/>
          <w:sz w:val="28"/>
          <w:szCs w:val="28"/>
        </w:rPr>
        <w:t>PLACING WITH CONNECTED PERSONS</w:t>
      </w:r>
      <w:r w:rsidR="00477984" w:rsidRPr="00477984">
        <w:rPr>
          <w:b/>
          <w:color w:val="7030A0"/>
          <w:sz w:val="28"/>
          <w:szCs w:val="28"/>
        </w:rPr>
        <w:t xml:space="preserve"> </w:t>
      </w:r>
    </w:p>
    <w:p w:rsidR="00672447" w:rsidRPr="00C84252" w:rsidRDefault="00672447" w:rsidP="009C27D6">
      <w:pPr>
        <w:pStyle w:val="NoSpacing"/>
        <w:jc w:val="center"/>
        <w:rPr>
          <w:b/>
          <w:sz w:val="28"/>
          <w:szCs w:val="2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83"/>
      </w:tblGrid>
      <w:tr w:rsidR="0031319C" w:rsidRPr="009C27D6" w:rsidTr="00657934">
        <w:tc>
          <w:tcPr>
            <w:tcW w:w="9483" w:type="dxa"/>
            <w:shd w:val="clear" w:color="auto" w:fill="000099"/>
          </w:tcPr>
          <w:p w:rsidR="0031319C" w:rsidRPr="00C84252" w:rsidRDefault="009C27D6" w:rsidP="009C27D6">
            <w:pPr>
              <w:jc w:val="center"/>
              <w:rPr>
                <w:b/>
                <w:sz w:val="28"/>
                <w:szCs w:val="28"/>
              </w:rPr>
            </w:pPr>
            <w:r w:rsidRPr="00C84252">
              <w:rPr>
                <w:b/>
                <w:sz w:val="28"/>
                <w:szCs w:val="28"/>
              </w:rPr>
              <w:t>What is it?</w:t>
            </w:r>
          </w:p>
        </w:tc>
      </w:tr>
      <w:tr w:rsidR="00D204FA" w:rsidRPr="00084A86" w:rsidTr="00657934">
        <w:tc>
          <w:tcPr>
            <w:tcW w:w="9483" w:type="dxa"/>
            <w:shd w:val="clear" w:color="auto" w:fill="auto"/>
          </w:tcPr>
          <w:p w:rsidR="00F14608" w:rsidRDefault="006431A9" w:rsidP="00F14608">
            <w:pPr>
              <w:jc w:val="both"/>
              <w:rPr>
                <w:rFonts w:eastAsia="Calibri" w:cstheme="minorHAnsi"/>
                <w:color w:val="000000" w:themeColor="text1"/>
              </w:rPr>
            </w:pPr>
            <w:r>
              <w:rPr>
                <w:rFonts w:eastAsia="Calibri" w:cstheme="minorHAnsi"/>
                <w:color w:val="000000" w:themeColor="text1"/>
              </w:rPr>
              <w:t>When a child becomes Looked After, consideration should be given to whether that child can be cared for by a Connected Person in the first instance before requesting a foster placement.</w:t>
            </w:r>
          </w:p>
          <w:p w:rsidR="006431A9" w:rsidRDefault="006431A9" w:rsidP="00F14608">
            <w:pPr>
              <w:jc w:val="both"/>
              <w:rPr>
                <w:rFonts w:eastAsia="Calibri" w:cstheme="minorHAnsi"/>
                <w:color w:val="000000" w:themeColor="text1"/>
              </w:rPr>
            </w:pPr>
          </w:p>
          <w:p w:rsidR="00D115A0" w:rsidRDefault="006431A9" w:rsidP="006431A9">
            <w:pPr>
              <w:jc w:val="both"/>
              <w:rPr>
                <w:rFonts w:eastAsia="Calibri" w:cstheme="minorHAnsi"/>
                <w:color w:val="000000" w:themeColor="text1"/>
              </w:rPr>
            </w:pPr>
            <w:r>
              <w:rPr>
                <w:rFonts w:eastAsia="Calibri" w:cstheme="minorHAnsi"/>
                <w:color w:val="000000" w:themeColor="text1"/>
              </w:rPr>
              <w:t xml:space="preserve">A Connected Person is defined as ‘relative, friend or other person connected with a child (personally or professionally)’. A relative is defined as ‘a grandparent, brother, sister, uncle or aunt (whether of biological connection or by marriage or civil partnership), or step-parent. </w:t>
            </w:r>
          </w:p>
          <w:p w:rsidR="006431A9" w:rsidRDefault="006431A9" w:rsidP="006431A9">
            <w:pPr>
              <w:jc w:val="both"/>
              <w:rPr>
                <w:rFonts w:eastAsia="Calibri" w:cstheme="minorHAnsi"/>
                <w:color w:val="000000" w:themeColor="text1"/>
              </w:rPr>
            </w:pPr>
          </w:p>
          <w:p w:rsidR="001C3F66" w:rsidRDefault="006431A9" w:rsidP="001C3F66">
            <w:pPr>
              <w:rPr>
                <w:rFonts w:eastAsia="Calibri" w:cstheme="minorHAnsi"/>
                <w:color w:val="000000" w:themeColor="text1"/>
              </w:rPr>
            </w:pPr>
            <w:r>
              <w:rPr>
                <w:rFonts w:eastAsia="Calibri" w:cstheme="minorHAnsi"/>
                <w:color w:val="000000" w:themeColor="text1"/>
              </w:rPr>
              <w:t>A Connected Person is someone who does not have Parental Responsibility.</w:t>
            </w:r>
            <w:r w:rsidR="001C3F66">
              <w:rPr>
                <w:rFonts w:eastAsia="Calibri" w:cstheme="minorHAnsi"/>
                <w:color w:val="000000" w:themeColor="text1"/>
              </w:rPr>
              <w:t xml:space="preserve"> </w:t>
            </w:r>
            <w:r w:rsidR="001C3F66">
              <w:rPr>
                <w:rFonts w:eastAsia="Calibri" w:cstheme="minorHAnsi"/>
                <w:color w:val="000000" w:themeColor="text1"/>
              </w:rPr>
              <w:t xml:space="preserve">Connected Persons </w:t>
            </w:r>
            <w:r w:rsidR="001C3F66" w:rsidRPr="006D36B6">
              <w:rPr>
                <w:rFonts w:eastAsia="Calibri" w:cstheme="minorHAnsi"/>
                <w:b/>
                <w:color w:val="000000" w:themeColor="text1"/>
                <w:u w:val="single"/>
              </w:rPr>
              <w:t>must</w:t>
            </w:r>
            <w:r w:rsidR="001C3F66">
              <w:rPr>
                <w:rFonts w:eastAsia="Calibri" w:cstheme="minorHAnsi"/>
                <w:color w:val="000000" w:themeColor="text1"/>
              </w:rPr>
              <w:t xml:space="preserve"> be approved as foster carers under Fostering Regulations 2011 </w:t>
            </w:r>
            <w:r w:rsidR="001C3F66" w:rsidRPr="006D36B6">
              <w:rPr>
                <w:rFonts w:eastAsia="Calibri" w:cstheme="minorHAnsi"/>
                <w:b/>
                <w:color w:val="000000" w:themeColor="text1"/>
                <w:u w:val="single"/>
              </w:rPr>
              <w:t>before</w:t>
            </w:r>
            <w:r w:rsidR="001C3F66">
              <w:rPr>
                <w:rFonts w:eastAsia="Calibri" w:cstheme="minorHAnsi"/>
                <w:color w:val="000000" w:themeColor="text1"/>
              </w:rPr>
              <w:t xml:space="preserve"> the child is placed. </w:t>
            </w:r>
          </w:p>
          <w:p w:rsidR="006431A9" w:rsidRDefault="006431A9" w:rsidP="006431A9">
            <w:pPr>
              <w:jc w:val="both"/>
              <w:rPr>
                <w:rFonts w:eastAsia="Calibri" w:cstheme="minorHAnsi"/>
                <w:color w:val="000000" w:themeColor="text1"/>
              </w:rPr>
            </w:pPr>
          </w:p>
          <w:p w:rsidR="006431A9" w:rsidRPr="00A737A6" w:rsidRDefault="006431A9" w:rsidP="006D36B6">
            <w:pPr>
              <w:jc w:val="both"/>
            </w:pPr>
            <w:r>
              <w:rPr>
                <w:rFonts w:eastAsia="Calibri" w:cstheme="minorHAnsi"/>
                <w:color w:val="000000" w:themeColor="text1"/>
              </w:rPr>
              <w:t xml:space="preserve">Where the arrangement is </w:t>
            </w:r>
            <w:r w:rsidR="004F58F2">
              <w:rPr>
                <w:rFonts w:eastAsia="Calibri" w:cstheme="minorHAnsi"/>
                <w:color w:val="000000" w:themeColor="text1"/>
              </w:rPr>
              <w:t xml:space="preserve">made </w:t>
            </w:r>
            <w:r>
              <w:rPr>
                <w:rFonts w:eastAsia="Calibri" w:cstheme="minorHAnsi"/>
                <w:color w:val="000000" w:themeColor="text1"/>
              </w:rPr>
              <w:t xml:space="preserve">privately between those who hold Parental Responsibility and the carer </w:t>
            </w:r>
            <w:r w:rsidRPr="00300E94">
              <w:rPr>
                <w:rFonts w:eastAsia="Calibri" w:cstheme="minorHAnsi"/>
                <w:b/>
                <w:color w:val="000000" w:themeColor="text1"/>
              </w:rPr>
              <w:t>and</w:t>
            </w:r>
            <w:r>
              <w:rPr>
                <w:rFonts w:eastAsia="Calibri" w:cstheme="minorHAnsi"/>
                <w:color w:val="000000" w:themeColor="text1"/>
              </w:rPr>
              <w:t xml:space="preserve"> where this arrangement is for 28 days or more, Private Fostering</w:t>
            </w:r>
            <w:r w:rsidR="00EC3E1D">
              <w:rPr>
                <w:rFonts w:eastAsia="Calibri" w:cstheme="minorHAnsi"/>
                <w:color w:val="000000" w:themeColor="text1"/>
              </w:rPr>
              <w:t xml:space="preserve"> procedures </w:t>
            </w:r>
            <w:r>
              <w:rPr>
                <w:rFonts w:eastAsia="Calibri" w:cstheme="minorHAnsi"/>
                <w:color w:val="000000" w:themeColor="text1"/>
              </w:rPr>
              <w:t>apply</w:t>
            </w:r>
            <w:r w:rsidR="00EC3E1D">
              <w:rPr>
                <w:rFonts w:eastAsia="Calibri" w:cstheme="minorHAnsi"/>
                <w:color w:val="000000" w:themeColor="text1"/>
              </w:rPr>
              <w:t>.</w:t>
            </w:r>
          </w:p>
        </w:tc>
      </w:tr>
    </w:tbl>
    <w:p w:rsidR="0031319C" w:rsidRDefault="0031319C">
      <w:pPr>
        <w:rPr>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3"/>
      </w:tblGrid>
      <w:tr w:rsidR="00C84252" w:rsidTr="00657934">
        <w:tc>
          <w:tcPr>
            <w:tcW w:w="9483" w:type="dxa"/>
            <w:shd w:val="clear" w:color="auto" w:fill="000099"/>
          </w:tcPr>
          <w:p w:rsidR="00C84252" w:rsidRDefault="00E87D3B" w:rsidP="000B0BC3">
            <w:pPr>
              <w:shd w:val="clear" w:color="auto" w:fill="000099"/>
              <w:jc w:val="center"/>
              <w:rPr>
                <w:sz w:val="28"/>
                <w:szCs w:val="28"/>
              </w:rPr>
            </w:pPr>
            <w:r>
              <w:rPr>
                <w:b/>
                <w:color w:val="FFFFFF" w:themeColor="background1"/>
                <w:sz w:val="28"/>
                <w:szCs w:val="28"/>
              </w:rPr>
              <w:t>Emergency or Immediate Placements</w:t>
            </w:r>
          </w:p>
        </w:tc>
      </w:tr>
      <w:tr w:rsidR="00C84252" w:rsidTr="00657934">
        <w:tc>
          <w:tcPr>
            <w:tcW w:w="9483" w:type="dxa"/>
          </w:tcPr>
          <w:p w:rsidR="001C3F66" w:rsidRDefault="001C3F66" w:rsidP="001C3F66">
            <w:pPr>
              <w:rPr>
                <w:rFonts w:eastAsia="Calibri" w:cstheme="minorHAnsi"/>
                <w:color w:val="000000" w:themeColor="text1"/>
              </w:rPr>
            </w:pPr>
            <w:r>
              <w:rPr>
                <w:rFonts w:eastAsia="Calibri" w:cstheme="minorHAnsi"/>
                <w:color w:val="000000" w:themeColor="text1"/>
              </w:rPr>
              <w:t xml:space="preserve">In emergency situations, Connected Persons can be given </w:t>
            </w:r>
            <w:r>
              <w:rPr>
                <w:rFonts w:eastAsia="Calibri" w:cstheme="minorHAnsi"/>
                <w:color w:val="000000" w:themeColor="text1"/>
              </w:rPr>
              <w:t xml:space="preserve">temporary approval </w:t>
            </w:r>
            <w:r>
              <w:rPr>
                <w:rFonts w:eastAsia="Calibri" w:cstheme="minorHAnsi"/>
                <w:color w:val="000000" w:themeColor="text1"/>
              </w:rPr>
              <w:t>by the Nominated Officer (Service Manager for Fostering or Adoption) on submission of an Initial Viability Assessment (IVA).</w:t>
            </w:r>
            <w:r w:rsidR="00575797">
              <w:rPr>
                <w:rFonts w:eastAsia="Calibri" w:cstheme="minorHAnsi"/>
                <w:color w:val="000000" w:themeColor="text1"/>
              </w:rPr>
              <w:t xml:space="preserve"> Link to IVA procedure </w:t>
            </w:r>
            <w:hyperlink r:id="rId9" w:history="1">
              <w:r w:rsidR="00575797">
                <w:rPr>
                  <w:rStyle w:val="Hyperlink"/>
                </w:rPr>
                <w:t>5.1.11 Placements with Connected Persons (proceduresonline.com)</w:t>
              </w:r>
            </w:hyperlink>
          </w:p>
          <w:p w:rsidR="001C3F66" w:rsidRDefault="001C3F66" w:rsidP="001C3F66">
            <w:pPr>
              <w:rPr>
                <w:rFonts w:eastAsia="Calibri" w:cstheme="minorHAnsi"/>
                <w:color w:val="000000" w:themeColor="text1"/>
              </w:rPr>
            </w:pPr>
            <w:r>
              <w:rPr>
                <w:rFonts w:eastAsia="Calibri" w:cstheme="minorHAnsi"/>
                <w:color w:val="000000" w:themeColor="text1"/>
              </w:rPr>
              <w:t xml:space="preserve">The IVA </w:t>
            </w:r>
            <w:r w:rsidR="004F58F2">
              <w:rPr>
                <w:rFonts w:eastAsia="Calibri" w:cstheme="minorHAnsi"/>
                <w:color w:val="000000" w:themeColor="text1"/>
              </w:rPr>
              <w:t>has to include:</w:t>
            </w:r>
          </w:p>
          <w:p w:rsidR="004F58F2" w:rsidRDefault="004F58F2" w:rsidP="004F58F2">
            <w:pPr>
              <w:pStyle w:val="ListParagraph"/>
              <w:numPr>
                <w:ilvl w:val="0"/>
                <w:numId w:val="11"/>
              </w:numPr>
              <w:rPr>
                <w:rFonts w:eastAsia="Calibri" w:cstheme="minorHAnsi"/>
                <w:color w:val="000000" w:themeColor="text1"/>
              </w:rPr>
            </w:pPr>
            <w:r>
              <w:rPr>
                <w:rFonts w:eastAsia="Calibri" w:cstheme="minorHAnsi"/>
                <w:color w:val="000000" w:themeColor="text1"/>
              </w:rPr>
              <w:t>The nature and quality of any existing relationship with the child(</w:t>
            </w:r>
            <w:proofErr w:type="spellStart"/>
            <w:r>
              <w:rPr>
                <w:rFonts w:eastAsia="Calibri" w:cstheme="minorHAnsi"/>
                <w:color w:val="000000" w:themeColor="text1"/>
              </w:rPr>
              <w:t>ren</w:t>
            </w:r>
            <w:proofErr w:type="spellEnd"/>
            <w:r>
              <w:rPr>
                <w:rFonts w:eastAsia="Calibri" w:cstheme="minorHAnsi"/>
                <w:color w:val="000000" w:themeColor="text1"/>
              </w:rPr>
              <w:t>)</w:t>
            </w:r>
          </w:p>
          <w:p w:rsidR="004F58F2" w:rsidRDefault="004F58F2" w:rsidP="004F58F2">
            <w:pPr>
              <w:pStyle w:val="ListParagraph"/>
              <w:numPr>
                <w:ilvl w:val="0"/>
                <w:numId w:val="11"/>
              </w:numPr>
              <w:rPr>
                <w:rFonts w:eastAsia="Calibri" w:cstheme="minorHAnsi"/>
                <w:color w:val="000000" w:themeColor="text1"/>
              </w:rPr>
            </w:pPr>
            <w:r>
              <w:rPr>
                <w:rFonts w:eastAsia="Calibri" w:cstheme="minorHAnsi"/>
                <w:color w:val="000000" w:themeColor="text1"/>
              </w:rPr>
              <w:t>Their capacity to care for the child(</w:t>
            </w:r>
            <w:proofErr w:type="spellStart"/>
            <w:r>
              <w:rPr>
                <w:rFonts w:eastAsia="Calibri" w:cstheme="minorHAnsi"/>
                <w:color w:val="000000" w:themeColor="text1"/>
              </w:rPr>
              <w:t>ren</w:t>
            </w:r>
            <w:proofErr w:type="spellEnd"/>
            <w:r>
              <w:rPr>
                <w:rFonts w:eastAsia="Calibri" w:cstheme="minorHAnsi"/>
                <w:color w:val="000000" w:themeColor="text1"/>
              </w:rPr>
              <w:t>) concerned</w:t>
            </w:r>
          </w:p>
          <w:p w:rsidR="004F58F2" w:rsidRDefault="004F58F2" w:rsidP="004F58F2">
            <w:pPr>
              <w:pStyle w:val="ListParagraph"/>
              <w:numPr>
                <w:ilvl w:val="0"/>
                <w:numId w:val="11"/>
              </w:numPr>
              <w:rPr>
                <w:rFonts w:eastAsia="Calibri" w:cstheme="minorHAnsi"/>
                <w:color w:val="000000" w:themeColor="text1"/>
              </w:rPr>
            </w:pPr>
            <w:r>
              <w:rPr>
                <w:rFonts w:eastAsia="Calibri" w:cstheme="minorHAnsi"/>
                <w:color w:val="000000" w:themeColor="text1"/>
              </w:rPr>
              <w:t>Their capacity to promote positive contact between the child(</w:t>
            </w:r>
            <w:proofErr w:type="spellStart"/>
            <w:r>
              <w:rPr>
                <w:rFonts w:eastAsia="Calibri" w:cstheme="minorHAnsi"/>
                <w:color w:val="000000" w:themeColor="text1"/>
              </w:rPr>
              <w:t>ren</w:t>
            </w:r>
            <w:proofErr w:type="spellEnd"/>
            <w:r>
              <w:rPr>
                <w:rFonts w:eastAsia="Calibri" w:cstheme="minorHAnsi"/>
                <w:color w:val="000000" w:themeColor="text1"/>
              </w:rPr>
              <w:t>) and their parents</w:t>
            </w:r>
          </w:p>
          <w:p w:rsidR="004F58F2" w:rsidRDefault="004F58F2" w:rsidP="004F58F2">
            <w:pPr>
              <w:pStyle w:val="ListParagraph"/>
              <w:numPr>
                <w:ilvl w:val="0"/>
                <w:numId w:val="11"/>
              </w:numPr>
              <w:rPr>
                <w:rFonts w:eastAsia="Calibri" w:cstheme="minorHAnsi"/>
                <w:color w:val="000000" w:themeColor="text1"/>
              </w:rPr>
            </w:pPr>
            <w:r>
              <w:rPr>
                <w:rFonts w:eastAsia="Calibri" w:cstheme="minorHAnsi"/>
                <w:color w:val="000000" w:themeColor="text1"/>
              </w:rPr>
              <w:t>Their health</w:t>
            </w:r>
          </w:p>
          <w:p w:rsidR="00575797" w:rsidRDefault="00575797" w:rsidP="004F58F2">
            <w:pPr>
              <w:pStyle w:val="ListParagraph"/>
              <w:numPr>
                <w:ilvl w:val="0"/>
                <w:numId w:val="11"/>
              </w:numPr>
              <w:rPr>
                <w:rFonts w:eastAsia="Calibri" w:cstheme="minorHAnsi"/>
                <w:color w:val="000000" w:themeColor="text1"/>
              </w:rPr>
            </w:pPr>
            <w:r>
              <w:rPr>
                <w:rFonts w:eastAsia="Calibri" w:cstheme="minorHAnsi"/>
                <w:color w:val="000000" w:themeColor="text1"/>
              </w:rPr>
              <w:t>The composition of the household and family relationships</w:t>
            </w:r>
          </w:p>
          <w:p w:rsidR="00575797" w:rsidRDefault="00575797" w:rsidP="004F58F2">
            <w:pPr>
              <w:pStyle w:val="ListParagraph"/>
              <w:numPr>
                <w:ilvl w:val="0"/>
                <w:numId w:val="11"/>
              </w:numPr>
              <w:rPr>
                <w:rFonts w:eastAsia="Calibri" w:cstheme="minorHAnsi"/>
                <w:color w:val="000000" w:themeColor="text1"/>
              </w:rPr>
            </w:pPr>
            <w:r>
              <w:rPr>
                <w:rFonts w:eastAsia="Calibri" w:cstheme="minorHAnsi"/>
                <w:color w:val="000000" w:themeColor="text1"/>
              </w:rPr>
              <w:t>Family history</w:t>
            </w:r>
          </w:p>
          <w:p w:rsidR="00575797" w:rsidRDefault="00575797" w:rsidP="004F58F2">
            <w:pPr>
              <w:pStyle w:val="ListParagraph"/>
              <w:numPr>
                <w:ilvl w:val="0"/>
                <w:numId w:val="11"/>
              </w:numPr>
              <w:rPr>
                <w:rFonts w:eastAsia="Calibri" w:cstheme="minorHAnsi"/>
                <w:color w:val="000000" w:themeColor="text1"/>
              </w:rPr>
            </w:pPr>
            <w:r>
              <w:rPr>
                <w:rFonts w:eastAsia="Calibri" w:cstheme="minorHAnsi"/>
                <w:color w:val="000000" w:themeColor="text1"/>
              </w:rPr>
              <w:t>Police check for criminal offences of every adult in the household</w:t>
            </w:r>
            <w:r w:rsidR="006D36B6">
              <w:rPr>
                <w:rFonts w:eastAsia="Calibri" w:cstheme="minorHAnsi"/>
                <w:color w:val="000000" w:themeColor="text1"/>
              </w:rPr>
              <w:t xml:space="preserve"> </w:t>
            </w:r>
          </w:p>
          <w:p w:rsidR="00575797" w:rsidRDefault="00575797" w:rsidP="004F58F2">
            <w:pPr>
              <w:pStyle w:val="ListParagraph"/>
              <w:numPr>
                <w:ilvl w:val="0"/>
                <w:numId w:val="11"/>
              </w:numPr>
              <w:rPr>
                <w:rFonts w:eastAsia="Calibri" w:cstheme="minorHAnsi"/>
                <w:color w:val="000000" w:themeColor="text1"/>
              </w:rPr>
            </w:pPr>
            <w:r>
              <w:rPr>
                <w:rFonts w:eastAsia="Calibri" w:cstheme="minorHAnsi"/>
                <w:color w:val="000000" w:themeColor="text1"/>
              </w:rPr>
              <w:t>Employment status and sources of income</w:t>
            </w:r>
          </w:p>
          <w:p w:rsidR="00575797" w:rsidRDefault="00575797" w:rsidP="004F58F2">
            <w:pPr>
              <w:pStyle w:val="ListParagraph"/>
              <w:numPr>
                <w:ilvl w:val="0"/>
                <w:numId w:val="11"/>
              </w:numPr>
              <w:rPr>
                <w:rFonts w:eastAsia="Calibri" w:cstheme="minorHAnsi"/>
                <w:color w:val="000000" w:themeColor="text1"/>
              </w:rPr>
            </w:pPr>
            <w:r>
              <w:rPr>
                <w:rFonts w:eastAsia="Calibri" w:cstheme="minorHAnsi"/>
                <w:color w:val="000000" w:themeColor="text1"/>
              </w:rPr>
              <w:t>Neighbourhood and resources</w:t>
            </w:r>
          </w:p>
          <w:p w:rsidR="00575797" w:rsidRDefault="00575797" w:rsidP="00575797">
            <w:pPr>
              <w:pStyle w:val="ListParagraph"/>
              <w:rPr>
                <w:rFonts w:eastAsia="Calibri" w:cstheme="minorHAnsi"/>
                <w:color w:val="000000" w:themeColor="text1"/>
              </w:rPr>
            </w:pPr>
          </w:p>
          <w:p w:rsidR="00575797" w:rsidRDefault="00575797" w:rsidP="00575797">
            <w:pPr>
              <w:rPr>
                <w:rFonts w:eastAsia="Calibri" w:cstheme="minorHAnsi"/>
                <w:color w:val="000000" w:themeColor="text1"/>
              </w:rPr>
            </w:pPr>
            <w:r>
              <w:rPr>
                <w:rFonts w:eastAsia="Calibri" w:cstheme="minorHAnsi"/>
                <w:color w:val="000000" w:themeColor="text1"/>
              </w:rPr>
              <w:t>In an emergency situation, the IVA is completed by the child’s social worker and the Connected Persons Team should be consulted to ensure that fostering regulations are met.</w:t>
            </w:r>
          </w:p>
          <w:p w:rsidR="00575797" w:rsidRDefault="00575797" w:rsidP="00575797">
            <w:pPr>
              <w:rPr>
                <w:rFonts w:eastAsia="Calibri" w:cstheme="minorHAnsi"/>
                <w:color w:val="000000" w:themeColor="text1"/>
              </w:rPr>
            </w:pPr>
          </w:p>
          <w:p w:rsidR="000654A7" w:rsidRDefault="00575797" w:rsidP="00575797">
            <w:pPr>
              <w:rPr>
                <w:rFonts w:eastAsia="Calibri" w:cstheme="minorHAnsi"/>
                <w:color w:val="000000" w:themeColor="text1"/>
              </w:rPr>
            </w:pPr>
            <w:r>
              <w:rPr>
                <w:rFonts w:eastAsia="Calibri" w:cstheme="minorHAnsi"/>
                <w:color w:val="000000" w:themeColor="text1"/>
              </w:rPr>
              <w:t xml:space="preserve">Once the IVA is completed, the social worker’s Team Manager, Service Manager and Connected Persons Team Manager for signatures. </w:t>
            </w:r>
          </w:p>
          <w:p w:rsidR="000654A7" w:rsidRDefault="000654A7" w:rsidP="00575797">
            <w:pPr>
              <w:rPr>
                <w:rFonts w:eastAsia="Calibri" w:cstheme="minorHAnsi"/>
                <w:color w:val="000000" w:themeColor="text1"/>
              </w:rPr>
            </w:pPr>
          </w:p>
          <w:p w:rsidR="000654A7" w:rsidRDefault="00575797" w:rsidP="00575797">
            <w:pPr>
              <w:rPr>
                <w:rFonts w:eastAsia="Calibri" w:cstheme="minorHAnsi"/>
                <w:color w:val="000000" w:themeColor="text1"/>
              </w:rPr>
            </w:pPr>
            <w:r>
              <w:rPr>
                <w:rFonts w:eastAsia="Calibri" w:cstheme="minorHAnsi"/>
                <w:color w:val="000000" w:themeColor="text1"/>
              </w:rPr>
              <w:lastRenderedPageBreak/>
              <w:t>Once these signatures have been completed, the IVA should be sent to the child care team’s Strategic Manager who will be able to consider regulating the placement and starting the process of fostering allowance payments and full assessment.</w:t>
            </w:r>
            <w:r w:rsidR="000654A7">
              <w:rPr>
                <w:rFonts w:eastAsia="Calibri" w:cstheme="minorHAnsi"/>
                <w:color w:val="000000" w:themeColor="text1"/>
              </w:rPr>
              <w:t xml:space="preserve"> </w:t>
            </w:r>
          </w:p>
          <w:p w:rsidR="000654A7" w:rsidRDefault="000654A7" w:rsidP="00575797">
            <w:pPr>
              <w:rPr>
                <w:rFonts w:eastAsia="Calibri" w:cstheme="minorHAnsi"/>
                <w:color w:val="000000" w:themeColor="text1"/>
              </w:rPr>
            </w:pPr>
          </w:p>
          <w:p w:rsidR="00575797" w:rsidRPr="00575797" w:rsidRDefault="000654A7" w:rsidP="00575797">
            <w:pPr>
              <w:rPr>
                <w:rFonts w:eastAsia="Calibri" w:cstheme="minorHAnsi"/>
                <w:color w:val="000000" w:themeColor="text1"/>
              </w:rPr>
            </w:pPr>
            <w:r>
              <w:rPr>
                <w:rFonts w:eastAsia="Calibri" w:cstheme="minorHAnsi"/>
                <w:color w:val="000000" w:themeColor="text1"/>
              </w:rPr>
              <w:t xml:space="preserve">The Nominated Officer must also be notified in order that they can give Temporary approval. </w:t>
            </w:r>
            <w:r w:rsidR="00324833">
              <w:rPr>
                <w:rFonts w:eastAsia="Calibri" w:cstheme="minorHAnsi"/>
                <w:color w:val="000000" w:themeColor="text1"/>
              </w:rPr>
              <w:t xml:space="preserve">The </w:t>
            </w:r>
            <w:r>
              <w:rPr>
                <w:rFonts w:eastAsia="Calibri" w:cstheme="minorHAnsi"/>
                <w:color w:val="000000" w:themeColor="text1"/>
              </w:rPr>
              <w:t xml:space="preserve">Temporary approval will last for 16 weeks during which time a full assessment </w:t>
            </w:r>
            <w:r w:rsidRPr="00324833">
              <w:rPr>
                <w:rFonts w:eastAsia="Calibri" w:cstheme="minorHAnsi"/>
                <w:b/>
                <w:color w:val="000000" w:themeColor="text1"/>
              </w:rPr>
              <w:t>must</w:t>
            </w:r>
            <w:r>
              <w:rPr>
                <w:rFonts w:eastAsia="Calibri" w:cstheme="minorHAnsi"/>
                <w:color w:val="000000" w:themeColor="text1"/>
              </w:rPr>
              <w:t xml:space="preserve"> be completed.</w:t>
            </w:r>
          </w:p>
          <w:p w:rsidR="001C3F66" w:rsidRPr="00477984" w:rsidRDefault="001C3F66" w:rsidP="001C3F66">
            <w:pPr>
              <w:rPr>
                <w:sz w:val="16"/>
                <w:szCs w:val="16"/>
              </w:rPr>
            </w:pPr>
          </w:p>
        </w:tc>
      </w:tr>
    </w:tbl>
    <w:p w:rsidR="00477984" w:rsidRDefault="00477984">
      <w:pPr>
        <w:rPr>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3"/>
      </w:tblGrid>
      <w:tr w:rsidR="00C84252" w:rsidTr="00657934">
        <w:tc>
          <w:tcPr>
            <w:tcW w:w="9483" w:type="dxa"/>
            <w:shd w:val="clear" w:color="auto" w:fill="000099"/>
          </w:tcPr>
          <w:p w:rsidR="00C84252" w:rsidRDefault="000654A7" w:rsidP="00BF47A7">
            <w:pPr>
              <w:jc w:val="center"/>
              <w:rPr>
                <w:sz w:val="28"/>
                <w:szCs w:val="28"/>
              </w:rPr>
            </w:pPr>
            <w:r>
              <w:rPr>
                <w:b/>
                <w:color w:val="FFFFFF" w:themeColor="background1"/>
                <w:sz w:val="28"/>
                <w:szCs w:val="28"/>
              </w:rPr>
              <w:t>Non-emergency placements</w:t>
            </w:r>
          </w:p>
        </w:tc>
      </w:tr>
      <w:tr w:rsidR="00C84252" w:rsidTr="00657934">
        <w:tc>
          <w:tcPr>
            <w:tcW w:w="9483" w:type="dxa"/>
          </w:tcPr>
          <w:p w:rsidR="00C84252" w:rsidRDefault="0098142D" w:rsidP="0098142D">
            <w:r>
              <w:t>In non-emergency situations, an IVA should be completed jointly by the child’s social worker and the Connected Person’s social worker.</w:t>
            </w:r>
          </w:p>
          <w:p w:rsidR="0098142D" w:rsidRDefault="0098142D" w:rsidP="0098142D"/>
          <w:p w:rsidR="0098142D" w:rsidRDefault="0098142D" w:rsidP="0098142D">
            <w:r>
              <w:t>Once the IVA is completed (and is positive), the same procedure applies as in emergency situations. If the child is going to be placed prior to the full assessment being undertaken, the IVA must also be authorised by the relevant child care team Strategic Manager.</w:t>
            </w:r>
          </w:p>
          <w:p w:rsidR="0098142D" w:rsidRDefault="0098142D" w:rsidP="0098142D"/>
          <w:p w:rsidR="0098142D" w:rsidRDefault="0098142D" w:rsidP="0098142D">
            <w:r>
              <w:t>The placement can only continue after 16 weeks if the carer is approved as a foster carer.</w:t>
            </w:r>
          </w:p>
          <w:p w:rsidR="0098142D" w:rsidRPr="00A737A6" w:rsidRDefault="0098142D" w:rsidP="0098142D">
            <w:r>
              <w:t>It can be possible to extend the temporary approval by 8 weeks in exceptional circumstances. The views of the IRO and child’s social worker must be obtained prior to the extension of the temporary approval being sought.</w:t>
            </w:r>
          </w:p>
        </w:tc>
      </w:tr>
    </w:tbl>
    <w:p w:rsidR="00C84252" w:rsidRPr="00084A86" w:rsidRDefault="00C84252">
      <w:pPr>
        <w:rPr>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3"/>
      </w:tblGrid>
      <w:tr w:rsidR="00886CB9" w:rsidTr="00657934">
        <w:tc>
          <w:tcPr>
            <w:tcW w:w="9483" w:type="dxa"/>
            <w:shd w:val="clear" w:color="auto" w:fill="000099"/>
          </w:tcPr>
          <w:p w:rsidR="00886CB9" w:rsidRPr="00C84252" w:rsidRDefault="0098142D" w:rsidP="00342122">
            <w:pPr>
              <w:jc w:val="center"/>
              <w:rPr>
                <w:b/>
                <w:sz w:val="28"/>
                <w:szCs w:val="28"/>
              </w:rPr>
            </w:pPr>
            <w:r>
              <w:rPr>
                <w:b/>
                <w:sz w:val="28"/>
                <w:szCs w:val="28"/>
              </w:rPr>
              <w:t>After placing the child</w:t>
            </w:r>
            <w:r w:rsidR="00886CB9" w:rsidRPr="00C84252">
              <w:rPr>
                <w:b/>
                <w:sz w:val="28"/>
                <w:szCs w:val="28"/>
              </w:rPr>
              <w:t xml:space="preserve"> </w:t>
            </w:r>
          </w:p>
        </w:tc>
      </w:tr>
      <w:tr w:rsidR="00886CB9" w:rsidRPr="0098142D" w:rsidTr="00657934">
        <w:tc>
          <w:tcPr>
            <w:tcW w:w="9483" w:type="dxa"/>
          </w:tcPr>
          <w:p w:rsidR="000654A7" w:rsidRDefault="0098142D" w:rsidP="006D36B6">
            <w:r w:rsidRPr="0098142D">
              <w:t>Once</w:t>
            </w:r>
            <w:r>
              <w:t xml:space="preserve"> temporary approval has been obtained, the Connected Persons are </w:t>
            </w:r>
            <w:r w:rsidR="006D36B6">
              <w:t>entitled to the same support, training, services and allowances as a foster carer. This includes:</w:t>
            </w:r>
          </w:p>
          <w:p w:rsidR="006D36B6" w:rsidRDefault="006D36B6" w:rsidP="006D36B6">
            <w:pPr>
              <w:pStyle w:val="ListParagraph"/>
              <w:numPr>
                <w:ilvl w:val="0"/>
                <w:numId w:val="14"/>
              </w:numPr>
            </w:pPr>
            <w:r>
              <w:t>Placement Planning Meeting to be held within 72 hours of the child being placed</w:t>
            </w:r>
          </w:p>
          <w:p w:rsidR="006D36B6" w:rsidRDefault="006D36B6" w:rsidP="006D36B6">
            <w:pPr>
              <w:pStyle w:val="ListParagraph"/>
              <w:numPr>
                <w:ilvl w:val="0"/>
                <w:numId w:val="14"/>
              </w:numPr>
            </w:pPr>
            <w:r>
              <w:t>A copy of the child’s Care Plan</w:t>
            </w:r>
          </w:p>
          <w:p w:rsidR="006D36B6" w:rsidRDefault="006D36B6" w:rsidP="006D36B6">
            <w:pPr>
              <w:pStyle w:val="ListParagraph"/>
              <w:numPr>
                <w:ilvl w:val="0"/>
                <w:numId w:val="14"/>
              </w:numPr>
            </w:pPr>
            <w:r>
              <w:t>A copy of the S.20 Agreement/ICO or Police Protection paperwork</w:t>
            </w:r>
          </w:p>
          <w:p w:rsidR="006D36B6" w:rsidRDefault="006D36B6" w:rsidP="006D36B6">
            <w:pPr>
              <w:pStyle w:val="ListParagraph"/>
              <w:numPr>
                <w:ilvl w:val="0"/>
                <w:numId w:val="14"/>
              </w:numPr>
            </w:pPr>
            <w:r>
              <w:t>A signed copy of LAC medical consent paperwork</w:t>
            </w:r>
          </w:p>
          <w:p w:rsidR="006D36B6" w:rsidRDefault="006D36B6" w:rsidP="006D36B6">
            <w:pPr>
              <w:pStyle w:val="ListParagraph"/>
              <w:numPr>
                <w:ilvl w:val="0"/>
                <w:numId w:val="14"/>
              </w:numPr>
            </w:pPr>
            <w:r>
              <w:t>Delegated Authority document</w:t>
            </w:r>
          </w:p>
          <w:p w:rsidR="006D36B6" w:rsidRDefault="006D36B6" w:rsidP="006D36B6"/>
          <w:p w:rsidR="006D36B6" w:rsidRPr="0098142D" w:rsidRDefault="006D36B6" w:rsidP="006D36B6">
            <w:r>
              <w:t>If the child is placed in a different local authority area, the social worker must notify the relevant local Children’s Services Department.</w:t>
            </w:r>
          </w:p>
        </w:tc>
      </w:tr>
    </w:tbl>
    <w:p w:rsidR="00886CB9" w:rsidRDefault="00886CB9">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3"/>
      </w:tblGrid>
      <w:tr w:rsidR="00886CB9" w:rsidTr="00657934">
        <w:tc>
          <w:tcPr>
            <w:tcW w:w="9483" w:type="dxa"/>
            <w:shd w:val="clear" w:color="auto" w:fill="000099"/>
          </w:tcPr>
          <w:p w:rsidR="00886CB9" w:rsidRPr="00B0774C" w:rsidRDefault="0098142D" w:rsidP="00342122">
            <w:pPr>
              <w:jc w:val="center"/>
              <w:rPr>
                <w:b/>
                <w:sz w:val="28"/>
                <w:szCs w:val="28"/>
              </w:rPr>
            </w:pPr>
            <w:r>
              <w:rPr>
                <w:b/>
                <w:sz w:val="28"/>
                <w:szCs w:val="28"/>
              </w:rPr>
              <w:t>Important points</w:t>
            </w:r>
          </w:p>
        </w:tc>
      </w:tr>
      <w:tr w:rsidR="00886CB9" w:rsidTr="00657934">
        <w:tc>
          <w:tcPr>
            <w:tcW w:w="9483" w:type="dxa"/>
          </w:tcPr>
          <w:p w:rsidR="0098142D" w:rsidRPr="00324833" w:rsidRDefault="0098142D" w:rsidP="0098142D">
            <w:pPr>
              <w:pStyle w:val="ListParagraph"/>
              <w:numPr>
                <w:ilvl w:val="0"/>
                <w:numId w:val="12"/>
              </w:numPr>
              <w:jc w:val="both"/>
            </w:pPr>
            <w:r w:rsidRPr="00324833">
              <w:t xml:space="preserve">A child </w:t>
            </w:r>
            <w:r w:rsidRPr="0098142D">
              <w:rPr>
                <w:b/>
              </w:rPr>
              <w:t>cannot</w:t>
            </w:r>
            <w:r w:rsidRPr="00324833">
              <w:t xml:space="preserve"> be placed with a Connected Person if </w:t>
            </w:r>
          </w:p>
          <w:p w:rsidR="0098142D" w:rsidRPr="00324833" w:rsidRDefault="0098142D" w:rsidP="0098142D">
            <w:pPr>
              <w:pStyle w:val="ListParagraph"/>
              <w:numPr>
                <w:ilvl w:val="0"/>
                <w:numId w:val="13"/>
              </w:numPr>
              <w:jc w:val="both"/>
            </w:pPr>
            <w:r>
              <w:t xml:space="preserve">An </w:t>
            </w:r>
            <w:r w:rsidRPr="00324833">
              <w:t>IVA has not been undertaken</w:t>
            </w:r>
          </w:p>
          <w:p w:rsidR="0098142D" w:rsidRPr="00324833" w:rsidRDefault="0098142D" w:rsidP="0098142D">
            <w:pPr>
              <w:pStyle w:val="ListParagraph"/>
              <w:numPr>
                <w:ilvl w:val="0"/>
                <w:numId w:val="13"/>
              </w:numPr>
              <w:jc w:val="both"/>
            </w:pPr>
            <w:r w:rsidRPr="00324833">
              <w:t>The 16 week Approval has not been granted</w:t>
            </w:r>
          </w:p>
          <w:p w:rsidR="0098142D" w:rsidRPr="00324833" w:rsidRDefault="0098142D" w:rsidP="0098142D">
            <w:pPr>
              <w:pStyle w:val="ListParagraph"/>
              <w:numPr>
                <w:ilvl w:val="0"/>
                <w:numId w:val="12"/>
              </w:numPr>
              <w:jc w:val="both"/>
            </w:pPr>
            <w:r w:rsidRPr="00324833">
              <w:t xml:space="preserve">Temporary approval to Connected Persons </w:t>
            </w:r>
            <w:r w:rsidRPr="00324833">
              <w:rPr>
                <w:b/>
              </w:rPr>
              <w:t>cannot</w:t>
            </w:r>
            <w:r w:rsidRPr="00324833">
              <w:t xml:space="preserve"> be given by the Team Manager</w:t>
            </w:r>
          </w:p>
          <w:p w:rsidR="0098142D" w:rsidRDefault="0098142D" w:rsidP="0098142D">
            <w:pPr>
              <w:pStyle w:val="ListParagraph"/>
              <w:numPr>
                <w:ilvl w:val="0"/>
                <w:numId w:val="12"/>
              </w:numPr>
              <w:jc w:val="both"/>
            </w:pPr>
            <w:r w:rsidRPr="00324833">
              <w:t xml:space="preserve">Temporary approval can only be given by the Nominated Officer </w:t>
            </w:r>
          </w:p>
          <w:p w:rsidR="0098142D" w:rsidRDefault="0098142D" w:rsidP="0098142D">
            <w:pPr>
              <w:pStyle w:val="ListParagraph"/>
              <w:numPr>
                <w:ilvl w:val="0"/>
                <w:numId w:val="12"/>
              </w:numPr>
              <w:jc w:val="both"/>
            </w:pPr>
            <w:r>
              <w:t>A visit to the child has to be completed within 7 days of the child becoming Looked After</w:t>
            </w:r>
          </w:p>
          <w:p w:rsidR="00886CB9" w:rsidRPr="00E1612C" w:rsidRDefault="0098142D" w:rsidP="0098142D">
            <w:pPr>
              <w:pStyle w:val="ListParagraph"/>
              <w:numPr>
                <w:ilvl w:val="0"/>
                <w:numId w:val="12"/>
              </w:numPr>
              <w:jc w:val="both"/>
            </w:pPr>
            <w:r>
              <w:t>The child should be seen weekly thereafter until the initial CIC review</w:t>
            </w:r>
          </w:p>
        </w:tc>
      </w:tr>
    </w:tbl>
    <w:p w:rsidR="00EC021B" w:rsidRDefault="00EC021B" w:rsidP="006D36B6">
      <w:pPr>
        <w:rPr>
          <w:sz w:val="24"/>
          <w:szCs w:val="24"/>
        </w:rPr>
      </w:pPr>
    </w:p>
    <w:p w:rsidR="00E1612C" w:rsidRPr="00657934" w:rsidRDefault="00E1612C" w:rsidP="00E1612C">
      <w:pPr>
        <w:jc w:val="center"/>
        <w:rPr>
          <w:sz w:val="28"/>
          <w:szCs w:val="28"/>
        </w:rPr>
      </w:pPr>
      <w:r w:rsidRPr="00657934">
        <w:rPr>
          <w:b/>
          <w:sz w:val="28"/>
          <w:szCs w:val="28"/>
        </w:rPr>
        <w:t>IT IS AGAINST THE LAW TO PLACE A CHILD WITH PERSONS NOT APPROVED OR REGULATED TO LOOK AFTER</w:t>
      </w:r>
      <w:bookmarkStart w:id="0" w:name="_GoBack"/>
      <w:bookmarkEnd w:id="0"/>
      <w:r w:rsidRPr="00657934">
        <w:rPr>
          <w:b/>
          <w:sz w:val="28"/>
          <w:szCs w:val="28"/>
        </w:rPr>
        <w:t xml:space="preserve"> THEM</w:t>
      </w:r>
    </w:p>
    <w:sectPr w:rsidR="00E1612C" w:rsidRPr="00657934" w:rsidSect="00657934">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D6" w:rsidRDefault="009C27D6" w:rsidP="009C27D6">
      <w:pPr>
        <w:spacing w:after="0" w:line="240" w:lineRule="auto"/>
      </w:pPr>
      <w:r>
        <w:separator/>
      </w:r>
    </w:p>
  </w:endnote>
  <w:endnote w:type="continuationSeparator" w:id="0">
    <w:p w:rsidR="009C27D6" w:rsidRDefault="009C27D6" w:rsidP="009C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D6" w:rsidRDefault="009C27D6" w:rsidP="009C27D6">
      <w:pPr>
        <w:spacing w:after="0" w:line="240" w:lineRule="auto"/>
      </w:pPr>
      <w:r>
        <w:separator/>
      </w:r>
    </w:p>
  </w:footnote>
  <w:footnote w:type="continuationSeparator" w:id="0">
    <w:p w:rsidR="009C27D6" w:rsidRDefault="009C27D6" w:rsidP="009C2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D6" w:rsidRDefault="009C27D6" w:rsidP="009C27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8FA"/>
    <w:multiLevelType w:val="hybridMultilevel"/>
    <w:tmpl w:val="71D8C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42460"/>
    <w:multiLevelType w:val="hybridMultilevel"/>
    <w:tmpl w:val="4CAE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249F2"/>
    <w:multiLevelType w:val="hybridMultilevel"/>
    <w:tmpl w:val="9098AFEE"/>
    <w:lvl w:ilvl="0" w:tplc="498C07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652FC"/>
    <w:multiLevelType w:val="hybridMultilevel"/>
    <w:tmpl w:val="B9BC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66A37"/>
    <w:multiLevelType w:val="multilevel"/>
    <w:tmpl w:val="1A46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E4556"/>
    <w:multiLevelType w:val="hybridMultilevel"/>
    <w:tmpl w:val="83C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21E46"/>
    <w:multiLevelType w:val="hybridMultilevel"/>
    <w:tmpl w:val="4F76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81BF3"/>
    <w:multiLevelType w:val="hybridMultilevel"/>
    <w:tmpl w:val="DA4E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8243B"/>
    <w:multiLevelType w:val="hybridMultilevel"/>
    <w:tmpl w:val="231A0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5B734D"/>
    <w:multiLevelType w:val="hybridMultilevel"/>
    <w:tmpl w:val="3E9C5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0D1808"/>
    <w:multiLevelType w:val="hybridMultilevel"/>
    <w:tmpl w:val="213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43F2A"/>
    <w:multiLevelType w:val="hybridMultilevel"/>
    <w:tmpl w:val="BA3E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27DBD"/>
    <w:multiLevelType w:val="hybridMultilevel"/>
    <w:tmpl w:val="3F807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804757"/>
    <w:multiLevelType w:val="hybridMultilevel"/>
    <w:tmpl w:val="443E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3"/>
  </w:num>
  <w:num w:numId="5">
    <w:abstractNumId w:val="12"/>
  </w:num>
  <w:num w:numId="6">
    <w:abstractNumId w:val="1"/>
  </w:num>
  <w:num w:numId="7">
    <w:abstractNumId w:val="8"/>
  </w:num>
  <w:num w:numId="8">
    <w:abstractNumId w:val="6"/>
  </w:num>
  <w:num w:numId="9">
    <w:abstractNumId w:val="11"/>
  </w:num>
  <w:num w:numId="10">
    <w:abstractNumId w:val="4"/>
  </w:num>
  <w:num w:numId="11">
    <w:abstractNumId w:val="10"/>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9C"/>
    <w:rsid w:val="000654A7"/>
    <w:rsid w:val="00084A86"/>
    <w:rsid w:val="000B0BC3"/>
    <w:rsid w:val="001C3F66"/>
    <w:rsid w:val="001D6CC1"/>
    <w:rsid w:val="0026129E"/>
    <w:rsid w:val="00264438"/>
    <w:rsid w:val="00300E94"/>
    <w:rsid w:val="0031319C"/>
    <w:rsid w:val="00316BEF"/>
    <w:rsid w:val="003243D9"/>
    <w:rsid w:val="00324833"/>
    <w:rsid w:val="00342122"/>
    <w:rsid w:val="003A2079"/>
    <w:rsid w:val="003C2DA1"/>
    <w:rsid w:val="003D1385"/>
    <w:rsid w:val="003D330D"/>
    <w:rsid w:val="003E6590"/>
    <w:rsid w:val="00453BFB"/>
    <w:rsid w:val="00477984"/>
    <w:rsid w:val="004B7573"/>
    <w:rsid w:val="004F58F2"/>
    <w:rsid w:val="00523812"/>
    <w:rsid w:val="00575797"/>
    <w:rsid w:val="00604E83"/>
    <w:rsid w:val="006431A9"/>
    <w:rsid w:val="00657934"/>
    <w:rsid w:val="00660990"/>
    <w:rsid w:val="00672447"/>
    <w:rsid w:val="00674385"/>
    <w:rsid w:val="006912A5"/>
    <w:rsid w:val="0069397E"/>
    <w:rsid w:val="006C1847"/>
    <w:rsid w:val="006D36B6"/>
    <w:rsid w:val="006D708E"/>
    <w:rsid w:val="007A33B4"/>
    <w:rsid w:val="00886CB9"/>
    <w:rsid w:val="008B285D"/>
    <w:rsid w:val="00900DC6"/>
    <w:rsid w:val="0091065B"/>
    <w:rsid w:val="00947767"/>
    <w:rsid w:val="0098142D"/>
    <w:rsid w:val="00990DB9"/>
    <w:rsid w:val="009C27D6"/>
    <w:rsid w:val="009F05AD"/>
    <w:rsid w:val="00A10508"/>
    <w:rsid w:val="00A46FF5"/>
    <w:rsid w:val="00A63D35"/>
    <w:rsid w:val="00A737A6"/>
    <w:rsid w:val="00A84302"/>
    <w:rsid w:val="00AD7D55"/>
    <w:rsid w:val="00B0774C"/>
    <w:rsid w:val="00BA6304"/>
    <w:rsid w:val="00BC7EAB"/>
    <w:rsid w:val="00BF47A7"/>
    <w:rsid w:val="00C03D38"/>
    <w:rsid w:val="00C84252"/>
    <w:rsid w:val="00C95495"/>
    <w:rsid w:val="00CB541A"/>
    <w:rsid w:val="00CF0169"/>
    <w:rsid w:val="00D0250F"/>
    <w:rsid w:val="00D115A0"/>
    <w:rsid w:val="00D204FA"/>
    <w:rsid w:val="00DE6C57"/>
    <w:rsid w:val="00E1612C"/>
    <w:rsid w:val="00E87D3B"/>
    <w:rsid w:val="00EA49FF"/>
    <w:rsid w:val="00EC021B"/>
    <w:rsid w:val="00EC3E1D"/>
    <w:rsid w:val="00EF067C"/>
    <w:rsid w:val="00F14608"/>
    <w:rsid w:val="00F9141A"/>
    <w:rsid w:val="00FE0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4AD2"/>
  <w15:chartTrackingRefBased/>
  <w15:docId w15:val="{1FB19545-E46B-45AD-964B-0D3E6EC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319C"/>
    <w:pPr>
      <w:spacing w:after="0" w:line="240" w:lineRule="auto"/>
    </w:pPr>
  </w:style>
  <w:style w:type="paragraph" w:styleId="ListParagraph">
    <w:name w:val="List Paragraph"/>
    <w:basedOn w:val="Normal"/>
    <w:uiPriority w:val="34"/>
    <w:qFormat/>
    <w:rsid w:val="00A46FF5"/>
    <w:pPr>
      <w:ind w:left="720"/>
      <w:contextualSpacing/>
    </w:pPr>
  </w:style>
  <w:style w:type="character" w:styleId="CommentReference">
    <w:name w:val="annotation reference"/>
    <w:basedOn w:val="DefaultParagraphFont"/>
    <w:uiPriority w:val="99"/>
    <w:semiHidden/>
    <w:unhideWhenUsed/>
    <w:rsid w:val="00EA49FF"/>
    <w:rPr>
      <w:sz w:val="16"/>
      <w:szCs w:val="16"/>
    </w:rPr>
  </w:style>
  <w:style w:type="paragraph" w:styleId="CommentText">
    <w:name w:val="annotation text"/>
    <w:basedOn w:val="Normal"/>
    <w:link w:val="CommentTextChar"/>
    <w:uiPriority w:val="99"/>
    <w:semiHidden/>
    <w:unhideWhenUsed/>
    <w:rsid w:val="00EA49FF"/>
    <w:pPr>
      <w:spacing w:line="240" w:lineRule="auto"/>
    </w:pPr>
    <w:rPr>
      <w:sz w:val="20"/>
      <w:szCs w:val="20"/>
    </w:rPr>
  </w:style>
  <w:style w:type="character" w:customStyle="1" w:styleId="CommentTextChar">
    <w:name w:val="Comment Text Char"/>
    <w:basedOn w:val="DefaultParagraphFont"/>
    <w:link w:val="CommentText"/>
    <w:uiPriority w:val="99"/>
    <w:semiHidden/>
    <w:rsid w:val="00EA49FF"/>
    <w:rPr>
      <w:sz w:val="20"/>
      <w:szCs w:val="20"/>
    </w:rPr>
  </w:style>
  <w:style w:type="paragraph" w:styleId="CommentSubject">
    <w:name w:val="annotation subject"/>
    <w:basedOn w:val="CommentText"/>
    <w:next w:val="CommentText"/>
    <w:link w:val="CommentSubjectChar"/>
    <w:uiPriority w:val="99"/>
    <w:semiHidden/>
    <w:unhideWhenUsed/>
    <w:rsid w:val="00EA49FF"/>
    <w:rPr>
      <w:b/>
      <w:bCs/>
    </w:rPr>
  </w:style>
  <w:style w:type="character" w:customStyle="1" w:styleId="CommentSubjectChar">
    <w:name w:val="Comment Subject Char"/>
    <w:basedOn w:val="CommentTextChar"/>
    <w:link w:val="CommentSubject"/>
    <w:uiPriority w:val="99"/>
    <w:semiHidden/>
    <w:rsid w:val="00EA49FF"/>
    <w:rPr>
      <w:b/>
      <w:bCs/>
      <w:sz w:val="20"/>
      <w:szCs w:val="20"/>
    </w:rPr>
  </w:style>
  <w:style w:type="paragraph" w:styleId="BalloonText">
    <w:name w:val="Balloon Text"/>
    <w:basedOn w:val="Normal"/>
    <w:link w:val="BalloonTextChar"/>
    <w:uiPriority w:val="99"/>
    <w:semiHidden/>
    <w:unhideWhenUsed/>
    <w:rsid w:val="00EA4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9FF"/>
    <w:rPr>
      <w:rFonts w:ascii="Segoe UI" w:hAnsi="Segoe UI" w:cs="Segoe UI"/>
      <w:sz w:val="18"/>
      <w:szCs w:val="18"/>
    </w:rPr>
  </w:style>
  <w:style w:type="paragraph" w:styleId="Header">
    <w:name w:val="header"/>
    <w:basedOn w:val="Normal"/>
    <w:link w:val="HeaderChar"/>
    <w:uiPriority w:val="99"/>
    <w:unhideWhenUsed/>
    <w:rsid w:val="009C2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7D6"/>
  </w:style>
  <w:style w:type="paragraph" w:styleId="Footer">
    <w:name w:val="footer"/>
    <w:basedOn w:val="Normal"/>
    <w:link w:val="FooterChar"/>
    <w:uiPriority w:val="99"/>
    <w:unhideWhenUsed/>
    <w:rsid w:val="009C2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7D6"/>
  </w:style>
  <w:style w:type="character" w:styleId="Hyperlink">
    <w:name w:val="Hyperlink"/>
    <w:basedOn w:val="DefaultParagraphFont"/>
    <w:uiPriority w:val="99"/>
    <w:unhideWhenUsed/>
    <w:rsid w:val="00523812"/>
    <w:rPr>
      <w:color w:val="0563C1" w:themeColor="hyperlink"/>
      <w:u w:val="single"/>
    </w:rPr>
  </w:style>
  <w:style w:type="character" w:styleId="FollowedHyperlink">
    <w:name w:val="FollowedHyperlink"/>
    <w:basedOn w:val="DefaultParagraphFont"/>
    <w:uiPriority w:val="99"/>
    <w:semiHidden/>
    <w:unhideWhenUsed/>
    <w:rsid w:val="00F91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9730">
      <w:bodyDiv w:val="1"/>
      <w:marLeft w:val="0"/>
      <w:marRight w:val="0"/>
      <w:marTop w:val="0"/>
      <w:marBottom w:val="0"/>
      <w:divBdr>
        <w:top w:val="none" w:sz="0" w:space="0" w:color="auto"/>
        <w:left w:val="none" w:sz="0" w:space="0" w:color="auto"/>
        <w:bottom w:val="none" w:sz="0" w:space="0" w:color="auto"/>
        <w:right w:val="none" w:sz="0" w:space="0" w:color="auto"/>
      </w:divBdr>
      <w:divsChild>
        <w:div w:id="1933973767">
          <w:marLeft w:val="547"/>
          <w:marRight w:val="0"/>
          <w:marTop w:val="0"/>
          <w:marBottom w:val="0"/>
          <w:divBdr>
            <w:top w:val="none" w:sz="0" w:space="0" w:color="auto"/>
            <w:left w:val="none" w:sz="0" w:space="0" w:color="auto"/>
            <w:bottom w:val="none" w:sz="0" w:space="0" w:color="auto"/>
            <w:right w:val="none" w:sz="0" w:space="0" w:color="auto"/>
          </w:divBdr>
        </w:div>
        <w:div w:id="802819122">
          <w:marLeft w:val="547"/>
          <w:marRight w:val="0"/>
          <w:marTop w:val="0"/>
          <w:marBottom w:val="0"/>
          <w:divBdr>
            <w:top w:val="none" w:sz="0" w:space="0" w:color="auto"/>
            <w:left w:val="none" w:sz="0" w:space="0" w:color="auto"/>
            <w:bottom w:val="none" w:sz="0" w:space="0" w:color="auto"/>
            <w:right w:val="none" w:sz="0" w:space="0" w:color="auto"/>
          </w:divBdr>
        </w:div>
        <w:div w:id="148138324">
          <w:marLeft w:val="547"/>
          <w:marRight w:val="0"/>
          <w:marTop w:val="0"/>
          <w:marBottom w:val="0"/>
          <w:divBdr>
            <w:top w:val="none" w:sz="0" w:space="0" w:color="auto"/>
            <w:left w:val="none" w:sz="0" w:space="0" w:color="auto"/>
            <w:bottom w:val="none" w:sz="0" w:space="0" w:color="auto"/>
            <w:right w:val="none" w:sz="0" w:space="0" w:color="auto"/>
          </w:divBdr>
        </w:div>
        <w:div w:id="264581793">
          <w:marLeft w:val="547"/>
          <w:marRight w:val="0"/>
          <w:marTop w:val="0"/>
          <w:marBottom w:val="0"/>
          <w:divBdr>
            <w:top w:val="none" w:sz="0" w:space="0" w:color="auto"/>
            <w:left w:val="none" w:sz="0" w:space="0" w:color="auto"/>
            <w:bottom w:val="none" w:sz="0" w:space="0" w:color="auto"/>
            <w:right w:val="none" w:sz="0" w:space="0" w:color="auto"/>
          </w:divBdr>
        </w:div>
        <w:div w:id="201554904">
          <w:marLeft w:val="547"/>
          <w:marRight w:val="0"/>
          <w:marTop w:val="0"/>
          <w:marBottom w:val="0"/>
          <w:divBdr>
            <w:top w:val="none" w:sz="0" w:space="0" w:color="auto"/>
            <w:left w:val="none" w:sz="0" w:space="0" w:color="auto"/>
            <w:bottom w:val="none" w:sz="0" w:space="0" w:color="auto"/>
            <w:right w:val="none" w:sz="0" w:space="0" w:color="auto"/>
          </w:divBdr>
        </w:div>
        <w:div w:id="1066488440">
          <w:marLeft w:val="547"/>
          <w:marRight w:val="0"/>
          <w:marTop w:val="0"/>
          <w:marBottom w:val="0"/>
          <w:divBdr>
            <w:top w:val="none" w:sz="0" w:space="0" w:color="auto"/>
            <w:left w:val="none" w:sz="0" w:space="0" w:color="auto"/>
            <w:bottom w:val="none" w:sz="0" w:space="0" w:color="auto"/>
            <w:right w:val="none" w:sz="0" w:space="0" w:color="auto"/>
          </w:divBdr>
        </w:div>
        <w:div w:id="806707119">
          <w:marLeft w:val="547"/>
          <w:marRight w:val="0"/>
          <w:marTop w:val="0"/>
          <w:marBottom w:val="0"/>
          <w:divBdr>
            <w:top w:val="none" w:sz="0" w:space="0" w:color="auto"/>
            <w:left w:val="none" w:sz="0" w:space="0" w:color="auto"/>
            <w:bottom w:val="none" w:sz="0" w:space="0" w:color="auto"/>
            <w:right w:val="none" w:sz="0" w:space="0" w:color="auto"/>
          </w:divBdr>
        </w:div>
        <w:div w:id="1893611300">
          <w:marLeft w:val="547"/>
          <w:marRight w:val="0"/>
          <w:marTop w:val="0"/>
          <w:marBottom w:val="0"/>
          <w:divBdr>
            <w:top w:val="none" w:sz="0" w:space="0" w:color="auto"/>
            <w:left w:val="none" w:sz="0" w:space="0" w:color="auto"/>
            <w:bottom w:val="none" w:sz="0" w:space="0" w:color="auto"/>
            <w:right w:val="none" w:sz="0" w:space="0" w:color="auto"/>
          </w:divBdr>
        </w:div>
        <w:div w:id="428426669">
          <w:marLeft w:val="547"/>
          <w:marRight w:val="0"/>
          <w:marTop w:val="0"/>
          <w:marBottom w:val="0"/>
          <w:divBdr>
            <w:top w:val="none" w:sz="0" w:space="0" w:color="auto"/>
            <w:left w:val="none" w:sz="0" w:space="0" w:color="auto"/>
            <w:bottom w:val="none" w:sz="0" w:space="0" w:color="auto"/>
            <w:right w:val="none" w:sz="0" w:space="0" w:color="auto"/>
          </w:divBdr>
        </w:div>
        <w:div w:id="1908345439">
          <w:marLeft w:val="547"/>
          <w:marRight w:val="0"/>
          <w:marTop w:val="0"/>
          <w:marBottom w:val="0"/>
          <w:divBdr>
            <w:top w:val="none" w:sz="0" w:space="0" w:color="auto"/>
            <w:left w:val="none" w:sz="0" w:space="0" w:color="auto"/>
            <w:bottom w:val="none" w:sz="0" w:space="0" w:color="auto"/>
            <w:right w:val="none" w:sz="0" w:space="0" w:color="auto"/>
          </w:divBdr>
        </w:div>
        <w:div w:id="579218663">
          <w:marLeft w:val="547"/>
          <w:marRight w:val="0"/>
          <w:marTop w:val="0"/>
          <w:marBottom w:val="0"/>
          <w:divBdr>
            <w:top w:val="none" w:sz="0" w:space="0" w:color="auto"/>
            <w:left w:val="none" w:sz="0" w:space="0" w:color="auto"/>
            <w:bottom w:val="none" w:sz="0" w:space="0" w:color="auto"/>
            <w:right w:val="none" w:sz="0" w:space="0" w:color="auto"/>
          </w:divBdr>
        </w:div>
        <w:div w:id="463278792">
          <w:marLeft w:val="547"/>
          <w:marRight w:val="0"/>
          <w:marTop w:val="0"/>
          <w:marBottom w:val="0"/>
          <w:divBdr>
            <w:top w:val="none" w:sz="0" w:space="0" w:color="auto"/>
            <w:left w:val="none" w:sz="0" w:space="0" w:color="auto"/>
            <w:bottom w:val="none" w:sz="0" w:space="0" w:color="auto"/>
            <w:right w:val="none" w:sz="0" w:space="0" w:color="auto"/>
          </w:divBdr>
        </w:div>
      </w:divsChild>
    </w:div>
    <w:div w:id="764964571">
      <w:bodyDiv w:val="1"/>
      <w:marLeft w:val="0"/>
      <w:marRight w:val="0"/>
      <w:marTop w:val="0"/>
      <w:marBottom w:val="0"/>
      <w:divBdr>
        <w:top w:val="none" w:sz="0" w:space="0" w:color="auto"/>
        <w:left w:val="none" w:sz="0" w:space="0" w:color="auto"/>
        <w:bottom w:val="none" w:sz="0" w:space="0" w:color="auto"/>
        <w:right w:val="none" w:sz="0" w:space="0" w:color="auto"/>
      </w:divBdr>
    </w:div>
    <w:div w:id="859512281">
      <w:bodyDiv w:val="1"/>
      <w:marLeft w:val="0"/>
      <w:marRight w:val="0"/>
      <w:marTop w:val="0"/>
      <w:marBottom w:val="0"/>
      <w:divBdr>
        <w:top w:val="none" w:sz="0" w:space="0" w:color="auto"/>
        <w:left w:val="none" w:sz="0" w:space="0" w:color="auto"/>
        <w:bottom w:val="none" w:sz="0" w:space="0" w:color="auto"/>
        <w:right w:val="none" w:sz="0" w:space="0" w:color="auto"/>
      </w:divBdr>
    </w:div>
    <w:div w:id="11784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thamptonshirechildcare.proceduresonline.com/p_place_conn_pers.html?zoom_highlight=connected+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7496-C07C-41B1-BF16-282D228A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King</dc:creator>
  <cp:keywords/>
  <dc:description/>
  <cp:lastModifiedBy>Annette Rignall</cp:lastModifiedBy>
  <cp:revision>8</cp:revision>
  <dcterms:created xsi:type="dcterms:W3CDTF">2021-10-14T10:34:00Z</dcterms:created>
  <dcterms:modified xsi:type="dcterms:W3CDTF">2021-10-14T13:45:00Z</dcterms:modified>
</cp:coreProperties>
</file>