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13" w:rsidRDefault="005E2813" w:rsidP="005E2813">
      <w:pPr>
        <w:contextualSpacing/>
        <w:rPr>
          <w:rFonts w:cs="Arial"/>
          <w:sz w:val="72"/>
          <w:szCs w:val="72"/>
        </w:rPr>
      </w:pPr>
      <w:bookmarkStart w:id="0" w:name="_GoBack"/>
      <w:bookmarkEnd w:id="0"/>
      <w:r>
        <w:rPr>
          <w:rFonts w:cs="Arial"/>
          <w:sz w:val="72"/>
          <w:szCs w:val="72"/>
        </w:rPr>
        <w:t xml:space="preserve">  </w:t>
      </w:r>
    </w:p>
    <w:p w:rsidR="005E2813" w:rsidRDefault="005E2813" w:rsidP="005E2813">
      <w:pPr>
        <w:contextualSpacing/>
        <w:rPr>
          <w:rFonts w:cs="Arial"/>
          <w:sz w:val="72"/>
          <w:szCs w:val="72"/>
        </w:rPr>
      </w:pPr>
    </w:p>
    <w:p w:rsidR="005E2813" w:rsidRDefault="005E2813" w:rsidP="005E2813">
      <w:pPr>
        <w:contextualSpacing/>
        <w:rPr>
          <w:rFonts w:cs="Arial"/>
          <w:sz w:val="72"/>
          <w:szCs w:val="72"/>
        </w:rPr>
      </w:pPr>
      <w:r>
        <w:rPr>
          <w:rFonts w:cs="Arial"/>
          <w:sz w:val="72"/>
          <w:szCs w:val="72"/>
        </w:rPr>
        <w:t xml:space="preserve"> </w:t>
      </w:r>
    </w:p>
    <w:p w:rsidR="005E2813" w:rsidRDefault="005E2813" w:rsidP="005E2813">
      <w:pPr>
        <w:contextualSpacing/>
        <w:rPr>
          <w:rFonts w:cs="Arial"/>
          <w:sz w:val="72"/>
          <w:szCs w:val="72"/>
        </w:rPr>
      </w:pPr>
    </w:p>
    <w:p w:rsidR="00C42BE4" w:rsidRDefault="00C42BE4" w:rsidP="00AE1917">
      <w:pPr>
        <w:contextualSpacing/>
        <w:jc w:val="center"/>
        <w:rPr>
          <w:rFonts w:cs="Arial"/>
          <w:b/>
          <w:sz w:val="72"/>
          <w:szCs w:val="72"/>
        </w:rPr>
      </w:pPr>
    </w:p>
    <w:p w:rsidR="00C42BE4" w:rsidRDefault="00C42BE4" w:rsidP="00AE1917">
      <w:pPr>
        <w:contextualSpacing/>
        <w:jc w:val="center"/>
        <w:rPr>
          <w:rFonts w:cs="Arial"/>
          <w:b/>
          <w:sz w:val="72"/>
          <w:szCs w:val="72"/>
        </w:rPr>
      </w:pPr>
    </w:p>
    <w:p w:rsidR="005E2813" w:rsidRPr="00AE1917" w:rsidRDefault="005E2813" w:rsidP="00AE1917">
      <w:pPr>
        <w:contextualSpacing/>
        <w:jc w:val="center"/>
        <w:rPr>
          <w:rFonts w:cs="Arial"/>
          <w:b/>
        </w:rPr>
      </w:pPr>
      <w:r w:rsidRPr="00AE1917">
        <w:rPr>
          <w:rFonts w:cs="Arial"/>
          <w:b/>
          <w:sz w:val="72"/>
          <w:szCs w:val="72"/>
        </w:rPr>
        <w:t>Legal Planning Meetings</w:t>
      </w:r>
    </w:p>
    <w:p w:rsidR="005E2813" w:rsidRPr="005E2813" w:rsidRDefault="005E2813" w:rsidP="005E2813">
      <w:pPr>
        <w:jc w:val="center"/>
        <w:rPr>
          <w:rFonts w:cs="Arial"/>
          <w:sz w:val="56"/>
          <w:szCs w:val="56"/>
        </w:rPr>
      </w:pPr>
      <w:r w:rsidRPr="0067474B">
        <w:rPr>
          <w:rFonts w:cs="Arial"/>
          <w:sz w:val="56"/>
          <w:szCs w:val="56"/>
        </w:rPr>
        <w:t>Protocol and guidance</w:t>
      </w:r>
    </w:p>
    <w:p w:rsidR="005E2813" w:rsidRDefault="00AA5539" w:rsidP="005E2813">
      <w:pPr>
        <w:jc w:val="center"/>
        <w:rPr>
          <w:rFonts w:cs="Arial"/>
          <w:sz w:val="24"/>
          <w:szCs w:val="24"/>
        </w:rPr>
      </w:pPr>
      <w:r>
        <w:rPr>
          <w:rFonts w:cs="Arial"/>
          <w:sz w:val="24"/>
          <w:szCs w:val="24"/>
        </w:rPr>
        <w:t>March</w:t>
      </w:r>
      <w:r w:rsidR="005E2813">
        <w:rPr>
          <w:rFonts w:cs="Arial"/>
          <w:sz w:val="24"/>
          <w:szCs w:val="24"/>
        </w:rPr>
        <w:t xml:space="preserve"> 2021</w:t>
      </w:r>
    </w:p>
    <w:p w:rsidR="007F2AB1" w:rsidRDefault="007F2AB1" w:rsidP="005E2813">
      <w:pPr>
        <w:jc w:val="center"/>
        <w:rPr>
          <w:rFonts w:cs="Arial"/>
          <w:sz w:val="24"/>
          <w:szCs w:val="24"/>
        </w:rPr>
      </w:pPr>
      <w:r>
        <w:rPr>
          <w:rFonts w:cs="Arial"/>
          <w:sz w:val="24"/>
          <w:szCs w:val="24"/>
        </w:rPr>
        <w:t xml:space="preserve">Updated </w:t>
      </w:r>
      <w:r w:rsidR="00281C1A">
        <w:rPr>
          <w:rFonts w:cs="Arial"/>
          <w:sz w:val="24"/>
          <w:szCs w:val="24"/>
        </w:rPr>
        <w:t>November</w:t>
      </w:r>
      <w:r>
        <w:rPr>
          <w:rFonts w:cs="Arial"/>
          <w:sz w:val="24"/>
          <w:szCs w:val="24"/>
        </w:rPr>
        <w:t xml:space="preserve"> 2021</w:t>
      </w:r>
    </w:p>
    <w:p w:rsidR="00281C1A" w:rsidRDefault="00281C1A" w:rsidP="005E2813">
      <w:pPr>
        <w:jc w:val="center"/>
        <w:rPr>
          <w:rFonts w:cs="Arial"/>
          <w:sz w:val="24"/>
          <w:szCs w:val="24"/>
        </w:rPr>
      </w:pPr>
      <w:r>
        <w:rPr>
          <w:rFonts w:cs="Arial"/>
          <w:sz w:val="24"/>
          <w:szCs w:val="24"/>
        </w:rPr>
        <w:t>Review May 2022</w:t>
      </w:r>
    </w:p>
    <w:p w:rsidR="005E2813" w:rsidRDefault="005E2813" w:rsidP="005E2813">
      <w:pPr>
        <w:jc w:val="cente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AE1917">
      <w:pPr>
        <w:rPr>
          <w:rFonts w:cs="Arial"/>
          <w:sz w:val="24"/>
          <w:u w:val="single"/>
        </w:rPr>
      </w:pPr>
      <w:r w:rsidRPr="00AE1917">
        <w:rPr>
          <w:rFonts w:cs="Arial"/>
          <w:b/>
          <w:sz w:val="24"/>
          <w:u w:val="single"/>
        </w:rPr>
        <w:lastRenderedPageBreak/>
        <w:t>Contents</w:t>
      </w:r>
    </w:p>
    <w:p w:rsidR="00AE1917" w:rsidRPr="00AE1917" w:rsidRDefault="00AE1917" w:rsidP="00AE1917">
      <w:pPr>
        <w:rPr>
          <w:rFonts w:cs="Arial"/>
          <w:sz w:val="24"/>
          <w:u w:val="single"/>
        </w:rPr>
      </w:pP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Scope of this document</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Terminology</w:t>
      </w:r>
    </w:p>
    <w:p w:rsidR="005E2813" w:rsidRPr="00DB5E3B" w:rsidRDefault="00C001AA" w:rsidP="005E2813">
      <w:pPr>
        <w:pStyle w:val="ListParagraph"/>
        <w:numPr>
          <w:ilvl w:val="0"/>
          <w:numId w:val="1"/>
        </w:numPr>
        <w:spacing w:line="480" w:lineRule="auto"/>
        <w:ind w:left="714" w:hanging="357"/>
        <w:contextualSpacing w:val="0"/>
        <w:rPr>
          <w:rFonts w:cs="Arial"/>
          <w:b/>
        </w:rPr>
      </w:pPr>
      <w:r>
        <w:rPr>
          <w:rFonts w:cs="Arial"/>
          <w:b/>
        </w:rPr>
        <w:t>Purpose of l</w:t>
      </w:r>
      <w:r w:rsidR="005E2813" w:rsidRPr="00DB5E3B">
        <w:rPr>
          <w:rFonts w:cs="Arial"/>
          <w:b/>
        </w:rPr>
        <w:t>egal planning meeting (LPM)</w:t>
      </w:r>
    </w:p>
    <w:p w:rsidR="005E2813" w:rsidRPr="00DB5E3B" w:rsidRDefault="005E2813" w:rsidP="005E2813">
      <w:pPr>
        <w:pStyle w:val="ListParagraph"/>
        <w:numPr>
          <w:ilvl w:val="0"/>
          <w:numId w:val="1"/>
        </w:numPr>
        <w:spacing w:after="240" w:line="360" w:lineRule="auto"/>
        <w:ind w:left="714" w:hanging="357"/>
        <w:contextualSpacing w:val="0"/>
        <w:rPr>
          <w:rFonts w:cs="Arial"/>
          <w:b/>
        </w:rPr>
      </w:pPr>
      <w:r w:rsidRPr="00DB5E3B">
        <w:rPr>
          <w:rFonts w:cs="Arial"/>
          <w:b/>
        </w:rPr>
        <w:t>Requesting a LPM to consider starting pre</w:t>
      </w:r>
      <w:r w:rsidR="002A520C">
        <w:rPr>
          <w:rFonts w:cs="Arial"/>
          <w:b/>
        </w:rPr>
        <w:t>-proceedings or care proceeding</w:t>
      </w:r>
      <w:r w:rsidR="002C3B04">
        <w:rPr>
          <w:rFonts w:cs="Arial"/>
          <w:b/>
        </w:rPr>
        <w:t xml:space="preserve">s </w:t>
      </w:r>
      <w:r w:rsidRPr="005E2813">
        <w:rPr>
          <w:rFonts w:cs="Arial"/>
        </w:rPr>
        <w:t>(</w:t>
      </w:r>
      <w:r w:rsidRPr="00DB5E3B">
        <w:rPr>
          <w:rFonts w:cs="Arial"/>
        </w:rPr>
        <w:t>includes guidance on document completion)</w:t>
      </w:r>
    </w:p>
    <w:p w:rsidR="005E2813" w:rsidRPr="00DB5E3B" w:rsidRDefault="005E2813" w:rsidP="005E2813">
      <w:pPr>
        <w:pStyle w:val="ListParagraph"/>
        <w:numPr>
          <w:ilvl w:val="0"/>
          <w:numId w:val="1"/>
        </w:numPr>
        <w:spacing w:line="360" w:lineRule="auto"/>
        <w:ind w:left="714" w:hanging="357"/>
        <w:contextualSpacing w:val="0"/>
        <w:rPr>
          <w:rFonts w:cs="Arial"/>
          <w:b/>
        </w:rPr>
      </w:pPr>
      <w:r w:rsidRPr="00DB5E3B">
        <w:rPr>
          <w:rFonts w:cs="Arial"/>
          <w:b/>
        </w:rPr>
        <w:t>Requesting a LPM to consider revocation of a Care Order</w:t>
      </w:r>
      <w:r w:rsidRPr="002C3B04">
        <w:rPr>
          <w:rFonts w:cs="Arial"/>
          <w:b/>
        </w:rPr>
        <w:t xml:space="preserve">, </w:t>
      </w:r>
      <w:r w:rsidRPr="002C3B04">
        <w:rPr>
          <w:rFonts w:cs="Arial"/>
          <w:b/>
          <w:bCs/>
        </w:rPr>
        <w:t>Supervision Order or Placement Order; or extension of a Supervision Order</w:t>
      </w:r>
      <w:r w:rsidRPr="00DB5E3B">
        <w:rPr>
          <w:rFonts w:cs="Arial"/>
          <w:b/>
        </w:rPr>
        <w:t xml:space="preserve"> </w:t>
      </w:r>
      <w:r w:rsidRPr="00DB5E3B">
        <w:rPr>
          <w:rFonts w:cs="Arial"/>
        </w:rPr>
        <w:t xml:space="preserve"> </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Agreeing a LPM can take place</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LPM: format and roles</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Preparing for and presenting to a LPM - guidance</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LPM outcomes and timescales</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 xml:space="preserve">LPM minutes and tracking </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Urgent circumstances</w:t>
      </w:r>
    </w:p>
    <w:p w:rsidR="005E2813" w:rsidRPr="00DB5E3B" w:rsidRDefault="005E2813" w:rsidP="005E2813">
      <w:pPr>
        <w:pStyle w:val="ListParagraph"/>
        <w:numPr>
          <w:ilvl w:val="0"/>
          <w:numId w:val="1"/>
        </w:numPr>
        <w:spacing w:line="480" w:lineRule="auto"/>
        <w:ind w:left="714" w:hanging="357"/>
        <w:contextualSpacing w:val="0"/>
        <w:rPr>
          <w:rFonts w:cs="Arial"/>
        </w:rPr>
      </w:pPr>
      <w:r w:rsidRPr="00DB5E3B">
        <w:rPr>
          <w:rFonts w:cs="Arial"/>
          <w:b/>
        </w:rPr>
        <w:t>Review LPMs</w:t>
      </w:r>
    </w:p>
    <w:p w:rsidR="005E2813" w:rsidRPr="002544F3" w:rsidRDefault="001E0A20" w:rsidP="005E2813">
      <w:pPr>
        <w:pStyle w:val="ListParagraph"/>
        <w:numPr>
          <w:ilvl w:val="0"/>
          <w:numId w:val="1"/>
        </w:numPr>
        <w:spacing w:line="480" w:lineRule="auto"/>
        <w:ind w:left="714"/>
        <w:contextualSpacing w:val="0"/>
        <w:rPr>
          <w:rFonts w:cs="Arial"/>
        </w:rPr>
      </w:pPr>
      <w:r>
        <w:rPr>
          <w:rFonts w:cs="Arial"/>
          <w:b/>
        </w:rPr>
        <w:t xml:space="preserve">Disagreements, </w:t>
      </w:r>
      <w:r w:rsidR="005E2813" w:rsidRPr="002544F3">
        <w:rPr>
          <w:rFonts w:cs="Arial"/>
          <w:b/>
        </w:rPr>
        <w:t>escalation</w:t>
      </w:r>
      <w:r>
        <w:rPr>
          <w:rFonts w:cs="Arial"/>
          <w:b/>
        </w:rPr>
        <w:t xml:space="preserve"> and complaints</w:t>
      </w:r>
    </w:p>
    <w:p w:rsidR="005E2813" w:rsidRDefault="005E2813" w:rsidP="005E2813">
      <w:pPr>
        <w:spacing w:line="480" w:lineRule="auto"/>
        <w:ind w:left="354"/>
        <w:rPr>
          <w:rFonts w:cs="Arial"/>
          <w:b/>
        </w:rPr>
      </w:pPr>
      <w:r w:rsidRPr="002544F3">
        <w:rPr>
          <w:rFonts w:cs="Arial"/>
          <w:b/>
        </w:rPr>
        <w:t xml:space="preserve">Appendix </w:t>
      </w:r>
      <w:r w:rsidR="001E0A20">
        <w:rPr>
          <w:rFonts w:cs="Arial"/>
          <w:b/>
        </w:rPr>
        <w:t>1</w:t>
      </w:r>
      <w:r w:rsidR="00AA0B43">
        <w:rPr>
          <w:rFonts w:cs="Arial"/>
          <w:b/>
        </w:rPr>
        <w:t xml:space="preserve">. </w:t>
      </w:r>
      <w:r w:rsidRPr="002544F3">
        <w:rPr>
          <w:rFonts w:cs="Arial"/>
          <w:b/>
        </w:rPr>
        <w:t>Summary table</w:t>
      </w:r>
    </w:p>
    <w:p w:rsidR="00AA0B43" w:rsidRDefault="001E0A20" w:rsidP="00AA0B43">
      <w:pPr>
        <w:spacing w:line="480" w:lineRule="auto"/>
        <w:ind w:left="354"/>
        <w:rPr>
          <w:rFonts w:cs="Arial"/>
          <w:b/>
        </w:rPr>
      </w:pPr>
      <w:r>
        <w:rPr>
          <w:rFonts w:cs="Arial"/>
          <w:b/>
        </w:rPr>
        <w:t>Appendix 2</w:t>
      </w:r>
      <w:r w:rsidR="00AA0B43">
        <w:rPr>
          <w:rFonts w:cs="Arial"/>
          <w:b/>
        </w:rPr>
        <w:t>.</w:t>
      </w:r>
      <w:r>
        <w:rPr>
          <w:rFonts w:cs="Arial"/>
          <w:b/>
        </w:rPr>
        <w:t xml:space="preserve"> </w:t>
      </w:r>
      <w:r w:rsidR="00AA0B43">
        <w:rPr>
          <w:rFonts w:cs="Arial"/>
          <w:b/>
        </w:rPr>
        <w:t>Pre-proceedings timeline</w:t>
      </w:r>
    </w:p>
    <w:p w:rsidR="00AA0B43" w:rsidRDefault="00AA0B43" w:rsidP="00AA0B43">
      <w:pPr>
        <w:spacing w:line="480" w:lineRule="auto"/>
        <w:ind w:left="354"/>
        <w:rPr>
          <w:rFonts w:cs="Arial"/>
          <w:b/>
        </w:rPr>
      </w:pPr>
      <w:r>
        <w:rPr>
          <w:rFonts w:cs="Arial"/>
          <w:b/>
        </w:rPr>
        <w:t>Appendix 3. Care proceedings timeline</w:t>
      </w:r>
    </w:p>
    <w:p w:rsidR="0037551D" w:rsidRPr="0037551D" w:rsidRDefault="0037551D" w:rsidP="00AA0B43">
      <w:pPr>
        <w:spacing w:line="480" w:lineRule="auto"/>
        <w:ind w:left="354"/>
        <w:rPr>
          <w:rFonts w:cs="Arial"/>
          <w:b/>
        </w:rPr>
      </w:pPr>
      <w:r w:rsidRPr="0037551D">
        <w:rPr>
          <w:rFonts w:cs="Arial"/>
          <w:b/>
        </w:rPr>
        <w:t>Appendix 4</w:t>
      </w:r>
      <w:r>
        <w:rPr>
          <w:rFonts w:cs="Arial"/>
          <w:b/>
        </w:rPr>
        <w:t xml:space="preserve">. </w:t>
      </w:r>
      <w:r w:rsidRPr="0037551D">
        <w:rPr>
          <w:rFonts w:cs="Arial"/>
          <w:b/>
        </w:rPr>
        <w:t>Standards for Effective Child Protection Planning</w:t>
      </w:r>
    </w:p>
    <w:p w:rsidR="001E0A20" w:rsidRDefault="001E0A20" w:rsidP="001E0A20">
      <w:pPr>
        <w:spacing w:line="480" w:lineRule="auto"/>
        <w:rPr>
          <w:rFonts w:cs="Arial"/>
          <w:b/>
        </w:rPr>
      </w:pPr>
    </w:p>
    <w:p w:rsidR="00C42BE4" w:rsidRDefault="00C42BE4" w:rsidP="001E0A20">
      <w:pPr>
        <w:spacing w:line="480" w:lineRule="auto"/>
        <w:rPr>
          <w:rFonts w:cs="Arial"/>
          <w:b/>
        </w:rPr>
      </w:pPr>
    </w:p>
    <w:p w:rsidR="001F49C5" w:rsidRPr="00DB5E3B" w:rsidRDefault="00AE1917" w:rsidP="001F49C5">
      <w:pPr>
        <w:pStyle w:val="ListParagraph"/>
        <w:numPr>
          <w:ilvl w:val="0"/>
          <w:numId w:val="2"/>
        </w:numPr>
        <w:ind w:left="426" w:hanging="426"/>
        <w:contextualSpacing w:val="0"/>
        <w:rPr>
          <w:rFonts w:cs="Arial"/>
          <w:b/>
        </w:rPr>
      </w:pPr>
      <w:r>
        <w:rPr>
          <w:rFonts w:cs="Arial"/>
          <w:b/>
        </w:rPr>
        <w:t>Scope of this D</w:t>
      </w:r>
      <w:r w:rsidR="00B44BC0">
        <w:rPr>
          <w:rFonts w:cs="Arial"/>
          <w:b/>
        </w:rPr>
        <w:t>ocument</w:t>
      </w:r>
    </w:p>
    <w:p w:rsidR="001F49C5" w:rsidRPr="001F49C5" w:rsidRDefault="001F49C5" w:rsidP="002B06FB">
      <w:pPr>
        <w:pStyle w:val="ListParagraph"/>
        <w:numPr>
          <w:ilvl w:val="0"/>
          <w:numId w:val="4"/>
        </w:numPr>
        <w:ind w:hanging="357"/>
        <w:contextualSpacing w:val="0"/>
        <w:rPr>
          <w:rFonts w:cs="Arial"/>
          <w:b/>
        </w:rPr>
      </w:pPr>
      <w:r w:rsidRPr="001F49C5">
        <w:rPr>
          <w:rFonts w:cs="Arial"/>
        </w:rPr>
        <w:t xml:space="preserve">This document sets out the arrangements for convening and running </w:t>
      </w:r>
      <w:r w:rsidRPr="001F49C5">
        <w:rPr>
          <w:rFonts w:cs="Arial"/>
          <w:b/>
        </w:rPr>
        <w:t>legal planning meetings</w:t>
      </w:r>
      <w:r w:rsidRPr="001F49C5">
        <w:rPr>
          <w:rFonts w:cs="Arial"/>
        </w:rPr>
        <w:t xml:space="preserve"> and </w:t>
      </w:r>
      <w:r w:rsidRPr="001F49C5">
        <w:rPr>
          <w:rFonts w:cs="Arial"/>
          <w:b/>
        </w:rPr>
        <w:t xml:space="preserve">review legal planning meetings </w:t>
      </w:r>
      <w:r w:rsidRPr="001F49C5">
        <w:rPr>
          <w:rFonts w:cs="Arial"/>
        </w:rPr>
        <w:t>(RLPMs). In particular it defines purpose, accountabilities, process, participa</w:t>
      </w:r>
      <w:r w:rsidR="00C001AA">
        <w:rPr>
          <w:rFonts w:cs="Arial"/>
        </w:rPr>
        <w:t>tion, documentation and dispute-</w:t>
      </w:r>
      <w:r w:rsidRPr="001F49C5">
        <w:rPr>
          <w:rFonts w:cs="Arial"/>
        </w:rPr>
        <w:t>resolution measures.</w:t>
      </w:r>
    </w:p>
    <w:p w:rsidR="001F49C5" w:rsidRPr="001F49C5" w:rsidRDefault="001F49C5" w:rsidP="002B06FB">
      <w:pPr>
        <w:pStyle w:val="ListParagraph"/>
        <w:numPr>
          <w:ilvl w:val="0"/>
          <w:numId w:val="4"/>
        </w:numPr>
        <w:ind w:hanging="357"/>
        <w:contextualSpacing w:val="0"/>
        <w:rPr>
          <w:rFonts w:cs="Arial"/>
          <w:b/>
        </w:rPr>
      </w:pPr>
      <w:r w:rsidRPr="001F49C5">
        <w:rPr>
          <w:rFonts w:cs="Arial"/>
        </w:rPr>
        <w:t>It also provides guidance for social workers and team managers on achieving good quality documentation.</w:t>
      </w:r>
    </w:p>
    <w:p w:rsidR="001F49C5" w:rsidRPr="001F49C5" w:rsidRDefault="001F49C5" w:rsidP="002B06FB">
      <w:pPr>
        <w:pStyle w:val="ListParagraph"/>
        <w:numPr>
          <w:ilvl w:val="0"/>
          <w:numId w:val="4"/>
        </w:numPr>
        <w:ind w:hanging="357"/>
        <w:contextualSpacing w:val="0"/>
        <w:rPr>
          <w:rFonts w:cs="Arial"/>
          <w:b/>
        </w:rPr>
      </w:pPr>
      <w:r w:rsidRPr="001F49C5">
        <w:rPr>
          <w:rFonts w:cs="Arial"/>
        </w:rPr>
        <w:t>It only covers legal matters that fall within the Public Law Outline (PLO)</w:t>
      </w:r>
      <w:r w:rsidRPr="00DB5E3B">
        <w:rPr>
          <w:rStyle w:val="FootnoteReference"/>
          <w:rFonts w:cs="Arial"/>
        </w:rPr>
        <w:footnoteReference w:id="1"/>
      </w:r>
      <w:r w:rsidRPr="001F49C5">
        <w:rPr>
          <w:rFonts w:cs="Arial"/>
        </w:rPr>
        <w:t xml:space="preserve">. </w:t>
      </w:r>
    </w:p>
    <w:p w:rsidR="001F49C5" w:rsidRPr="007545FC" w:rsidRDefault="001F49C5" w:rsidP="002B06FB">
      <w:pPr>
        <w:pStyle w:val="ListParagraph"/>
        <w:numPr>
          <w:ilvl w:val="0"/>
          <w:numId w:val="4"/>
        </w:numPr>
        <w:ind w:hanging="357"/>
        <w:contextualSpacing w:val="0"/>
        <w:rPr>
          <w:rFonts w:cs="Arial"/>
          <w:b/>
        </w:rPr>
      </w:pPr>
      <w:r w:rsidRPr="007545FC">
        <w:rPr>
          <w:rFonts w:cs="Arial"/>
        </w:rPr>
        <w:t>It does not cover arrangements relating to Secure Accommodation Orders, Recovery Orders or Deprivation of Liberty Standards (DOLS)</w:t>
      </w:r>
      <w:r w:rsidRPr="007545FC">
        <w:rPr>
          <w:rStyle w:val="FootnoteReference"/>
          <w:rFonts w:cs="Arial"/>
        </w:rPr>
        <w:footnoteReference w:id="2"/>
      </w:r>
      <w:r w:rsidRPr="007545FC">
        <w:rPr>
          <w:rFonts w:cs="Arial"/>
        </w:rPr>
        <w:t>.</w:t>
      </w:r>
      <w:r w:rsidR="002D387C" w:rsidRPr="007545FC">
        <w:t xml:space="preserve"> These are addressed in the document Legal Advice Meetings - Protocol and Guidance</w:t>
      </w:r>
      <w:r w:rsidR="007545FC" w:rsidRPr="007545FC">
        <w:t xml:space="preserve"> found </w:t>
      </w:r>
      <w:hyperlink r:id="rId9" w:history="1">
        <w:r w:rsidR="007545FC" w:rsidRPr="007545FC">
          <w:rPr>
            <w:rStyle w:val="Hyperlink"/>
          </w:rPr>
          <w:t>here</w:t>
        </w:r>
      </w:hyperlink>
      <w:r w:rsidR="007545FC" w:rsidRPr="007545FC">
        <w:t xml:space="preserve"> </w:t>
      </w:r>
      <w:r w:rsidR="007545FC">
        <w:t xml:space="preserve">(4.1-010). </w:t>
      </w:r>
      <w:r w:rsidR="007545FC" w:rsidRPr="007545FC">
        <w:t xml:space="preserve"> </w:t>
      </w:r>
    </w:p>
    <w:p w:rsidR="001F49C5" w:rsidRPr="00DB5E3B" w:rsidRDefault="001F49C5" w:rsidP="00960002">
      <w:pPr>
        <w:pStyle w:val="ListParagraph"/>
        <w:numPr>
          <w:ilvl w:val="0"/>
          <w:numId w:val="2"/>
        </w:numPr>
        <w:ind w:left="425" w:hanging="425"/>
        <w:contextualSpacing w:val="0"/>
        <w:rPr>
          <w:rFonts w:cs="Arial"/>
          <w:b/>
        </w:rPr>
      </w:pPr>
      <w:r w:rsidRPr="00DB5E3B">
        <w:rPr>
          <w:rFonts w:cs="Arial"/>
          <w:b/>
        </w:rPr>
        <w:t>Termin</w:t>
      </w:r>
      <w:r w:rsidR="00960002">
        <w:rPr>
          <w:rFonts w:cs="Arial"/>
          <w:b/>
        </w:rPr>
        <w:t>ology</w:t>
      </w:r>
    </w:p>
    <w:p w:rsidR="001F49C5" w:rsidRPr="007F2AB1" w:rsidRDefault="001F49C5" w:rsidP="002B06FB">
      <w:pPr>
        <w:pStyle w:val="ListParagraph"/>
        <w:numPr>
          <w:ilvl w:val="0"/>
          <w:numId w:val="5"/>
        </w:numPr>
        <w:ind w:left="992" w:hanging="357"/>
        <w:contextualSpacing w:val="0"/>
        <w:rPr>
          <w:rFonts w:cs="Arial"/>
          <w:b/>
        </w:rPr>
      </w:pPr>
      <w:r w:rsidRPr="001F49C5">
        <w:rPr>
          <w:rFonts w:cs="Arial"/>
          <w:b/>
        </w:rPr>
        <w:t>Legal planning meetings</w:t>
      </w:r>
      <w:r w:rsidRPr="001F49C5">
        <w:rPr>
          <w:rFonts w:cs="Arial"/>
        </w:rPr>
        <w:t xml:space="preserve"> (LPMs) are child-specific meetings convened and recorded as set out below. The name and purpose are established in statutory guidance.</w:t>
      </w:r>
    </w:p>
    <w:p w:rsidR="007F2AB1" w:rsidRPr="007F2AB1" w:rsidRDefault="007F2AB1" w:rsidP="007F2AB1">
      <w:pPr>
        <w:pStyle w:val="ListParagraph"/>
        <w:numPr>
          <w:ilvl w:val="0"/>
          <w:numId w:val="5"/>
        </w:numPr>
        <w:ind w:left="992" w:hanging="357"/>
        <w:contextualSpacing w:val="0"/>
        <w:rPr>
          <w:rFonts w:cs="Arial"/>
          <w:b/>
        </w:rPr>
      </w:pPr>
      <w:r w:rsidRPr="007F2AB1">
        <w:rPr>
          <w:rFonts w:cs="Arial"/>
          <w:b/>
        </w:rPr>
        <w:t>Legal advice meetings</w:t>
      </w:r>
      <w:r>
        <w:rPr>
          <w:rFonts w:cs="Arial"/>
        </w:rPr>
        <w:t xml:space="preserve"> (LAMs) are child specific meetings relating to legal actions other than those covered by LPMs. They are a GCC mechanism and not governed by statutory guidance. </w:t>
      </w:r>
    </w:p>
    <w:p w:rsidR="001F49C5" w:rsidRPr="001F49C5" w:rsidRDefault="001F49C5" w:rsidP="002B06FB">
      <w:pPr>
        <w:pStyle w:val="ListParagraph"/>
        <w:numPr>
          <w:ilvl w:val="0"/>
          <w:numId w:val="5"/>
        </w:numPr>
        <w:ind w:left="992" w:hanging="357"/>
        <w:contextualSpacing w:val="0"/>
        <w:rPr>
          <w:rFonts w:cs="Arial"/>
          <w:b/>
        </w:rPr>
      </w:pPr>
      <w:r w:rsidRPr="001F49C5">
        <w:rPr>
          <w:rFonts w:cs="Arial"/>
        </w:rPr>
        <w:t xml:space="preserve">In Gloucestershire County Council (GCC), the </w:t>
      </w:r>
      <w:r w:rsidR="007F2AB1">
        <w:rPr>
          <w:rFonts w:cs="Arial"/>
          <w:b/>
        </w:rPr>
        <w:t xml:space="preserve">Legal Gateway </w:t>
      </w:r>
      <w:r w:rsidR="00825285">
        <w:rPr>
          <w:rFonts w:cs="Arial"/>
          <w:b/>
        </w:rPr>
        <w:t xml:space="preserve">Panel </w:t>
      </w:r>
      <w:r w:rsidRPr="001F49C5">
        <w:rPr>
          <w:rFonts w:cs="Arial"/>
        </w:rPr>
        <w:t xml:space="preserve">is the regular umbrella framework within which LPMs </w:t>
      </w:r>
      <w:r w:rsidR="007F2AB1">
        <w:rPr>
          <w:rFonts w:cs="Arial"/>
        </w:rPr>
        <w:t xml:space="preserve">and Legal Advice Meetings (LAMs) </w:t>
      </w:r>
      <w:r w:rsidRPr="001F49C5">
        <w:rPr>
          <w:rFonts w:cs="Arial"/>
        </w:rPr>
        <w:t xml:space="preserve">are held. Each </w:t>
      </w:r>
      <w:r w:rsidR="007F2AB1">
        <w:rPr>
          <w:rFonts w:cs="Arial"/>
        </w:rPr>
        <w:t>legal gateway</w:t>
      </w:r>
      <w:r w:rsidR="00825285">
        <w:rPr>
          <w:rFonts w:cs="Arial"/>
        </w:rPr>
        <w:t xml:space="preserve"> </w:t>
      </w:r>
      <w:r w:rsidRPr="001F49C5">
        <w:rPr>
          <w:rFonts w:cs="Arial"/>
        </w:rPr>
        <w:t>panel may include more than one LPM</w:t>
      </w:r>
      <w:r w:rsidR="007F2AB1">
        <w:rPr>
          <w:rFonts w:cs="Arial"/>
        </w:rPr>
        <w:t xml:space="preserve"> or LAM</w:t>
      </w:r>
      <w:r w:rsidRPr="001F49C5">
        <w:rPr>
          <w:rFonts w:cs="Arial"/>
        </w:rPr>
        <w:t xml:space="preserve">. </w:t>
      </w:r>
    </w:p>
    <w:p w:rsidR="001F49C5" w:rsidRPr="00AE57EE" w:rsidRDefault="001F49C5" w:rsidP="002B06FB">
      <w:pPr>
        <w:pStyle w:val="ListParagraph"/>
        <w:numPr>
          <w:ilvl w:val="0"/>
          <w:numId w:val="5"/>
        </w:numPr>
        <w:ind w:left="992" w:hanging="357"/>
        <w:contextualSpacing w:val="0"/>
        <w:rPr>
          <w:rFonts w:cs="Arial"/>
          <w:b/>
        </w:rPr>
      </w:pPr>
      <w:r w:rsidRPr="001F49C5">
        <w:rPr>
          <w:rFonts w:cs="Arial"/>
        </w:rPr>
        <w:t xml:space="preserve">The terms </w:t>
      </w:r>
      <w:r w:rsidR="007F2AB1">
        <w:rPr>
          <w:rFonts w:cs="Arial"/>
          <w:i/>
        </w:rPr>
        <w:t>legal gateway panel</w:t>
      </w:r>
      <w:r w:rsidRPr="001F49C5">
        <w:rPr>
          <w:rFonts w:cs="Arial"/>
        </w:rPr>
        <w:t xml:space="preserve"> and </w:t>
      </w:r>
      <w:r w:rsidRPr="001F49C5">
        <w:rPr>
          <w:rFonts w:cs="Arial"/>
          <w:i/>
        </w:rPr>
        <w:t>legal planning meeting</w:t>
      </w:r>
      <w:r w:rsidRPr="001F49C5">
        <w:rPr>
          <w:rFonts w:cs="Arial"/>
        </w:rPr>
        <w:t xml:space="preserve"> are not interchangeable. The former is a GCC term, the latter has a formal meaning in law and is used throughout this document.</w:t>
      </w:r>
    </w:p>
    <w:p w:rsidR="00AE57EE" w:rsidRPr="0015199D" w:rsidRDefault="00AE57EE" w:rsidP="002B06FB">
      <w:pPr>
        <w:pStyle w:val="ListParagraph"/>
        <w:numPr>
          <w:ilvl w:val="0"/>
          <w:numId w:val="5"/>
        </w:numPr>
        <w:ind w:left="992" w:hanging="357"/>
        <w:contextualSpacing w:val="0"/>
        <w:rPr>
          <w:rFonts w:cs="Arial"/>
          <w:b/>
        </w:rPr>
      </w:pPr>
      <w:r w:rsidRPr="00AE57EE">
        <w:rPr>
          <w:rFonts w:cs="Arial"/>
          <w:b/>
        </w:rPr>
        <w:t>Review legal planning meetings</w:t>
      </w:r>
      <w:r>
        <w:rPr>
          <w:rFonts w:cs="Arial"/>
        </w:rPr>
        <w:t xml:space="preserve"> (RLPMs)</w:t>
      </w:r>
      <w:r w:rsidR="0015199D">
        <w:rPr>
          <w:rFonts w:cs="Arial"/>
        </w:rPr>
        <w:t xml:space="preserve"> have a function distinct from LPMs. This is set out below. </w:t>
      </w:r>
    </w:p>
    <w:p w:rsidR="0015199D" w:rsidRPr="001F49C5" w:rsidRDefault="0015199D" w:rsidP="002B06FB">
      <w:pPr>
        <w:pStyle w:val="ListParagraph"/>
        <w:numPr>
          <w:ilvl w:val="0"/>
          <w:numId w:val="5"/>
        </w:numPr>
        <w:ind w:left="992" w:hanging="357"/>
        <w:contextualSpacing w:val="0"/>
        <w:rPr>
          <w:rFonts w:cs="Arial"/>
          <w:b/>
        </w:rPr>
      </w:pPr>
      <w:r>
        <w:rPr>
          <w:rFonts w:cs="Arial"/>
          <w:b/>
        </w:rPr>
        <w:t xml:space="preserve">PLO reviews </w:t>
      </w:r>
      <w:r>
        <w:rPr>
          <w:rFonts w:cs="Arial"/>
        </w:rPr>
        <w:t xml:space="preserve">are the meetings between the social worker, team manager and legal adviser that take place periodically to review progress when a child is in pre-proceedings. </w:t>
      </w:r>
      <w:r w:rsidR="00254078">
        <w:rPr>
          <w:rFonts w:cs="Arial"/>
        </w:rPr>
        <w:t>These have often been referred to as review legal planning meetings. This has the potential to cause confusion, as RLPMs and PLO reviews have distinct functions.</w:t>
      </w:r>
    </w:p>
    <w:p w:rsidR="006A6F8D" w:rsidRPr="006A6F8D" w:rsidRDefault="006A6F8D" w:rsidP="006A6F8D">
      <w:pPr>
        <w:rPr>
          <w:rFonts w:cs="Arial"/>
          <w:b/>
        </w:rPr>
      </w:pPr>
    </w:p>
    <w:p w:rsidR="001F49C5" w:rsidRPr="00DB5E3B" w:rsidRDefault="00E82205" w:rsidP="00960002">
      <w:pPr>
        <w:pStyle w:val="ListParagraph"/>
        <w:numPr>
          <w:ilvl w:val="0"/>
          <w:numId w:val="2"/>
        </w:numPr>
        <w:ind w:left="425" w:hanging="425"/>
        <w:contextualSpacing w:val="0"/>
        <w:rPr>
          <w:rFonts w:cs="Arial"/>
          <w:b/>
        </w:rPr>
      </w:pPr>
      <w:r>
        <w:rPr>
          <w:rFonts w:cs="Arial"/>
          <w:b/>
        </w:rPr>
        <w:t>P</w:t>
      </w:r>
      <w:r w:rsidRPr="00DB5E3B">
        <w:rPr>
          <w:rFonts w:cs="Arial"/>
          <w:b/>
        </w:rPr>
        <w:t>urpose</w:t>
      </w:r>
      <w:r>
        <w:rPr>
          <w:rFonts w:cs="Arial"/>
          <w:b/>
        </w:rPr>
        <w:t xml:space="preserve"> of a legal planning m</w:t>
      </w:r>
      <w:r w:rsidR="00AE1917">
        <w:rPr>
          <w:rFonts w:cs="Arial"/>
          <w:b/>
        </w:rPr>
        <w:t xml:space="preserve">eeting (LPM) </w:t>
      </w:r>
    </w:p>
    <w:p w:rsidR="001F49C5" w:rsidRPr="001F49C5" w:rsidRDefault="001F49C5" w:rsidP="002B06FB">
      <w:pPr>
        <w:pStyle w:val="ListParagraph"/>
        <w:numPr>
          <w:ilvl w:val="1"/>
          <w:numId w:val="6"/>
        </w:numPr>
        <w:ind w:left="993" w:hanging="284"/>
        <w:contextualSpacing w:val="0"/>
        <w:rPr>
          <w:rFonts w:cs="Arial"/>
          <w:b/>
        </w:rPr>
      </w:pPr>
      <w:r w:rsidRPr="001F49C5">
        <w:rPr>
          <w:rFonts w:cs="Arial"/>
        </w:rPr>
        <w:lastRenderedPageBreak/>
        <w:t>An LPM is held when it is necessary to consider:</w:t>
      </w:r>
    </w:p>
    <w:p w:rsidR="001F49C5" w:rsidRPr="001F49C5" w:rsidRDefault="001F49C5" w:rsidP="002B06FB">
      <w:pPr>
        <w:pStyle w:val="ListParagraph"/>
        <w:numPr>
          <w:ilvl w:val="2"/>
          <w:numId w:val="6"/>
        </w:numPr>
        <w:ind w:left="1701" w:hanging="141"/>
        <w:rPr>
          <w:rFonts w:cs="Arial"/>
          <w:b/>
        </w:rPr>
      </w:pPr>
      <w:r w:rsidRPr="001F49C5">
        <w:rPr>
          <w:rFonts w:cs="Arial"/>
        </w:rPr>
        <w:t>commencing pre-proceedings</w:t>
      </w:r>
    </w:p>
    <w:p w:rsidR="001F49C5" w:rsidRPr="001F49C5" w:rsidRDefault="001F49C5" w:rsidP="002B06FB">
      <w:pPr>
        <w:pStyle w:val="ListParagraph"/>
        <w:numPr>
          <w:ilvl w:val="2"/>
          <w:numId w:val="6"/>
        </w:numPr>
        <w:ind w:left="1701" w:hanging="141"/>
        <w:rPr>
          <w:rFonts w:cs="Arial"/>
          <w:b/>
        </w:rPr>
      </w:pPr>
      <w:r w:rsidRPr="001F49C5">
        <w:rPr>
          <w:rFonts w:cs="Arial"/>
        </w:rPr>
        <w:t>issuing care proceedings (including stepping up from pre-proceedings)</w:t>
      </w:r>
    </w:p>
    <w:p w:rsidR="001F49C5" w:rsidRPr="001F49C5" w:rsidRDefault="001F49C5" w:rsidP="002B06FB">
      <w:pPr>
        <w:pStyle w:val="ListParagraph"/>
        <w:numPr>
          <w:ilvl w:val="2"/>
          <w:numId w:val="6"/>
        </w:numPr>
        <w:ind w:left="1701" w:hanging="141"/>
        <w:rPr>
          <w:rFonts w:cs="Arial"/>
          <w:b/>
        </w:rPr>
      </w:pPr>
      <w:r w:rsidRPr="001F49C5">
        <w:rPr>
          <w:rFonts w:cs="Arial"/>
        </w:rPr>
        <w:t xml:space="preserve">seeking </w:t>
      </w:r>
      <w:r w:rsidRPr="001F49C5">
        <w:rPr>
          <w:rFonts w:cs="Arial"/>
          <w:bCs/>
        </w:rPr>
        <w:t>revocation</w:t>
      </w:r>
      <w:r w:rsidRPr="001F49C5">
        <w:rPr>
          <w:rFonts w:cs="Arial"/>
          <w:b/>
          <w:bCs/>
        </w:rPr>
        <w:t xml:space="preserve"> </w:t>
      </w:r>
      <w:r w:rsidRPr="001F49C5">
        <w:rPr>
          <w:rFonts w:cs="Arial"/>
          <w:bCs/>
        </w:rPr>
        <w:t>of a Care Order, Supervision Order or Placement Order</w:t>
      </w:r>
    </w:p>
    <w:p w:rsidR="001F49C5" w:rsidRPr="001F49C5" w:rsidRDefault="001F49C5" w:rsidP="002B06FB">
      <w:pPr>
        <w:pStyle w:val="ListParagraph"/>
        <w:numPr>
          <w:ilvl w:val="2"/>
          <w:numId w:val="6"/>
        </w:numPr>
        <w:ind w:left="1701" w:hanging="141"/>
        <w:contextualSpacing w:val="0"/>
        <w:rPr>
          <w:rFonts w:cs="Arial"/>
        </w:rPr>
      </w:pPr>
      <w:r w:rsidRPr="001F49C5">
        <w:rPr>
          <w:rFonts w:cs="Arial"/>
          <w:bCs/>
        </w:rPr>
        <w:t>extending</w:t>
      </w:r>
      <w:r w:rsidRPr="001F49C5">
        <w:rPr>
          <w:rFonts w:cs="Arial"/>
          <w:b/>
          <w:bCs/>
        </w:rPr>
        <w:t xml:space="preserve"> </w:t>
      </w:r>
      <w:r w:rsidRPr="001F49C5">
        <w:rPr>
          <w:rFonts w:cs="Arial"/>
          <w:bCs/>
        </w:rPr>
        <w:t>a Supervision Order.</w:t>
      </w:r>
    </w:p>
    <w:p w:rsidR="009E26D6" w:rsidRPr="009E26D6" w:rsidRDefault="009E26D6" w:rsidP="002B06FB">
      <w:pPr>
        <w:pStyle w:val="ListParagraph"/>
        <w:numPr>
          <w:ilvl w:val="1"/>
          <w:numId w:val="6"/>
        </w:numPr>
        <w:ind w:left="993" w:hanging="284"/>
        <w:contextualSpacing w:val="0"/>
        <w:rPr>
          <w:rFonts w:cs="Arial"/>
        </w:rPr>
      </w:pPr>
      <w:r w:rsidRPr="009E26D6">
        <w:rPr>
          <w:rFonts w:cs="Arial"/>
        </w:rPr>
        <w:t>A LPM</w:t>
      </w:r>
      <w:r>
        <w:rPr>
          <w:rFonts w:cs="Arial"/>
        </w:rPr>
        <w:t xml:space="preserve"> will often but not always follow a period on a child protection plan when insufficient sustainable progress in reducing risk is made. Appendix 4 sets out GCC’s standards for effective child protection planning.</w:t>
      </w:r>
    </w:p>
    <w:p w:rsidR="001F49C5" w:rsidRPr="001F49C5" w:rsidRDefault="001F49C5" w:rsidP="002B06FB">
      <w:pPr>
        <w:pStyle w:val="ListParagraph"/>
        <w:numPr>
          <w:ilvl w:val="1"/>
          <w:numId w:val="6"/>
        </w:numPr>
        <w:ind w:left="993" w:hanging="284"/>
        <w:contextualSpacing w:val="0"/>
        <w:rPr>
          <w:rFonts w:cs="Arial"/>
          <w:b/>
        </w:rPr>
      </w:pPr>
      <w:r w:rsidRPr="001F49C5">
        <w:rPr>
          <w:rFonts w:cs="Arial"/>
        </w:rPr>
        <w:t>The purpose of a LPM is to obtain legal advice and decide next steps for the child.</w:t>
      </w:r>
    </w:p>
    <w:p w:rsidR="001F49C5" w:rsidRPr="001F49C5" w:rsidRDefault="001F49C5" w:rsidP="002B06FB">
      <w:pPr>
        <w:pStyle w:val="ListParagraph"/>
        <w:numPr>
          <w:ilvl w:val="1"/>
          <w:numId w:val="6"/>
        </w:numPr>
        <w:ind w:left="993" w:hanging="284"/>
        <w:contextualSpacing w:val="0"/>
        <w:rPr>
          <w:rFonts w:cs="Arial"/>
        </w:rPr>
      </w:pPr>
      <w:r w:rsidRPr="001F49C5">
        <w:rPr>
          <w:rFonts w:cs="Arial"/>
        </w:rPr>
        <w:t>In doing this the LPM will evaluate the available evidence and, having regard to the legal advice, make a</w:t>
      </w:r>
      <w:r w:rsidRPr="001F49C5">
        <w:rPr>
          <w:rFonts w:cs="Arial"/>
          <w:b/>
        </w:rPr>
        <w:t xml:space="preserve"> </w:t>
      </w:r>
      <w:r w:rsidRPr="001F49C5">
        <w:rPr>
          <w:rFonts w:cs="Arial"/>
        </w:rPr>
        <w:t xml:space="preserve">decision in principle about </w:t>
      </w:r>
      <w:r w:rsidRPr="001F49C5">
        <w:rPr>
          <w:rFonts w:eastAsiaTheme="minorEastAsia" w:cs="Arial"/>
          <w:bCs/>
          <w:color w:val="000000" w:themeColor="text1"/>
          <w:kern w:val="24"/>
          <w:lang w:eastAsia="en-GB"/>
        </w:rPr>
        <w:t xml:space="preserve">whether the </w:t>
      </w:r>
      <w:r w:rsidRPr="001F49C5">
        <w:rPr>
          <w:rFonts w:eastAsiaTheme="minorEastAsia" w:cs="Arial"/>
          <w:bCs/>
          <w:i/>
          <w:color w:val="000000" w:themeColor="text1"/>
          <w:kern w:val="24"/>
          <w:lang w:eastAsia="en-GB"/>
        </w:rPr>
        <w:t>threshold criteria</w:t>
      </w:r>
      <w:r w:rsidRPr="00DB5E3B">
        <w:rPr>
          <w:rStyle w:val="FootnoteReference"/>
          <w:rFonts w:eastAsiaTheme="minorEastAsia" w:cs="Arial"/>
          <w:bCs/>
          <w:color w:val="000000" w:themeColor="text1"/>
          <w:kern w:val="24"/>
          <w:lang w:eastAsia="en-GB"/>
        </w:rPr>
        <w:footnoteReference w:id="3"/>
      </w:r>
      <w:r w:rsidRPr="001F49C5">
        <w:rPr>
          <w:rFonts w:eastAsiaTheme="minorEastAsia" w:cs="Arial"/>
          <w:bCs/>
          <w:color w:val="000000" w:themeColor="text1"/>
          <w:kern w:val="24"/>
          <w:lang w:eastAsia="en-GB"/>
        </w:rPr>
        <w:t xml:space="preserve"> have been met or continue to be met</w:t>
      </w:r>
      <w:r w:rsidRPr="001F49C5">
        <w:rPr>
          <w:rFonts w:eastAsiaTheme="minorEastAsia" w:cs="Arial"/>
          <w:color w:val="000000" w:themeColor="text1"/>
          <w:kern w:val="24"/>
          <w:lang w:eastAsia="en-GB"/>
        </w:rPr>
        <w:t xml:space="preserve">. </w:t>
      </w:r>
    </w:p>
    <w:p w:rsidR="001F49C5" w:rsidRPr="001F49C5" w:rsidRDefault="001F49C5" w:rsidP="002B06FB">
      <w:pPr>
        <w:pStyle w:val="ListParagraph"/>
        <w:numPr>
          <w:ilvl w:val="1"/>
          <w:numId w:val="6"/>
        </w:numPr>
        <w:ind w:left="993" w:hanging="284"/>
        <w:contextualSpacing w:val="0"/>
        <w:rPr>
          <w:rFonts w:cs="Arial"/>
          <w:b/>
        </w:rPr>
      </w:pPr>
      <w:r w:rsidRPr="001F49C5">
        <w:rPr>
          <w:rFonts w:cs="Arial"/>
        </w:rPr>
        <w:t xml:space="preserve">The LPM will then decide, </w:t>
      </w:r>
      <w:r w:rsidRPr="001F49C5">
        <w:rPr>
          <w:rFonts w:cs="Arial"/>
          <w:bCs/>
        </w:rPr>
        <w:t>based on a robust analysis of the level of assessed risk, whether or not</w:t>
      </w:r>
      <w:r w:rsidRPr="001F49C5">
        <w:rPr>
          <w:rFonts w:cs="Arial"/>
        </w:rPr>
        <w:t xml:space="preserve"> the local authority should take one of the steps listed above (3a).</w:t>
      </w:r>
    </w:p>
    <w:p w:rsidR="001F49C5" w:rsidRDefault="001F49C5" w:rsidP="002B06FB">
      <w:pPr>
        <w:pStyle w:val="ListParagraph"/>
        <w:numPr>
          <w:ilvl w:val="1"/>
          <w:numId w:val="6"/>
        </w:numPr>
        <w:ind w:left="993" w:hanging="284"/>
        <w:contextualSpacing w:val="0"/>
        <w:rPr>
          <w:rFonts w:cs="Arial"/>
        </w:rPr>
      </w:pPr>
      <w:r w:rsidRPr="001F49C5">
        <w:rPr>
          <w:rFonts w:cs="Arial"/>
        </w:rPr>
        <w:t>In making a decision about whether or not to issue care proceedings, the LPM must consider whether it is in the best interests of the child to provide a further period of support for the family with the aim of avoiding proceedings; or to issue proceedings immediately.</w:t>
      </w:r>
    </w:p>
    <w:p w:rsidR="001F49C5" w:rsidRDefault="001F49C5" w:rsidP="002B06FB">
      <w:pPr>
        <w:pStyle w:val="ListParagraph"/>
        <w:numPr>
          <w:ilvl w:val="1"/>
          <w:numId w:val="6"/>
        </w:numPr>
        <w:ind w:left="993" w:hanging="284"/>
        <w:rPr>
          <w:rFonts w:cs="Arial"/>
        </w:rPr>
      </w:pPr>
      <w:r w:rsidRPr="00DB5E3B">
        <w:rPr>
          <w:rFonts w:cs="Arial"/>
        </w:rPr>
        <w:t xml:space="preserve">The final decision of the LPM rests with the relevant head of service. The steps for resolving disagreements about the </w:t>
      </w:r>
      <w:r w:rsidRPr="001E0A20">
        <w:rPr>
          <w:rFonts w:cs="Arial"/>
        </w:rPr>
        <w:t>decision are set out below in section 1</w:t>
      </w:r>
      <w:r w:rsidR="00E82205">
        <w:rPr>
          <w:rFonts w:cs="Arial"/>
        </w:rPr>
        <w:t>3</w:t>
      </w:r>
      <w:r w:rsidRPr="001E0A20">
        <w:rPr>
          <w:rFonts w:cs="Arial"/>
        </w:rPr>
        <w:t>.</w:t>
      </w:r>
    </w:p>
    <w:p w:rsidR="001F49C5" w:rsidRPr="007C4532" w:rsidRDefault="001F49C5" w:rsidP="00B44BC0">
      <w:pPr>
        <w:pStyle w:val="ListParagraph"/>
        <w:ind w:left="993" w:hanging="284"/>
        <w:rPr>
          <w:rFonts w:cs="Arial"/>
        </w:rPr>
      </w:pPr>
    </w:p>
    <w:p w:rsidR="00B44BC0" w:rsidRPr="001E0A20" w:rsidRDefault="001F49C5" w:rsidP="002B06FB">
      <w:pPr>
        <w:pStyle w:val="ListParagraph"/>
        <w:numPr>
          <w:ilvl w:val="1"/>
          <w:numId w:val="6"/>
        </w:numPr>
        <w:ind w:left="993" w:hanging="284"/>
        <w:contextualSpacing w:val="0"/>
        <w:rPr>
          <w:rFonts w:cs="Arial"/>
        </w:rPr>
      </w:pPr>
      <w:r w:rsidRPr="001E0A20">
        <w:rPr>
          <w:rFonts w:cs="Arial"/>
        </w:rPr>
        <w:t xml:space="preserve">LPMs should also </w:t>
      </w:r>
      <w:r w:rsidRPr="001E0A20">
        <w:rPr>
          <w:rFonts w:cs="Arial"/>
          <w:bCs/>
        </w:rPr>
        <w:t>identify any evidence gaps, clarify whether additional assessments will be required, and consider what would be a suitable draft care plan for the child</w:t>
      </w:r>
      <w:r w:rsidR="00EA3219">
        <w:rPr>
          <w:rFonts w:cs="Arial"/>
          <w:bCs/>
        </w:rPr>
        <w:t>; and consider possible permanence options</w:t>
      </w:r>
      <w:r w:rsidRPr="001E0A20">
        <w:rPr>
          <w:rFonts w:cs="Arial"/>
        </w:rPr>
        <w:t>.</w:t>
      </w:r>
    </w:p>
    <w:p w:rsidR="00B44BC0" w:rsidRDefault="00B44BC0" w:rsidP="00B44BC0">
      <w:pPr>
        <w:pStyle w:val="ListParagraph"/>
        <w:numPr>
          <w:ilvl w:val="0"/>
          <w:numId w:val="2"/>
        </w:numPr>
        <w:ind w:left="425" w:hanging="425"/>
        <w:contextualSpacing w:val="0"/>
        <w:rPr>
          <w:rFonts w:cs="Arial"/>
          <w:b/>
        </w:rPr>
      </w:pPr>
      <w:r w:rsidRPr="00B44BC0">
        <w:rPr>
          <w:rFonts w:cs="Arial"/>
          <w:b/>
        </w:rPr>
        <w:t>Request</w:t>
      </w:r>
      <w:r w:rsidR="00AE1917">
        <w:rPr>
          <w:rFonts w:cs="Arial"/>
          <w:b/>
        </w:rPr>
        <w:t xml:space="preserve">ing a LPM to consider starting </w:t>
      </w:r>
      <w:r w:rsidR="00EA3219">
        <w:rPr>
          <w:rFonts w:cs="Arial"/>
          <w:b/>
        </w:rPr>
        <w:t>pre-proceedings or care p</w:t>
      </w:r>
      <w:r w:rsidR="00EA3219" w:rsidRPr="00B44BC0">
        <w:rPr>
          <w:rFonts w:cs="Arial"/>
          <w:b/>
        </w:rPr>
        <w:t>roceedings</w:t>
      </w:r>
    </w:p>
    <w:p w:rsidR="00B44BC0" w:rsidRPr="00DB5E3B" w:rsidRDefault="00B44BC0" w:rsidP="002B06FB">
      <w:pPr>
        <w:pStyle w:val="ListParagraph"/>
        <w:numPr>
          <w:ilvl w:val="1"/>
          <w:numId w:val="7"/>
        </w:numPr>
        <w:ind w:left="993" w:hanging="284"/>
        <w:contextualSpacing w:val="0"/>
        <w:rPr>
          <w:rFonts w:cs="Arial"/>
        </w:rPr>
      </w:pPr>
      <w:r w:rsidRPr="00DB5E3B">
        <w:rPr>
          <w:rFonts w:cs="Arial"/>
        </w:rPr>
        <w:t>When a child’s social worker believes insufficient progress is being made to protect a child from significant harm, they should discuss their concerns with their team manager. This should include a discussion of the evidence of lack of progress. The team manager may agree that a LPM is needed, or ask the social worker to gather more information or complete further tasks.</w:t>
      </w:r>
    </w:p>
    <w:p w:rsidR="00B44BC0" w:rsidRPr="00DB5E3B" w:rsidRDefault="00B44BC0" w:rsidP="002B06FB">
      <w:pPr>
        <w:pStyle w:val="ListParagraph"/>
        <w:numPr>
          <w:ilvl w:val="1"/>
          <w:numId w:val="7"/>
        </w:numPr>
        <w:ind w:left="993" w:hanging="284"/>
        <w:contextualSpacing w:val="0"/>
        <w:rPr>
          <w:rFonts w:cs="Arial"/>
          <w:color w:val="FF0000"/>
        </w:rPr>
      </w:pPr>
      <w:r w:rsidRPr="00DB5E3B">
        <w:rPr>
          <w:rFonts w:cs="Arial"/>
        </w:rPr>
        <w:t xml:space="preserve">If a child is on a child protection plan, the social worker or team manager should also consult the child protection conference chair. Accountability for agreeing to make a formal request for a LPM remains with the team manager. </w:t>
      </w:r>
    </w:p>
    <w:p w:rsidR="00B44BC0" w:rsidRPr="00DB5E3B" w:rsidRDefault="00B44BC0" w:rsidP="002B06FB">
      <w:pPr>
        <w:pStyle w:val="ListParagraph"/>
        <w:numPr>
          <w:ilvl w:val="1"/>
          <w:numId w:val="7"/>
        </w:numPr>
        <w:ind w:left="993" w:hanging="284"/>
        <w:contextualSpacing w:val="0"/>
        <w:rPr>
          <w:rFonts w:cs="Arial"/>
          <w:color w:val="FF0000"/>
        </w:rPr>
      </w:pPr>
      <w:r w:rsidRPr="00DB5E3B">
        <w:rPr>
          <w:rFonts w:cs="Arial"/>
        </w:rPr>
        <w:t xml:space="preserve">If a child is already accommodated under s20 of the Children Act 1989 and the proposal is to issue proceedings, the social worker or team manager should consult the independent reviewing officer (IRO). Again, accountability for agreeing to make a formal request for a LPM remains with the team manager. </w:t>
      </w:r>
    </w:p>
    <w:p w:rsidR="00B44BC0" w:rsidRPr="00B44BC0" w:rsidRDefault="00B44BC0" w:rsidP="002B06FB">
      <w:pPr>
        <w:pStyle w:val="ListParagraph"/>
        <w:numPr>
          <w:ilvl w:val="1"/>
          <w:numId w:val="7"/>
        </w:numPr>
        <w:ind w:left="993" w:hanging="284"/>
        <w:contextualSpacing w:val="0"/>
        <w:rPr>
          <w:rFonts w:cs="Arial"/>
          <w:b/>
        </w:rPr>
      </w:pPr>
      <w:r w:rsidRPr="00DB5E3B">
        <w:rPr>
          <w:rFonts w:cs="Arial"/>
        </w:rPr>
        <w:lastRenderedPageBreak/>
        <w:t xml:space="preserve">Once the team manager has agreed that a LPM </w:t>
      </w:r>
      <w:r w:rsidRPr="00DB5E3B">
        <w:rPr>
          <w:rFonts w:cs="Arial"/>
          <w:i/>
        </w:rPr>
        <w:t>may</w:t>
      </w:r>
      <w:r w:rsidRPr="00DB5E3B">
        <w:rPr>
          <w:rFonts w:cs="Arial"/>
        </w:rPr>
        <w:t xml:space="preserve"> be needed, the social worker should complete and collate the necessary documentation as follows.</w:t>
      </w:r>
    </w:p>
    <w:p w:rsidR="00B44BC0" w:rsidRPr="00DB5E3B" w:rsidRDefault="00B44BC0" w:rsidP="002B06FB">
      <w:pPr>
        <w:pStyle w:val="ListParagraph"/>
        <w:numPr>
          <w:ilvl w:val="2"/>
          <w:numId w:val="7"/>
        </w:numPr>
        <w:ind w:left="1701" w:hanging="141"/>
        <w:rPr>
          <w:rFonts w:cs="Arial"/>
        </w:rPr>
      </w:pPr>
      <w:r w:rsidRPr="00DB5E3B">
        <w:rPr>
          <w:rFonts w:cs="Arial"/>
          <w:b/>
        </w:rPr>
        <w:t>Social Worker’s PLO Summary</w:t>
      </w:r>
      <w:r w:rsidRPr="00DB5E3B">
        <w:rPr>
          <w:rFonts w:cs="Arial"/>
        </w:rPr>
        <w:t xml:space="preserve"> (previously Basic Information Sheet). This is a key document as it summarises for the </w:t>
      </w:r>
      <w:r w:rsidR="00B7001F">
        <w:rPr>
          <w:rFonts w:cs="Arial"/>
        </w:rPr>
        <w:t>LPM participants t</w:t>
      </w:r>
      <w:r w:rsidRPr="00DB5E3B">
        <w:rPr>
          <w:rFonts w:cs="Arial"/>
        </w:rPr>
        <w:t>he case for arguing the threshold criteria are met. It must include basic information about the child and their family, a brief outline of the key evidence of harm o</w:t>
      </w:r>
      <w:r w:rsidR="00EA3219">
        <w:rPr>
          <w:rFonts w:cs="Arial"/>
        </w:rPr>
        <w:t>r</w:t>
      </w:r>
      <w:r w:rsidRPr="00DB5E3B">
        <w:rPr>
          <w:rFonts w:cs="Arial"/>
        </w:rPr>
        <w:t xml:space="preserve"> the likelihood of harm</w:t>
      </w:r>
      <w:r w:rsidR="00EA3219">
        <w:rPr>
          <w:rFonts w:cs="Arial"/>
        </w:rPr>
        <w:t>,</w:t>
      </w:r>
      <w:r w:rsidRPr="00DB5E3B">
        <w:rPr>
          <w:rFonts w:cs="Arial"/>
        </w:rPr>
        <w:t xml:space="preserve"> and options and proposed next steps. </w:t>
      </w:r>
      <w:r w:rsidR="00EA3219">
        <w:rPr>
          <w:rFonts w:cs="Arial"/>
        </w:rPr>
        <w:t>It needs to tell LPM participants</w:t>
      </w:r>
      <w:r w:rsidRPr="00DB5E3B">
        <w:rPr>
          <w:rFonts w:cs="Arial"/>
        </w:rPr>
        <w:t xml:space="preserve"> succinctly what the big issues are for the child: the nature of the significant harm caused or likely; evidence of that harm; a summary of interventions with an analysis of why they have not worked; options; and proposed next steps. Where the child is already accommodated under s20 of the Children Act 1989, the summary should indicate why it has become necessary to seek a Care Order.</w:t>
      </w:r>
    </w:p>
    <w:p w:rsidR="00B44BC0" w:rsidRPr="00DB5E3B" w:rsidRDefault="00B44BC0" w:rsidP="002B06FB">
      <w:pPr>
        <w:pStyle w:val="ListParagraph"/>
        <w:numPr>
          <w:ilvl w:val="2"/>
          <w:numId w:val="7"/>
        </w:numPr>
        <w:ind w:left="1701" w:hanging="141"/>
        <w:rPr>
          <w:rFonts w:cs="Arial"/>
        </w:rPr>
      </w:pPr>
      <w:r w:rsidRPr="00DB5E3B">
        <w:rPr>
          <w:rFonts w:cs="Arial"/>
        </w:rPr>
        <w:t xml:space="preserve">An </w:t>
      </w:r>
      <w:r w:rsidRPr="00DB5E3B">
        <w:rPr>
          <w:rFonts w:cs="Arial"/>
          <w:b/>
        </w:rPr>
        <w:t>up-to-date</w:t>
      </w:r>
      <w:r w:rsidRPr="00DB5E3B">
        <w:rPr>
          <w:rFonts w:cs="Arial"/>
        </w:rPr>
        <w:t xml:space="preserve"> </w:t>
      </w:r>
      <w:r w:rsidRPr="00DB5E3B">
        <w:rPr>
          <w:rFonts w:cs="Arial"/>
          <w:b/>
        </w:rPr>
        <w:t>chronology</w:t>
      </w:r>
      <w:r w:rsidRPr="00DB5E3B">
        <w:rPr>
          <w:rFonts w:cs="Arial"/>
        </w:rPr>
        <w:t xml:space="preserve"> showing the evolution of concerns, responses, progress or lack of progress, impact on child, outcomes and decisions. This should include </w:t>
      </w:r>
      <w:r w:rsidRPr="00DB5E3B">
        <w:rPr>
          <w:rFonts w:cs="Arial"/>
          <w:b/>
        </w:rPr>
        <w:t>key events</w:t>
      </w:r>
      <w:r w:rsidRPr="00DB5E3B">
        <w:rPr>
          <w:rFonts w:cs="Arial"/>
        </w:rPr>
        <w:t xml:space="preserve"> in the child’s life and their impact. The social worker should not assume that Liquid</w:t>
      </w:r>
      <w:r w:rsidR="00B959DE">
        <w:rPr>
          <w:rFonts w:cs="Arial"/>
        </w:rPr>
        <w:t>l</w:t>
      </w:r>
      <w:r w:rsidRPr="00DB5E3B">
        <w:rPr>
          <w:rFonts w:cs="Arial"/>
        </w:rPr>
        <w:t>ogic chronolog</w:t>
      </w:r>
      <w:r w:rsidR="00B959DE">
        <w:rPr>
          <w:rFonts w:cs="Arial"/>
        </w:rPr>
        <w:t>ies</w:t>
      </w:r>
      <w:r w:rsidRPr="00DB5E3B">
        <w:rPr>
          <w:rFonts w:cs="Arial"/>
        </w:rPr>
        <w:t xml:space="preserve"> will serve the purpose required for LPMs. These may be too long, with too many entries that do not describe key events; or too brief, with key events missing. Significant events from other agencies’ involvement may be salient. These could include</w:t>
      </w:r>
      <w:r w:rsidR="00483512">
        <w:rPr>
          <w:rFonts w:cs="Arial"/>
        </w:rPr>
        <w:t>,</w:t>
      </w:r>
      <w:r w:rsidRPr="00DB5E3B">
        <w:rPr>
          <w:rFonts w:cs="Arial"/>
        </w:rPr>
        <w:t xml:space="preserve"> for example, evidence of missed dental and medical appointments for chronic conditions when considering child neglect; prosecution of parents for persistent unauthorised school absence; arrests and convictions; and parental mental health crises. It is worth taking time to develop a good chronology as it will save time later.</w:t>
      </w:r>
    </w:p>
    <w:p w:rsidR="00B44BC0" w:rsidRPr="00DB5E3B" w:rsidRDefault="00B44BC0" w:rsidP="002B06FB">
      <w:pPr>
        <w:pStyle w:val="ListParagraph"/>
        <w:numPr>
          <w:ilvl w:val="2"/>
          <w:numId w:val="7"/>
        </w:numPr>
        <w:ind w:left="1701" w:hanging="141"/>
        <w:rPr>
          <w:rFonts w:cs="Arial"/>
        </w:rPr>
      </w:pPr>
      <w:r w:rsidRPr="00DB5E3B">
        <w:rPr>
          <w:rFonts w:cs="Arial"/>
        </w:rPr>
        <w:t xml:space="preserve">A detailed </w:t>
      </w:r>
      <w:r w:rsidRPr="00DB5E3B">
        <w:rPr>
          <w:rFonts w:cs="Arial"/>
          <w:b/>
        </w:rPr>
        <w:t>genogram showing a minimum of three generations</w:t>
      </w:r>
      <w:r w:rsidRPr="00DB5E3B">
        <w:rPr>
          <w:rFonts w:cs="Arial"/>
        </w:rPr>
        <w:t xml:space="preserve">. These should show clearly current and past relationships, names, and dates of birth. It is helpful to annotate the genogram to show significant information, such as supportive relationships, domestic abuse risks and if an individual is in prison. This can provide an at-a-glance understanding of significant factors in a child’s life. </w:t>
      </w:r>
    </w:p>
    <w:p w:rsidR="00B44BC0" w:rsidRPr="00DB5E3B" w:rsidRDefault="00B44BC0" w:rsidP="002B06FB">
      <w:pPr>
        <w:pStyle w:val="ListParagraph"/>
        <w:numPr>
          <w:ilvl w:val="2"/>
          <w:numId w:val="7"/>
        </w:numPr>
        <w:ind w:left="1701" w:hanging="141"/>
        <w:rPr>
          <w:rFonts w:cs="Arial"/>
        </w:rPr>
      </w:pPr>
      <w:r w:rsidRPr="00DB5E3B">
        <w:rPr>
          <w:rFonts w:cs="Arial"/>
        </w:rPr>
        <w:t xml:space="preserve">An </w:t>
      </w:r>
      <w:r w:rsidR="00B959DE">
        <w:rPr>
          <w:rFonts w:cs="Arial"/>
          <w:b/>
        </w:rPr>
        <w:t>up-</w:t>
      </w:r>
      <w:r w:rsidRPr="00DB5E3B">
        <w:rPr>
          <w:rFonts w:cs="Arial"/>
          <w:b/>
        </w:rPr>
        <w:t>to</w:t>
      </w:r>
      <w:r w:rsidR="00B959DE">
        <w:rPr>
          <w:rFonts w:cs="Arial"/>
          <w:b/>
        </w:rPr>
        <w:t>-</w:t>
      </w:r>
      <w:r w:rsidRPr="00DB5E3B">
        <w:rPr>
          <w:rFonts w:cs="Arial"/>
          <w:b/>
        </w:rPr>
        <w:t>date</w:t>
      </w:r>
      <w:r w:rsidRPr="00DB5E3B">
        <w:rPr>
          <w:rFonts w:cs="Arial"/>
        </w:rPr>
        <w:t xml:space="preserve"> </w:t>
      </w:r>
      <w:r w:rsidRPr="00DB5E3B">
        <w:rPr>
          <w:rFonts w:cs="Arial"/>
          <w:b/>
        </w:rPr>
        <w:t>single assessment</w:t>
      </w:r>
      <w:r w:rsidRPr="00DB5E3B">
        <w:rPr>
          <w:rFonts w:cs="Arial"/>
        </w:rPr>
        <w:t xml:space="preserve"> (or pre-birth assessment) that clearly shows analysis informed by the Jones risk assessment tool. The single assessment must show why it has become necessary to request a LPM. It is therefore essential that it is current. It must provide a clear understanding of the child’s circumstances </w:t>
      </w:r>
      <w:r w:rsidRPr="00DB5E3B">
        <w:rPr>
          <w:rFonts w:cs="Arial"/>
          <w:b/>
        </w:rPr>
        <w:t>as they are</w:t>
      </w:r>
      <w:r w:rsidRPr="00DB5E3B">
        <w:rPr>
          <w:rFonts w:cs="Arial"/>
        </w:rPr>
        <w:t xml:space="preserve">, not as they were. This does not mean that past harm is irrelevant, rather that the assessment must consider the actual and likely impact of that harm on the child so far and in the future. It should also consider the impact of steps to eliminate and mitigate that harm. </w:t>
      </w:r>
    </w:p>
    <w:p w:rsidR="00B44BC0" w:rsidRPr="00DB5E3B" w:rsidRDefault="00B44BC0" w:rsidP="002B06FB">
      <w:pPr>
        <w:pStyle w:val="ListParagraph"/>
        <w:numPr>
          <w:ilvl w:val="2"/>
          <w:numId w:val="7"/>
        </w:numPr>
        <w:ind w:left="1701" w:hanging="141"/>
        <w:rPr>
          <w:rFonts w:cs="Arial"/>
        </w:rPr>
      </w:pPr>
      <w:r w:rsidRPr="00DB5E3B">
        <w:rPr>
          <w:rFonts w:cs="Arial"/>
        </w:rPr>
        <w:t xml:space="preserve">Draft </w:t>
      </w:r>
      <w:r w:rsidRPr="00DB5E3B">
        <w:rPr>
          <w:rFonts w:cs="Arial"/>
          <w:b/>
        </w:rPr>
        <w:t>social work evidence template</w:t>
      </w:r>
      <w:r w:rsidRPr="00DB5E3B">
        <w:rPr>
          <w:rFonts w:cs="Arial"/>
        </w:rPr>
        <w:t xml:space="preserve"> (SWET) if the recommendation is to issue proceedings. </w:t>
      </w:r>
    </w:p>
    <w:p w:rsidR="00B44BC0" w:rsidRDefault="00B44BC0" w:rsidP="002B06FB">
      <w:pPr>
        <w:pStyle w:val="ListParagraph"/>
        <w:numPr>
          <w:ilvl w:val="2"/>
          <w:numId w:val="7"/>
        </w:numPr>
        <w:ind w:left="1701" w:hanging="141"/>
        <w:contextualSpacing w:val="0"/>
        <w:rPr>
          <w:rFonts w:cs="Arial"/>
        </w:rPr>
      </w:pPr>
      <w:r w:rsidRPr="00DB5E3B">
        <w:rPr>
          <w:rFonts w:cs="Arial"/>
        </w:rPr>
        <w:t xml:space="preserve">Other documents </w:t>
      </w:r>
      <w:r w:rsidRPr="00DB5E3B">
        <w:rPr>
          <w:rFonts w:cs="Arial"/>
          <w:b/>
        </w:rPr>
        <w:t>only as relevant</w:t>
      </w:r>
      <w:r w:rsidRPr="00DB5E3B">
        <w:rPr>
          <w:rFonts w:cs="Arial"/>
        </w:rPr>
        <w:t xml:space="preserve"> (i.e. that provide evidence in relation to the question of threshold). It is important not to include </w:t>
      </w:r>
      <w:r w:rsidRPr="00DB5044">
        <w:rPr>
          <w:rFonts w:cs="Arial"/>
        </w:rPr>
        <w:t xml:space="preserve">documentation unless it contributes additional understanding of the current situation and legal threshold. They may include medical, parenting, cognitive and DOLS assessments as well as the child’s current plan, final evidence and fact finding from previous care proceedings and minutes of the most recent </w:t>
      </w:r>
      <w:r w:rsidRPr="00DB5044">
        <w:rPr>
          <w:rFonts w:cs="Arial"/>
        </w:rPr>
        <w:lastRenderedPageBreak/>
        <w:t>strategy meeting, child protection conference or looked</w:t>
      </w:r>
      <w:r>
        <w:rPr>
          <w:rFonts w:cs="Arial"/>
        </w:rPr>
        <w:t xml:space="preserve"> after child statutory review. </w:t>
      </w:r>
    </w:p>
    <w:p w:rsidR="00B44BC0" w:rsidRDefault="00B44BC0" w:rsidP="002B06FB">
      <w:pPr>
        <w:pStyle w:val="ListParagraph"/>
        <w:numPr>
          <w:ilvl w:val="1"/>
          <w:numId w:val="7"/>
        </w:numPr>
        <w:ind w:left="993" w:hanging="284"/>
        <w:contextualSpacing w:val="0"/>
        <w:rPr>
          <w:rFonts w:cs="Arial"/>
        </w:rPr>
      </w:pPr>
      <w:r w:rsidRPr="00B44BC0">
        <w:rPr>
          <w:rFonts w:cs="Arial"/>
        </w:rPr>
        <w:t xml:space="preserve">The team manager should review the completed documents and satisfy themselves that they are fit for purpose, that is to say that they </w:t>
      </w:r>
      <w:r w:rsidR="007E1003">
        <w:rPr>
          <w:rFonts w:cs="Arial"/>
        </w:rPr>
        <w:t xml:space="preserve">address the threshold criteria, </w:t>
      </w:r>
      <w:r w:rsidRPr="00B44BC0">
        <w:rPr>
          <w:rFonts w:cs="Arial"/>
        </w:rPr>
        <w:t>clearly make the case for a LPM and indicate the proposed way forward. They should review the evidence with their service manager (where applicable). Once satisfied, the team manager should add confirmation of their decision to request a LPM, with a succinct rationale, in the relevant section of the social worker’s PLO summary. A request, with submission of the documents listed above, may now be made to the head of service.</w:t>
      </w:r>
    </w:p>
    <w:p w:rsidR="00B44BC0" w:rsidRPr="00960002" w:rsidRDefault="00B44BC0" w:rsidP="00960002">
      <w:pPr>
        <w:pStyle w:val="ListParagraph"/>
        <w:numPr>
          <w:ilvl w:val="0"/>
          <w:numId w:val="2"/>
        </w:numPr>
        <w:ind w:left="425" w:hanging="425"/>
        <w:contextualSpacing w:val="0"/>
        <w:rPr>
          <w:rFonts w:cs="Arial"/>
        </w:rPr>
      </w:pPr>
      <w:r w:rsidRPr="00B44BC0">
        <w:rPr>
          <w:rFonts w:cs="Arial"/>
          <w:b/>
        </w:rPr>
        <w:t xml:space="preserve">Requesting a LPM to consider revocation of a Care Order, </w:t>
      </w:r>
      <w:r w:rsidRPr="00B44BC0">
        <w:rPr>
          <w:rFonts w:cs="Arial"/>
          <w:b/>
          <w:bCs/>
        </w:rPr>
        <w:t>Supervision Order or Placement Order; or extension of a Supervision Order</w:t>
      </w:r>
      <w:r w:rsidRPr="00B44BC0">
        <w:rPr>
          <w:rFonts w:cs="Arial"/>
          <w:b/>
        </w:rPr>
        <w:t xml:space="preserve">  </w:t>
      </w:r>
    </w:p>
    <w:p w:rsidR="00B44BC0" w:rsidRPr="00DB5E3B" w:rsidRDefault="00B44BC0" w:rsidP="002B06FB">
      <w:pPr>
        <w:pStyle w:val="ListParagraph"/>
        <w:numPr>
          <w:ilvl w:val="1"/>
          <w:numId w:val="8"/>
        </w:numPr>
        <w:ind w:left="993" w:hanging="284"/>
        <w:rPr>
          <w:rFonts w:cs="Arial"/>
          <w:b/>
        </w:rPr>
      </w:pPr>
      <w:r w:rsidRPr="00DB5E3B">
        <w:rPr>
          <w:rFonts w:cs="Arial"/>
        </w:rPr>
        <w:t xml:space="preserve">When a social worker believes there is a case for seeking revocation of an existing court order, or extending a Supervision Order, the steps to be taken are the same as those described above, Section 4. They should discuss with their team manager why they believe the proposed course of action is necessary, focusing on what has changed that means a different direction is needed. </w:t>
      </w:r>
    </w:p>
    <w:p w:rsidR="00B44BC0" w:rsidRPr="00B44BC0" w:rsidRDefault="00B44BC0" w:rsidP="002B06FB">
      <w:pPr>
        <w:pStyle w:val="ListParagraph"/>
        <w:numPr>
          <w:ilvl w:val="1"/>
          <w:numId w:val="8"/>
        </w:numPr>
        <w:ind w:left="993" w:hanging="284"/>
        <w:contextualSpacing w:val="0"/>
        <w:rPr>
          <w:rFonts w:cs="Arial"/>
          <w:b/>
        </w:rPr>
      </w:pPr>
      <w:r w:rsidRPr="00DB5E3B">
        <w:rPr>
          <w:rFonts w:cs="Arial"/>
        </w:rPr>
        <w:t>If their team manager agrees there may be a case for the proposed course of action the social worker should complete the same set of documents as listed in Section 4. In doing so, they must provide a clear explanation of why they think the existing order should be revoked or, in the case of a Supervision</w:t>
      </w:r>
      <w:r>
        <w:rPr>
          <w:rFonts w:cs="Arial"/>
        </w:rPr>
        <w:t xml:space="preserve"> Order, </w:t>
      </w:r>
      <w:r w:rsidRPr="00DB5E3B">
        <w:rPr>
          <w:rFonts w:cs="Arial"/>
        </w:rPr>
        <w:t>extended, with evidence of progress, lack of progress and significant changes in circumstances.</w:t>
      </w:r>
      <w:r w:rsidR="00100123">
        <w:rPr>
          <w:rFonts w:cs="Arial"/>
        </w:rPr>
        <w:t xml:space="preserve"> Again there should be consideration of the evidence relating to threshold.</w:t>
      </w:r>
    </w:p>
    <w:p w:rsidR="00B44BC0" w:rsidRDefault="00B44BC0" w:rsidP="00B44BC0">
      <w:pPr>
        <w:pStyle w:val="ListParagraph"/>
        <w:numPr>
          <w:ilvl w:val="0"/>
          <w:numId w:val="2"/>
        </w:numPr>
        <w:ind w:left="425" w:hanging="425"/>
        <w:contextualSpacing w:val="0"/>
        <w:rPr>
          <w:rFonts w:cs="Arial"/>
          <w:b/>
        </w:rPr>
      </w:pPr>
      <w:r w:rsidRPr="00B44BC0">
        <w:rPr>
          <w:rFonts w:cs="Arial"/>
          <w:b/>
        </w:rPr>
        <w:t>Agreeing a LPM can take place</w:t>
      </w:r>
    </w:p>
    <w:p w:rsidR="00B44BC0" w:rsidRPr="00B44BC0" w:rsidRDefault="00B44BC0" w:rsidP="002B06FB">
      <w:pPr>
        <w:pStyle w:val="ListParagraph"/>
        <w:numPr>
          <w:ilvl w:val="0"/>
          <w:numId w:val="9"/>
        </w:numPr>
        <w:ind w:left="993" w:hanging="284"/>
        <w:contextualSpacing w:val="0"/>
        <w:rPr>
          <w:rFonts w:cs="Arial"/>
          <w:b/>
        </w:rPr>
      </w:pPr>
      <w:r w:rsidRPr="00B44BC0">
        <w:rPr>
          <w:rFonts w:cs="Arial"/>
        </w:rPr>
        <w:t xml:space="preserve">The decision to convene a LPM rests with the head of service for the team concerned. It </w:t>
      </w:r>
      <w:r w:rsidR="00B62907">
        <w:rPr>
          <w:rFonts w:cs="Arial"/>
        </w:rPr>
        <w:t>must</w:t>
      </w:r>
      <w:r w:rsidRPr="00B44BC0">
        <w:rPr>
          <w:rFonts w:cs="Arial"/>
        </w:rPr>
        <w:t xml:space="preserve"> </w:t>
      </w:r>
      <w:r w:rsidR="00B62907">
        <w:rPr>
          <w:rFonts w:cs="Arial"/>
        </w:rPr>
        <w:t xml:space="preserve">only be </w:t>
      </w:r>
      <w:r w:rsidRPr="00B44BC0">
        <w:rPr>
          <w:rFonts w:cs="Arial"/>
        </w:rPr>
        <w:t>delegated</w:t>
      </w:r>
      <w:r w:rsidR="00B62907">
        <w:rPr>
          <w:rFonts w:cs="Arial"/>
        </w:rPr>
        <w:t xml:space="preserve"> to a service manager in exce</w:t>
      </w:r>
      <w:r w:rsidR="00C70005">
        <w:rPr>
          <w:rFonts w:cs="Arial"/>
        </w:rPr>
        <w:t>ptional circumstances on a case-</w:t>
      </w:r>
      <w:r w:rsidR="00B62907">
        <w:rPr>
          <w:rFonts w:cs="Arial"/>
        </w:rPr>
        <w:t>by</w:t>
      </w:r>
      <w:r w:rsidR="00C70005">
        <w:rPr>
          <w:rFonts w:cs="Arial"/>
        </w:rPr>
        <w:t>-</w:t>
      </w:r>
      <w:r w:rsidR="00B62907">
        <w:rPr>
          <w:rFonts w:cs="Arial"/>
        </w:rPr>
        <w:t>case basis, and never as a matter of routine.</w:t>
      </w:r>
      <w:r w:rsidRPr="00B44BC0">
        <w:rPr>
          <w:rFonts w:cs="Arial"/>
        </w:rPr>
        <w:t xml:space="preserve"> </w:t>
      </w:r>
    </w:p>
    <w:p w:rsidR="00B44BC0" w:rsidRPr="00DB5E3B" w:rsidRDefault="00B44BC0" w:rsidP="002B06FB">
      <w:pPr>
        <w:pStyle w:val="ListParagraph"/>
        <w:numPr>
          <w:ilvl w:val="0"/>
          <w:numId w:val="9"/>
        </w:numPr>
        <w:ind w:left="993" w:hanging="284"/>
        <w:contextualSpacing w:val="0"/>
        <w:rPr>
          <w:rFonts w:cs="Arial"/>
          <w:b/>
        </w:rPr>
      </w:pPr>
      <w:r w:rsidRPr="00DB5E3B">
        <w:rPr>
          <w:rFonts w:cs="Arial"/>
        </w:rPr>
        <w:t>The head of service will read the documents submitted before agreeing that a LPM should take place. If they conclude the documentation does not meet the required standards, the</w:t>
      </w:r>
      <w:r w:rsidR="00C70005">
        <w:rPr>
          <w:rFonts w:cs="Arial"/>
        </w:rPr>
        <w:t>y</w:t>
      </w:r>
      <w:r w:rsidRPr="00DB5E3B">
        <w:rPr>
          <w:rFonts w:cs="Arial"/>
        </w:rPr>
        <w:t xml:space="preserve"> may require revisions and defer their decision about progressing to LPM. Deferment will be for no longer than two weeks. </w:t>
      </w:r>
    </w:p>
    <w:p w:rsidR="00B44BC0" w:rsidRPr="00B44BC0" w:rsidRDefault="00B44BC0" w:rsidP="002B06FB">
      <w:pPr>
        <w:pStyle w:val="ListParagraph"/>
        <w:numPr>
          <w:ilvl w:val="0"/>
          <w:numId w:val="9"/>
        </w:numPr>
        <w:ind w:left="993" w:hanging="284"/>
        <w:contextualSpacing w:val="0"/>
        <w:rPr>
          <w:rFonts w:cs="Arial"/>
          <w:b/>
        </w:rPr>
      </w:pPr>
      <w:r w:rsidRPr="00DB5E3B">
        <w:rPr>
          <w:rFonts w:cs="Arial"/>
        </w:rPr>
        <w:t>Once the head of service has approved the request for a LPM they will:</w:t>
      </w:r>
    </w:p>
    <w:p w:rsidR="00B44BC0" w:rsidRPr="00DB5E3B" w:rsidRDefault="00B44BC0" w:rsidP="002B06FB">
      <w:pPr>
        <w:pStyle w:val="ListParagraph"/>
        <w:numPr>
          <w:ilvl w:val="2"/>
          <w:numId w:val="9"/>
        </w:numPr>
        <w:ind w:left="1701" w:hanging="141"/>
        <w:rPr>
          <w:rFonts w:cs="Arial"/>
          <w:b/>
        </w:rPr>
      </w:pPr>
      <w:r w:rsidRPr="00DB5E3B">
        <w:rPr>
          <w:rFonts w:cs="Arial"/>
        </w:rPr>
        <w:t xml:space="preserve">forward the documents listed above to the Executive Support mailbox (email </w:t>
      </w:r>
      <w:hyperlink r:id="rId10" w:history="1">
        <w:r w:rsidRPr="00DB5E3B">
          <w:rPr>
            <w:rStyle w:val="Hyperlink"/>
            <w:rFonts w:cs="Arial"/>
          </w:rPr>
          <w:t>cyplpm@gloucestershire.gov.uk</w:t>
        </w:r>
      </w:hyperlink>
      <w:r w:rsidRPr="00DB5E3B">
        <w:rPr>
          <w:rFonts w:cs="Arial"/>
        </w:rPr>
        <w:t>);</w:t>
      </w:r>
    </w:p>
    <w:p w:rsidR="00B44BC0" w:rsidRPr="00DB5E3B" w:rsidRDefault="00B44BC0" w:rsidP="002B06FB">
      <w:pPr>
        <w:pStyle w:val="ListParagraph"/>
        <w:numPr>
          <w:ilvl w:val="2"/>
          <w:numId w:val="9"/>
        </w:numPr>
        <w:ind w:left="1701" w:hanging="141"/>
        <w:contextualSpacing w:val="0"/>
        <w:rPr>
          <w:rFonts w:cs="Arial"/>
          <w:b/>
        </w:rPr>
      </w:pPr>
      <w:r w:rsidRPr="00DB5E3B">
        <w:rPr>
          <w:rFonts w:cs="Arial"/>
        </w:rPr>
        <w:t xml:space="preserve">open the Legal Planning Meeting </w:t>
      </w:r>
      <w:r w:rsidR="007102EE">
        <w:rPr>
          <w:rFonts w:cs="Arial"/>
        </w:rPr>
        <w:t>M</w:t>
      </w:r>
      <w:r w:rsidR="00483512">
        <w:rPr>
          <w:rFonts w:cs="Arial"/>
        </w:rPr>
        <w:t>i</w:t>
      </w:r>
      <w:r w:rsidR="007102EE">
        <w:rPr>
          <w:rFonts w:cs="Arial"/>
        </w:rPr>
        <w:t>nutes</w:t>
      </w:r>
      <w:r w:rsidRPr="00DB5E3B">
        <w:rPr>
          <w:rFonts w:cs="Arial"/>
        </w:rPr>
        <w:t xml:space="preserve"> template in Liquid</w:t>
      </w:r>
      <w:r w:rsidR="00C70005">
        <w:rPr>
          <w:rFonts w:cs="Arial"/>
        </w:rPr>
        <w:t>l</w:t>
      </w:r>
      <w:r w:rsidRPr="00DB5E3B">
        <w:rPr>
          <w:rFonts w:cs="Arial"/>
        </w:rPr>
        <w:t>ogic, ensuring basic information is pulled through.</w:t>
      </w:r>
    </w:p>
    <w:p w:rsidR="00B44BC0" w:rsidRPr="00DB5E3B" w:rsidRDefault="00B44BC0" w:rsidP="002B06FB">
      <w:pPr>
        <w:pStyle w:val="ListParagraph"/>
        <w:numPr>
          <w:ilvl w:val="0"/>
          <w:numId w:val="9"/>
        </w:numPr>
        <w:ind w:left="993" w:hanging="284"/>
        <w:contextualSpacing w:val="0"/>
        <w:rPr>
          <w:rFonts w:cs="Arial"/>
          <w:b/>
        </w:rPr>
      </w:pPr>
      <w:r w:rsidRPr="00DB5E3B">
        <w:rPr>
          <w:rFonts w:cs="Arial"/>
        </w:rPr>
        <w:t xml:space="preserve">A member of the Executive Support team will then list the child’s case for a LPM at the next </w:t>
      </w:r>
      <w:r w:rsidR="00C70005">
        <w:rPr>
          <w:rFonts w:cs="Arial"/>
        </w:rPr>
        <w:t>LPM</w:t>
      </w:r>
      <w:r w:rsidRPr="00DB5E3B">
        <w:rPr>
          <w:rFonts w:cs="Arial"/>
        </w:rPr>
        <w:t xml:space="preserve"> Panel, circulate the documents to members of the panel and log the meeting on the dedicated spreadsheet.</w:t>
      </w:r>
    </w:p>
    <w:p w:rsidR="00B44BC0" w:rsidRPr="00DB5E3B" w:rsidRDefault="00B44BC0" w:rsidP="002B06FB">
      <w:pPr>
        <w:pStyle w:val="ListParagraph"/>
        <w:numPr>
          <w:ilvl w:val="0"/>
          <w:numId w:val="9"/>
        </w:numPr>
        <w:ind w:left="993" w:hanging="284"/>
        <w:contextualSpacing w:val="0"/>
        <w:rPr>
          <w:rFonts w:cs="Arial"/>
          <w:b/>
        </w:rPr>
      </w:pPr>
      <w:r w:rsidRPr="00DB5E3B">
        <w:rPr>
          <w:rFonts w:cs="Arial"/>
        </w:rPr>
        <w:t xml:space="preserve">The legal adviser will review the documents at this stage and if they believe there are gaps that would prevent full consideration of the evidence they will advise the </w:t>
      </w:r>
      <w:r w:rsidRPr="00DB5E3B">
        <w:rPr>
          <w:rFonts w:cs="Arial"/>
        </w:rPr>
        <w:lastRenderedPageBreak/>
        <w:t>head of service accordingly. The head of service may decide to delay the LPM to allow for the required changes to be made</w:t>
      </w:r>
      <w:r w:rsidR="00C70005">
        <w:rPr>
          <w:rFonts w:cs="Arial"/>
        </w:rPr>
        <w:t>, or to go ahead if the social worker is able to provide the information in writing or verbally</w:t>
      </w:r>
      <w:r w:rsidRPr="00DB5E3B">
        <w:rPr>
          <w:rFonts w:cs="Arial"/>
        </w:rPr>
        <w:t xml:space="preserve">. </w:t>
      </w:r>
    </w:p>
    <w:p w:rsidR="005A5D4D" w:rsidRDefault="00B44BC0" w:rsidP="002B06FB">
      <w:pPr>
        <w:pStyle w:val="ListParagraph"/>
        <w:numPr>
          <w:ilvl w:val="0"/>
          <w:numId w:val="9"/>
        </w:numPr>
        <w:ind w:left="993" w:hanging="284"/>
        <w:contextualSpacing w:val="0"/>
        <w:rPr>
          <w:rFonts w:cs="Arial"/>
        </w:rPr>
      </w:pPr>
      <w:r w:rsidRPr="00BA3388">
        <w:rPr>
          <w:rFonts w:cs="Arial"/>
        </w:rPr>
        <w:t xml:space="preserve">The case must be presented in a LPM at the </w:t>
      </w:r>
      <w:r w:rsidR="00B05960">
        <w:rPr>
          <w:rFonts w:cs="Arial"/>
        </w:rPr>
        <w:t>LPM</w:t>
      </w:r>
      <w:r w:rsidRPr="00BA3388">
        <w:rPr>
          <w:rFonts w:cs="Arial"/>
        </w:rPr>
        <w:t xml:space="preserve"> Panel within two weeks of the request being approved. Members of the panel must have the documents at least one full week in advance.</w:t>
      </w:r>
    </w:p>
    <w:p w:rsidR="001F49C5" w:rsidRDefault="00BA3388" w:rsidP="00960002">
      <w:pPr>
        <w:pStyle w:val="ListParagraph"/>
        <w:numPr>
          <w:ilvl w:val="0"/>
          <w:numId w:val="2"/>
        </w:numPr>
        <w:ind w:left="425" w:hanging="425"/>
        <w:contextualSpacing w:val="0"/>
        <w:rPr>
          <w:rFonts w:cs="Arial"/>
          <w:b/>
        </w:rPr>
      </w:pPr>
      <w:r>
        <w:rPr>
          <w:rFonts w:cs="Arial"/>
          <w:b/>
        </w:rPr>
        <w:t xml:space="preserve">LPM: </w:t>
      </w:r>
      <w:r w:rsidR="00B05960">
        <w:rPr>
          <w:rFonts w:cs="Arial"/>
          <w:b/>
        </w:rPr>
        <w:t>format and r</w:t>
      </w:r>
      <w:r w:rsidR="00B05960" w:rsidRPr="00DB5E3B">
        <w:rPr>
          <w:rFonts w:cs="Arial"/>
          <w:b/>
        </w:rPr>
        <w:t>oles</w:t>
      </w:r>
    </w:p>
    <w:p w:rsidR="00BA3388" w:rsidRPr="00BA3388" w:rsidRDefault="00BA3388" w:rsidP="002B06FB">
      <w:pPr>
        <w:pStyle w:val="ListParagraph"/>
        <w:numPr>
          <w:ilvl w:val="1"/>
          <w:numId w:val="10"/>
        </w:numPr>
        <w:ind w:left="993" w:hanging="284"/>
        <w:contextualSpacing w:val="0"/>
        <w:rPr>
          <w:rFonts w:cs="Arial"/>
        </w:rPr>
      </w:pPr>
      <w:r w:rsidRPr="00DB5E3B">
        <w:rPr>
          <w:rFonts w:cs="Arial"/>
        </w:rPr>
        <w:t xml:space="preserve">LPMs follow a set agenda. This is found in the </w:t>
      </w:r>
      <w:r w:rsidR="00B05960">
        <w:rPr>
          <w:rFonts w:cs="Arial"/>
        </w:rPr>
        <w:t>Liquidlogic</w:t>
      </w:r>
      <w:r w:rsidRPr="00DB5E3B">
        <w:rPr>
          <w:rFonts w:cs="Arial"/>
        </w:rPr>
        <w:t xml:space="preserve"> document </w:t>
      </w:r>
      <w:r w:rsidRPr="00DB5E3B">
        <w:rPr>
          <w:rFonts w:cs="Arial"/>
          <w:i/>
        </w:rPr>
        <w:t xml:space="preserve">Legal Planning Meeting </w:t>
      </w:r>
      <w:r w:rsidR="007102EE">
        <w:rPr>
          <w:rFonts w:cs="Arial"/>
          <w:i/>
        </w:rPr>
        <w:t>Minutes</w:t>
      </w:r>
      <w:r w:rsidR="00BE4DEF">
        <w:rPr>
          <w:rFonts w:cs="Arial"/>
          <w:i/>
        </w:rPr>
        <w:t xml:space="preserve">, </w:t>
      </w:r>
      <w:r w:rsidR="00BE4DEF" w:rsidRPr="00BE4DEF">
        <w:rPr>
          <w:rFonts w:cs="Arial"/>
        </w:rPr>
        <w:t xml:space="preserve">which is </w:t>
      </w:r>
      <w:r w:rsidR="00BE4DEF">
        <w:rPr>
          <w:rFonts w:cs="Arial"/>
        </w:rPr>
        <w:t>intended to capture in</w:t>
      </w:r>
      <w:r w:rsidR="007A20A1">
        <w:rPr>
          <w:rFonts w:cs="Arial"/>
        </w:rPr>
        <w:t xml:space="preserve"> a</w:t>
      </w:r>
      <w:r w:rsidR="00BE4DEF">
        <w:rPr>
          <w:rFonts w:cs="Arial"/>
        </w:rPr>
        <w:t xml:space="preserve"> single document basic information, the agenda for the meeting and the record of the meeting.</w:t>
      </w:r>
    </w:p>
    <w:p w:rsidR="00BA3388" w:rsidRDefault="00BA3388" w:rsidP="002B06FB">
      <w:pPr>
        <w:pStyle w:val="ListParagraph"/>
        <w:numPr>
          <w:ilvl w:val="1"/>
          <w:numId w:val="10"/>
        </w:numPr>
        <w:ind w:left="993" w:hanging="284"/>
        <w:contextualSpacing w:val="0"/>
        <w:rPr>
          <w:rFonts w:cs="Arial"/>
        </w:rPr>
      </w:pPr>
      <w:r w:rsidRPr="00DB5E3B">
        <w:rPr>
          <w:rFonts w:cs="Arial"/>
          <w:b/>
        </w:rPr>
        <w:t>The role of the social worker and team manager</w:t>
      </w:r>
      <w:r w:rsidRPr="00DB5E3B">
        <w:rPr>
          <w:rFonts w:cs="Arial"/>
        </w:rPr>
        <w:t xml:space="preserve"> at a LPM is to set out the concerns, highlighting and summarising the key evidence in relation to the threshold criteria. They should expect others at the panel to provide robust challenge and questioning. This is essential as it helps test the strength of the evidence and identify gaps. It is better to find weaknesses in this forum than in court. It also shows wh</w:t>
      </w:r>
      <w:r w:rsidR="00732418">
        <w:rPr>
          <w:rFonts w:cs="Arial"/>
        </w:rPr>
        <w:t xml:space="preserve">y it is important </w:t>
      </w:r>
      <w:r w:rsidRPr="00DB5E3B">
        <w:rPr>
          <w:rFonts w:cs="Arial"/>
        </w:rPr>
        <w:t>to prepare the case and the supporting documentation very thoroughly before a LPM is agreed</w:t>
      </w:r>
      <w:r>
        <w:rPr>
          <w:rFonts w:cs="Arial"/>
        </w:rPr>
        <w:t>.</w:t>
      </w:r>
    </w:p>
    <w:p w:rsidR="00BA3388" w:rsidRDefault="00BA3388" w:rsidP="002B06FB">
      <w:pPr>
        <w:pStyle w:val="ListParagraph"/>
        <w:numPr>
          <w:ilvl w:val="1"/>
          <w:numId w:val="10"/>
        </w:numPr>
        <w:ind w:left="993" w:hanging="284"/>
        <w:contextualSpacing w:val="0"/>
        <w:rPr>
          <w:rFonts w:cs="Arial"/>
        </w:rPr>
      </w:pPr>
      <w:r w:rsidRPr="00DB5E3B">
        <w:rPr>
          <w:rFonts w:cs="Arial"/>
          <w:b/>
        </w:rPr>
        <w:t>The role of the local authority legal adviser</w:t>
      </w:r>
      <w:r w:rsidRPr="00DB5E3B">
        <w:rPr>
          <w:rFonts w:cs="Arial"/>
        </w:rPr>
        <w:t xml:space="preserve"> is to evaluate the evidence presented by the social worker and team manager, and provide privileged legal advice on whether it is sufficient to conclude the threshold criteria are met. Their advice will also </w:t>
      </w:r>
      <w:r w:rsidRPr="00DB5E3B">
        <w:rPr>
          <w:rFonts w:eastAsiaTheme="minorEastAsia" w:cs="Arial"/>
          <w:bCs/>
          <w:kern w:val="24"/>
          <w:lang w:eastAsia="en-GB"/>
        </w:rPr>
        <w:t xml:space="preserve">address the legal options for achieving the local authority’s desired aims for the child. </w:t>
      </w:r>
      <w:r w:rsidRPr="00DB5E3B">
        <w:rPr>
          <w:rFonts w:cs="Arial"/>
        </w:rPr>
        <w:t>In doing so, they will ask questions, seek clarification and identify areas of concern and gaps in the</w:t>
      </w:r>
      <w:r>
        <w:rPr>
          <w:rFonts w:cs="Arial"/>
        </w:rPr>
        <w:t xml:space="preserve"> </w:t>
      </w:r>
      <w:r w:rsidRPr="00DB5E3B">
        <w:rPr>
          <w:rFonts w:cs="Arial"/>
        </w:rPr>
        <w:t>evidence. Their advice will both support the protection of children and ensure that the local authority acts within the relevant statutory frameworks.</w:t>
      </w:r>
    </w:p>
    <w:p w:rsidR="00BA3388" w:rsidRDefault="00BA3388" w:rsidP="002B06FB">
      <w:pPr>
        <w:pStyle w:val="ListParagraph"/>
        <w:numPr>
          <w:ilvl w:val="1"/>
          <w:numId w:val="10"/>
        </w:numPr>
        <w:ind w:left="993" w:hanging="284"/>
        <w:contextualSpacing w:val="0"/>
        <w:rPr>
          <w:rFonts w:cs="Arial"/>
        </w:rPr>
      </w:pPr>
      <w:r w:rsidRPr="00DB5E3B">
        <w:rPr>
          <w:rFonts w:cs="Arial"/>
          <w:b/>
        </w:rPr>
        <w:t>The role of the head of service</w:t>
      </w:r>
      <w:r w:rsidRPr="00DB5E3B">
        <w:rPr>
          <w:rFonts w:cs="Arial"/>
        </w:rPr>
        <w:t xml:space="preserve"> is to convene and chair the LPM, ensuring that all voices are heard, and to confirm the outcome</w:t>
      </w:r>
      <w:r w:rsidR="004277C4">
        <w:rPr>
          <w:rFonts w:cs="Arial"/>
        </w:rPr>
        <w:t>,</w:t>
      </w:r>
      <w:r w:rsidRPr="00DB5E3B">
        <w:rPr>
          <w:rFonts w:cs="Arial"/>
        </w:rPr>
        <w:t xml:space="preserve"> including any instructions to the legal adviser. In doing so they must consider carefully the legal advice.</w:t>
      </w:r>
    </w:p>
    <w:p w:rsidR="00BA3388" w:rsidRPr="00BA3388" w:rsidRDefault="00BA3388" w:rsidP="002B06FB">
      <w:pPr>
        <w:pStyle w:val="ListParagraph"/>
        <w:numPr>
          <w:ilvl w:val="1"/>
          <w:numId w:val="10"/>
        </w:numPr>
        <w:ind w:left="993" w:hanging="284"/>
        <w:rPr>
          <w:rFonts w:cs="Arial"/>
          <w:color w:val="FF0000"/>
        </w:rPr>
      </w:pPr>
      <w:r w:rsidRPr="00DB5E3B">
        <w:rPr>
          <w:rFonts w:cs="Arial"/>
        </w:rPr>
        <w:t xml:space="preserve">Other participants in the </w:t>
      </w:r>
      <w:r w:rsidR="004277C4">
        <w:rPr>
          <w:rFonts w:cs="Arial"/>
        </w:rPr>
        <w:t>LPM panel</w:t>
      </w:r>
      <w:r w:rsidRPr="00DB5E3B">
        <w:rPr>
          <w:rFonts w:cs="Arial"/>
        </w:rPr>
        <w:t xml:space="preserve"> include as appropriate:</w:t>
      </w:r>
    </w:p>
    <w:p w:rsidR="00BA3388" w:rsidRPr="00DB5E3B"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DB5E3B">
        <w:rPr>
          <w:rFonts w:ascii="Arial" w:hAnsi="Arial" w:cs="Arial"/>
          <w:color w:val="000000" w:themeColor="text1"/>
          <w:sz w:val="22"/>
          <w:szCs w:val="22"/>
        </w:rPr>
        <w:t xml:space="preserve">team manager from the </w:t>
      </w:r>
      <w:r w:rsidRPr="00DB5E3B">
        <w:rPr>
          <w:rFonts w:ascii="Arial" w:hAnsi="Arial" w:cs="Arial"/>
          <w:color w:val="auto"/>
          <w:sz w:val="22"/>
          <w:szCs w:val="22"/>
        </w:rPr>
        <w:t xml:space="preserve">Family and Friends Assessment and Support Team; </w:t>
      </w:r>
    </w:p>
    <w:p w:rsidR="00BA3388" w:rsidRPr="00DB5E3B"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DB5E3B">
        <w:rPr>
          <w:rFonts w:ascii="Arial" w:hAnsi="Arial" w:cs="Arial"/>
          <w:color w:val="000000" w:themeColor="text1"/>
          <w:sz w:val="22"/>
          <w:szCs w:val="22"/>
        </w:rPr>
        <w:t xml:space="preserve">team manager from the Under 11s </w:t>
      </w:r>
      <w:r w:rsidRPr="00DB5E3B">
        <w:rPr>
          <w:rFonts w:ascii="Arial" w:hAnsi="Arial" w:cs="Arial"/>
          <w:color w:val="auto"/>
          <w:sz w:val="22"/>
          <w:szCs w:val="22"/>
        </w:rPr>
        <w:t>Permanence Team;</w:t>
      </w:r>
    </w:p>
    <w:p w:rsidR="00BA3388" w:rsidRPr="00DB5E3B"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DB5E3B">
        <w:rPr>
          <w:rFonts w:ascii="Arial" w:hAnsi="Arial" w:cs="Arial"/>
          <w:color w:val="auto"/>
          <w:sz w:val="22"/>
          <w:szCs w:val="22"/>
        </w:rPr>
        <w:t xml:space="preserve">team manager from the 11 Plus Permanence service; </w:t>
      </w:r>
    </w:p>
    <w:p w:rsidR="00BA3388"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DB5E3B">
        <w:rPr>
          <w:rFonts w:ascii="Arial" w:hAnsi="Arial" w:cs="Arial"/>
          <w:color w:val="auto"/>
          <w:sz w:val="22"/>
          <w:szCs w:val="22"/>
        </w:rPr>
        <w:t>manager from the Edge of Care Service;</w:t>
      </w:r>
    </w:p>
    <w:p w:rsidR="006F5740" w:rsidRPr="004277C4" w:rsidRDefault="006F5740" w:rsidP="004277C4">
      <w:pPr>
        <w:pStyle w:val="Default"/>
        <w:numPr>
          <w:ilvl w:val="2"/>
          <w:numId w:val="3"/>
        </w:numPr>
        <w:spacing w:after="200" w:line="276" w:lineRule="auto"/>
        <w:ind w:left="1701" w:hanging="141"/>
        <w:contextualSpacing/>
        <w:rPr>
          <w:rFonts w:ascii="Arial" w:hAnsi="Arial" w:cs="Arial"/>
          <w:color w:val="auto"/>
          <w:sz w:val="22"/>
          <w:szCs w:val="22"/>
        </w:rPr>
      </w:pPr>
      <w:r w:rsidRPr="004277C4">
        <w:rPr>
          <w:rFonts w:ascii="Arial" w:hAnsi="Arial" w:cs="Arial"/>
          <w:color w:val="auto"/>
          <w:sz w:val="22"/>
          <w:szCs w:val="22"/>
        </w:rPr>
        <w:t xml:space="preserve">TACS Service Manager;  </w:t>
      </w:r>
    </w:p>
    <w:p w:rsidR="006F5740" w:rsidRDefault="00097147" w:rsidP="006F5740">
      <w:pPr>
        <w:pStyle w:val="Default"/>
        <w:numPr>
          <w:ilvl w:val="2"/>
          <w:numId w:val="3"/>
        </w:numPr>
        <w:spacing w:after="200" w:line="276" w:lineRule="auto"/>
        <w:ind w:left="1701" w:hanging="142"/>
        <w:rPr>
          <w:rFonts w:ascii="Arial" w:hAnsi="Arial" w:cs="Arial"/>
          <w:color w:val="auto"/>
          <w:sz w:val="22"/>
          <w:szCs w:val="22"/>
        </w:rPr>
      </w:pPr>
      <w:r>
        <w:rPr>
          <w:rFonts w:ascii="Arial" w:hAnsi="Arial" w:cs="Arial"/>
          <w:color w:val="auto"/>
          <w:sz w:val="22"/>
          <w:szCs w:val="22"/>
        </w:rPr>
        <w:t xml:space="preserve">A </w:t>
      </w:r>
      <w:r w:rsidR="006F5740" w:rsidRPr="006F5740">
        <w:rPr>
          <w:rFonts w:ascii="Arial" w:hAnsi="Arial" w:cs="Arial"/>
          <w:color w:val="auto"/>
          <w:sz w:val="22"/>
          <w:szCs w:val="22"/>
        </w:rPr>
        <w:t>clinical psychologist</w:t>
      </w:r>
      <w:r>
        <w:rPr>
          <w:rFonts w:ascii="Arial" w:hAnsi="Arial" w:cs="Arial"/>
          <w:color w:val="auto"/>
          <w:sz w:val="22"/>
          <w:szCs w:val="22"/>
        </w:rPr>
        <w:t xml:space="preserve"> </w:t>
      </w:r>
      <w:r w:rsidR="007A20A1">
        <w:rPr>
          <w:rFonts w:ascii="Arial" w:hAnsi="Arial" w:cs="Arial"/>
          <w:color w:val="auto"/>
          <w:sz w:val="22"/>
          <w:szCs w:val="22"/>
        </w:rPr>
        <w:t>can advise</w:t>
      </w:r>
      <w:r>
        <w:rPr>
          <w:rFonts w:ascii="Arial" w:hAnsi="Arial" w:cs="Arial"/>
          <w:color w:val="auto"/>
          <w:sz w:val="22"/>
          <w:szCs w:val="22"/>
        </w:rPr>
        <w:t xml:space="preserve"> the LPM but does not attend</w:t>
      </w:r>
      <w:r w:rsidR="006F5740" w:rsidRPr="006F5740">
        <w:rPr>
          <w:rFonts w:ascii="Arial" w:hAnsi="Arial" w:cs="Arial"/>
          <w:color w:val="auto"/>
          <w:sz w:val="22"/>
          <w:szCs w:val="22"/>
        </w:rPr>
        <w:t>.</w:t>
      </w:r>
    </w:p>
    <w:p w:rsidR="00BA3388" w:rsidRPr="00BA3388" w:rsidRDefault="00BA3388" w:rsidP="002B06FB">
      <w:pPr>
        <w:pStyle w:val="Default"/>
        <w:numPr>
          <w:ilvl w:val="1"/>
          <w:numId w:val="10"/>
        </w:numPr>
        <w:spacing w:after="80" w:line="276" w:lineRule="auto"/>
        <w:ind w:left="993" w:hanging="284"/>
        <w:rPr>
          <w:rFonts w:ascii="Arial" w:hAnsi="Arial" w:cs="Arial"/>
          <w:color w:val="auto"/>
          <w:sz w:val="22"/>
          <w:szCs w:val="22"/>
        </w:rPr>
      </w:pPr>
      <w:r w:rsidRPr="00BA3388">
        <w:rPr>
          <w:rFonts w:ascii="Arial" w:hAnsi="Arial" w:cs="Arial"/>
          <w:sz w:val="22"/>
          <w:szCs w:val="22"/>
        </w:rPr>
        <w:t>Their role is to provide advice and challenge from the perspective of their own service remit</w:t>
      </w:r>
      <w:r w:rsidR="006F5740">
        <w:rPr>
          <w:rFonts w:ascii="Arial" w:hAnsi="Arial" w:cs="Arial"/>
          <w:sz w:val="22"/>
          <w:szCs w:val="22"/>
        </w:rPr>
        <w:t xml:space="preserve"> or professional discipline</w:t>
      </w:r>
      <w:r w:rsidRPr="00BA3388">
        <w:rPr>
          <w:rFonts w:ascii="Arial" w:hAnsi="Arial" w:cs="Arial"/>
          <w:sz w:val="22"/>
          <w:szCs w:val="22"/>
        </w:rPr>
        <w:t>.</w:t>
      </w:r>
    </w:p>
    <w:p w:rsidR="00BA3388" w:rsidRPr="00960002" w:rsidRDefault="00CE164A" w:rsidP="0021060B">
      <w:pPr>
        <w:pStyle w:val="Default"/>
        <w:tabs>
          <w:tab w:val="left" w:pos="426"/>
        </w:tabs>
        <w:spacing w:after="200" w:line="276" w:lineRule="auto"/>
        <w:rPr>
          <w:rFonts w:ascii="Arial" w:hAnsi="Arial" w:cs="Arial"/>
          <w:color w:val="auto"/>
          <w:sz w:val="20"/>
          <w:szCs w:val="22"/>
        </w:rPr>
      </w:pPr>
      <w:r>
        <w:rPr>
          <w:rFonts w:ascii="Arial" w:hAnsi="Arial" w:cs="Arial"/>
          <w:b/>
          <w:sz w:val="22"/>
        </w:rPr>
        <w:br/>
      </w:r>
      <w:r w:rsidR="0021060B">
        <w:rPr>
          <w:rFonts w:ascii="Arial" w:hAnsi="Arial" w:cs="Arial"/>
          <w:b/>
          <w:sz w:val="22"/>
        </w:rPr>
        <w:t>8.</w:t>
      </w:r>
      <w:r w:rsidR="0021060B">
        <w:rPr>
          <w:rFonts w:ascii="Arial" w:hAnsi="Arial" w:cs="Arial"/>
          <w:b/>
          <w:sz w:val="22"/>
        </w:rPr>
        <w:tab/>
      </w:r>
      <w:r w:rsidR="00960002" w:rsidRPr="00960002">
        <w:rPr>
          <w:rFonts w:ascii="Arial" w:hAnsi="Arial" w:cs="Arial"/>
          <w:b/>
          <w:sz w:val="22"/>
        </w:rPr>
        <w:t>Preparing</w:t>
      </w:r>
      <w:r w:rsidR="00AE1917">
        <w:rPr>
          <w:rFonts w:ascii="Arial" w:hAnsi="Arial" w:cs="Arial"/>
          <w:b/>
          <w:sz w:val="22"/>
        </w:rPr>
        <w:t xml:space="preserve"> for and presenting to a LPM – Guidance for Social W</w:t>
      </w:r>
      <w:r w:rsidR="00960002" w:rsidRPr="00960002">
        <w:rPr>
          <w:rFonts w:ascii="Arial" w:hAnsi="Arial" w:cs="Arial"/>
          <w:b/>
          <w:sz w:val="22"/>
        </w:rPr>
        <w:t>orkers</w:t>
      </w:r>
    </w:p>
    <w:p w:rsidR="00960002" w:rsidRPr="00DB5E3B" w:rsidRDefault="00960002" w:rsidP="002B06FB">
      <w:pPr>
        <w:pStyle w:val="ListParagraph"/>
        <w:numPr>
          <w:ilvl w:val="1"/>
          <w:numId w:val="11"/>
        </w:numPr>
        <w:ind w:left="993" w:hanging="284"/>
        <w:contextualSpacing w:val="0"/>
        <w:rPr>
          <w:rFonts w:cs="Arial"/>
        </w:rPr>
      </w:pPr>
      <w:r w:rsidRPr="00DB5E3B">
        <w:rPr>
          <w:rFonts w:cs="Arial"/>
        </w:rPr>
        <w:lastRenderedPageBreak/>
        <w:t>Prepare well. Be ready and able to say what it is about the child’s story</w:t>
      </w:r>
      <w:r w:rsidR="00FF59AA">
        <w:rPr>
          <w:rFonts w:cs="Arial"/>
        </w:rPr>
        <w:t xml:space="preserve"> that has led you to conclude a LPM is necessary</w:t>
      </w:r>
      <w:r w:rsidRPr="00DB5E3B">
        <w:rPr>
          <w:rFonts w:cs="Arial"/>
        </w:rPr>
        <w:t>, what you are proposing and why we need the outcome proposed.</w:t>
      </w:r>
    </w:p>
    <w:p w:rsidR="00960002" w:rsidRPr="00DB5E3B" w:rsidRDefault="00960002" w:rsidP="002B06FB">
      <w:pPr>
        <w:pStyle w:val="ListParagraph"/>
        <w:numPr>
          <w:ilvl w:val="1"/>
          <w:numId w:val="11"/>
        </w:numPr>
        <w:ind w:left="993" w:hanging="284"/>
        <w:contextualSpacing w:val="0"/>
        <w:rPr>
          <w:rFonts w:cs="Arial"/>
        </w:rPr>
      </w:pPr>
      <w:r w:rsidRPr="00DB5E3B">
        <w:rPr>
          <w:rFonts w:cs="Arial"/>
        </w:rPr>
        <w:t>Use the social work PLO summary to structure your input, drawing on evidence from your other doc</w:t>
      </w:r>
      <w:r w:rsidR="00FF59AA">
        <w:rPr>
          <w:rFonts w:cs="Arial"/>
        </w:rPr>
        <w:t>uments</w:t>
      </w:r>
      <w:r w:rsidRPr="00DB5E3B">
        <w:rPr>
          <w:rFonts w:cs="Arial"/>
        </w:rPr>
        <w:t xml:space="preserve"> to support your arguments.</w:t>
      </w:r>
    </w:p>
    <w:p w:rsidR="00960002" w:rsidRPr="00DB5E3B" w:rsidRDefault="00960002" w:rsidP="002B06FB">
      <w:pPr>
        <w:pStyle w:val="ListParagraph"/>
        <w:numPr>
          <w:ilvl w:val="1"/>
          <w:numId w:val="11"/>
        </w:numPr>
        <w:ind w:left="993" w:hanging="284"/>
        <w:contextualSpacing w:val="0"/>
        <w:rPr>
          <w:rFonts w:cs="Arial"/>
        </w:rPr>
      </w:pPr>
      <w:r w:rsidRPr="00DB5E3B">
        <w:rPr>
          <w:rFonts w:cs="Arial"/>
        </w:rPr>
        <w:t xml:space="preserve">Be clear about </w:t>
      </w:r>
      <w:r w:rsidR="00FF59AA">
        <w:rPr>
          <w:rFonts w:cs="Arial"/>
        </w:rPr>
        <w:t xml:space="preserve">the </w:t>
      </w:r>
      <w:r w:rsidRPr="00DB5E3B">
        <w:rPr>
          <w:rFonts w:cs="Arial"/>
        </w:rPr>
        <w:t>evidence in relation to</w:t>
      </w:r>
      <w:r w:rsidR="00FF59AA">
        <w:rPr>
          <w:rFonts w:cs="Arial"/>
        </w:rPr>
        <w:t xml:space="preserve"> the</w:t>
      </w:r>
      <w:r w:rsidRPr="00DB5E3B">
        <w:rPr>
          <w:rFonts w:cs="Arial"/>
        </w:rPr>
        <w:t xml:space="preserve"> threshold criteria.</w:t>
      </w:r>
    </w:p>
    <w:p w:rsidR="00960002" w:rsidRPr="00DB5E3B" w:rsidRDefault="00960002" w:rsidP="002B06FB">
      <w:pPr>
        <w:pStyle w:val="ListParagraph"/>
        <w:numPr>
          <w:ilvl w:val="1"/>
          <w:numId w:val="11"/>
        </w:numPr>
        <w:ind w:left="993" w:hanging="284"/>
        <w:contextualSpacing w:val="0"/>
        <w:rPr>
          <w:rFonts w:cs="Arial"/>
        </w:rPr>
      </w:pPr>
      <w:r w:rsidRPr="00DB5E3B">
        <w:rPr>
          <w:rFonts w:cs="Arial"/>
        </w:rPr>
        <w:t>Be clear about the child’s experiences and their impact on the child – actual (concrete evidence) and likely (</w:t>
      </w:r>
      <w:r w:rsidR="00FF59AA">
        <w:rPr>
          <w:rFonts w:cs="Arial"/>
        </w:rPr>
        <w:t xml:space="preserve">using </w:t>
      </w:r>
      <w:r w:rsidRPr="00DB5E3B">
        <w:rPr>
          <w:rFonts w:cs="Arial"/>
        </w:rPr>
        <w:t>research).</w:t>
      </w:r>
    </w:p>
    <w:p w:rsidR="00960002" w:rsidRPr="00DB5E3B" w:rsidRDefault="00960002" w:rsidP="002B06FB">
      <w:pPr>
        <w:pStyle w:val="ListParagraph"/>
        <w:numPr>
          <w:ilvl w:val="1"/>
          <w:numId w:val="11"/>
        </w:numPr>
        <w:ind w:left="993" w:hanging="284"/>
        <w:contextualSpacing w:val="0"/>
        <w:rPr>
          <w:rFonts w:cs="Arial"/>
        </w:rPr>
      </w:pPr>
      <w:r w:rsidRPr="00DB5E3B">
        <w:rPr>
          <w:rFonts w:cs="Arial"/>
        </w:rPr>
        <w:t xml:space="preserve">Be clear about </w:t>
      </w:r>
      <w:r w:rsidR="00FF59AA">
        <w:rPr>
          <w:rFonts w:cs="Arial"/>
        </w:rPr>
        <w:t>the interventions and their impact or lack of impact.</w:t>
      </w:r>
    </w:p>
    <w:p w:rsidR="00653463" w:rsidRDefault="00960002" w:rsidP="002B06FB">
      <w:pPr>
        <w:pStyle w:val="ListParagraph"/>
        <w:numPr>
          <w:ilvl w:val="1"/>
          <w:numId w:val="11"/>
        </w:numPr>
        <w:ind w:left="993" w:hanging="284"/>
        <w:contextualSpacing w:val="0"/>
        <w:rPr>
          <w:rFonts w:cs="Arial"/>
        </w:rPr>
      </w:pPr>
      <w:r w:rsidRPr="00DB5E3B">
        <w:rPr>
          <w:rFonts w:cs="Arial"/>
        </w:rPr>
        <w:t xml:space="preserve">Be ready to be challenged and respond to challenge. It’s better to test your case and arguments </w:t>
      </w:r>
      <w:r w:rsidR="00FF59AA">
        <w:rPr>
          <w:rFonts w:cs="Arial"/>
        </w:rPr>
        <w:t>for the first time</w:t>
      </w:r>
      <w:r w:rsidRPr="00DB5E3B">
        <w:rPr>
          <w:rFonts w:cs="Arial"/>
        </w:rPr>
        <w:t xml:space="preserve"> in </w:t>
      </w:r>
      <w:r w:rsidR="00FF59AA">
        <w:rPr>
          <w:rFonts w:cs="Arial"/>
        </w:rPr>
        <w:t xml:space="preserve">a </w:t>
      </w:r>
      <w:r w:rsidRPr="00DB5E3B">
        <w:rPr>
          <w:rFonts w:cs="Arial"/>
        </w:rPr>
        <w:t xml:space="preserve">LPM than in court. </w:t>
      </w:r>
    </w:p>
    <w:p w:rsidR="00FB1A17" w:rsidRPr="00FB1A17" w:rsidRDefault="00960002" w:rsidP="00FB1A17">
      <w:pPr>
        <w:pStyle w:val="ListParagraph"/>
        <w:numPr>
          <w:ilvl w:val="3"/>
          <w:numId w:val="6"/>
        </w:numPr>
        <w:spacing w:line="360" w:lineRule="auto"/>
        <w:ind w:left="426" w:hanging="426"/>
        <w:rPr>
          <w:rFonts w:cs="Arial"/>
          <w:b/>
        </w:rPr>
      </w:pPr>
      <w:r w:rsidRPr="00A31C88">
        <w:rPr>
          <w:rFonts w:cs="Arial"/>
          <w:b/>
        </w:rPr>
        <w:t>LPM: Outcomes, Actions and Timescales</w:t>
      </w:r>
    </w:p>
    <w:p w:rsidR="00960002" w:rsidRPr="00DB5E3B" w:rsidRDefault="00960002" w:rsidP="00F34AD6">
      <w:pPr>
        <w:pStyle w:val="ListParagraph"/>
        <w:numPr>
          <w:ilvl w:val="1"/>
          <w:numId w:val="2"/>
        </w:numPr>
        <w:spacing w:line="360" w:lineRule="auto"/>
        <w:ind w:left="993" w:hanging="284"/>
        <w:contextualSpacing w:val="0"/>
        <w:rPr>
          <w:rFonts w:cs="Arial"/>
          <w:b/>
        </w:rPr>
      </w:pPr>
      <w:r w:rsidRPr="00DB5E3B">
        <w:rPr>
          <w:rFonts w:cs="Arial"/>
        </w:rPr>
        <w:t>When a LPM has taken place to consider pre-proceedings or care proceedings, there are four possible outcomes.</w:t>
      </w:r>
    </w:p>
    <w:p w:rsidR="00960002" w:rsidRPr="00DB5E3B" w:rsidRDefault="00960002" w:rsidP="00960002">
      <w:pPr>
        <w:pStyle w:val="ListParagraph"/>
        <w:numPr>
          <w:ilvl w:val="2"/>
          <w:numId w:val="2"/>
        </w:numPr>
        <w:ind w:left="1701" w:hanging="141"/>
        <w:rPr>
          <w:rFonts w:cs="Arial"/>
        </w:rPr>
      </w:pPr>
      <w:r w:rsidRPr="00DB5E3B">
        <w:rPr>
          <w:rFonts w:cs="Arial"/>
        </w:rPr>
        <w:t>To initiate pre-proceedings.</w:t>
      </w:r>
    </w:p>
    <w:p w:rsidR="00960002" w:rsidRPr="00DB5E3B" w:rsidRDefault="00960002" w:rsidP="00960002">
      <w:pPr>
        <w:pStyle w:val="ListParagraph"/>
        <w:numPr>
          <w:ilvl w:val="2"/>
          <w:numId w:val="2"/>
        </w:numPr>
        <w:ind w:left="1701" w:hanging="141"/>
        <w:rPr>
          <w:rFonts w:cs="Arial"/>
        </w:rPr>
      </w:pPr>
      <w:r w:rsidRPr="00DB5E3B">
        <w:rPr>
          <w:rFonts w:cs="Arial"/>
        </w:rPr>
        <w:t>To issue care proceedings.</w:t>
      </w:r>
    </w:p>
    <w:p w:rsidR="00960002" w:rsidRPr="00DB5E3B" w:rsidRDefault="00960002" w:rsidP="00960002">
      <w:pPr>
        <w:pStyle w:val="ListParagraph"/>
        <w:numPr>
          <w:ilvl w:val="2"/>
          <w:numId w:val="2"/>
        </w:numPr>
        <w:ind w:left="1701" w:hanging="141"/>
        <w:rPr>
          <w:rFonts w:cs="Arial"/>
        </w:rPr>
      </w:pPr>
      <w:r w:rsidRPr="00DB5E3B">
        <w:rPr>
          <w:rFonts w:cs="Arial"/>
        </w:rPr>
        <w:t>To defer decision to a future LPM.</w:t>
      </w:r>
    </w:p>
    <w:p w:rsidR="00960002" w:rsidRDefault="00960002" w:rsidP="00960002">
      <w:pPr>
        <w:pStyle w:val="ListParagraph"/>
        <w:numPr>
          <w:ilvl w:val="2"/>
          <w:numId w:val="2"/>
        </w:numPr>
        <w:ind w:left="1701" w:hanging="141"/>
        <w:rPr>
          <w:rFonts w:cs="Arial"/>
        </w:rPr>
      </w:pPr>
      <w:r w:rsidRPr="00DB5E3B">
        <w:rPr>
          <w:rFonts w:cs="Arial"/>
        </w:rPr>
        <w:t>To take no further action.</w:t>
      </w:r>
    </w:p>
    <w:p w:rsidR="00960002" w:rsidRDefault="00960002" w:rsidP="00960002">
      <w:pPr>
        <w:pStyle w:val="ListParagraph"/>
        <w:ind w:left="1701"/>
        <w:rPr>
          <w:rFonts w:cs="Arial"/>
        </w:rPr>
      </w:pPr>
    </w:p>
    <w:p w:rsidR="00960002" w:rsidRPr="00960002" w:rsidRDefault="00960002" w:rsidP="00960002">
      <w:pPr>
        <w:pStyle w:val="ListParagraph"/>
        <w:numPr>
          <w:ilvl w:val="1"/>
          <w:numId w:val="2"/>
        </w:numPr>
        <w:ind w:left="993" w:hanging="284"/>
        <w:contextualSpacing w:val="0"/>
        <w:rPr>
          <w:rFonts w:cs="Arial"/>
        </w:rPr>
      </w:pPr>
      <w:r w:rsidRPr="00960002">
        <w:rPr>
          <w:rFonts w:cs="Arial"/>
          <w:bCs/>
        </w:rPr>
        <w:t>Decision to initiate pre-proceedings</w:t>
      </w:r>
    </w:p>
    <w:p w:rsidR="00960002" w:rsidRPr="00DB5E3B" w:rsidRDefault="00960002" w:rsidP="00050678">
      <w:pPr>
        <w:pStyle w:val="ListParagraph"/>
        <w:numPr>
          <w:ilvl w:val="0"/>
          <w:numId w:val="42"/>
        </w:numPr>
        <w:rPr>
          <w:rFonts w:cs="Arial"/>
        </w:rPr>
      </w:pPr>
      <w:r w:rsidRPr="00DB5E3B">
        <w:rPr>
          <w:rFonts w:cs="Arial"/>
        </w:rPr>
        <w:t>In this event, the timescales set out in the pre-proceedings timeline protocol</w:t>
      </w:r>
      <w:r w:rsidR="00A31C88">
        <w:rPr>
          <w:rFonts w:cs="Arial"/>
        </w:rPr>
        <w:t xml:space="preserve"> (Appendix</w:t>
      </w:r>
      <w:r w:rsidR="0082659B">
        <w:rPr>
          <w:rFonts w:cs="Arial"/>
        </w:rPr>
        <w:t xml:space="preserve"> 2)</w:t>
      </w:r>
      <w:r w:rsidR="00A31C88">
        <w:rPr>
          <w:rFonts w:cs="Arial"/>
        </w:rPr>
        <w:t xml:space="preserve"> </w:t>
      </w:r>
      <w:r w:rsidRPr="00DB5E3B">
        <w:rPr>
          <w:rFonts w:cs="Arial"/>
        </w:rPr>
        <w:t>must be followed. This requires that:</w:t>
      </w:r>
    </w:p>
    <w:p w:rsidR="00960002" w:rsidRPr="00DB5E3B" w:rsidRDefault="00960002" w:rsidP="00050678">
      <w:pPr>
        <w:pStyle w:val="ListParagraph"/>
        <w:numPr>
          <w:ilvl w:val="0"/>
          <w:numId w:val="42"/>
        </w:numPr>
        <w:rPr>
          <w:rFonts w:cs="Arial"/>
        </w:rPr>
      </w:pPr>
      <w:r w:rsidRPr="00DB5E3B">
        <w:rPr>
          <w:rFonts w:cs="Arial"/>
        </w:rPr>
        <w:t xml:space="preserve">The </w:t>
      </w:r>
      <w:r w:rsidRPr="00DB5E3B">
        <w:rPr>
          <w:rFonts w:cs="Arial"/>
          <w:i/>
        </w:rPr>
        <w:t>letter before proceedings</w:t>
      </w:r>
      <w:r w:rsidRPr="00DB5E3B">
        <w:rPr>
          <w:rFonts w:cs="Arial"/>
        </w:rPr>
        <w:t xml:space="preserve"> must be with the parents no later than five working days </w:t>
      </w:r>
      <w:r w:rsidR="0082659B">
        <w:rPr>
          <w:rFonts w:cs="Arial"/>
        </w:rPr>
        <w:t>from</w:t>
      </w:r>
      <w:r w:rsidRPr="00DB5E3B">
        <w:rPr>
          <w:rFonts w:cs="Arial"/>
        </w:rPr>
        <w:t xml:space="preserve"> the LPM.</w:t>
      </w:r>
    </w:p>
    <w:p w:rsidR="00960002" w:rsidRPr="00DB5E3B" w:rsidRDefault="00960002" w:rsidP="00050678">
      <w:pPr>
        <w:pStyle w:val="ListParagraph"/>
        <w:numPr>
          <w:ilvl w:val="0"/>
          <w:numId w:val="42"/>
        </w:numPr>
        <w:rPr>
          <w:rFonts w:cs="Arial"/>
        </w:rPr>
      </w:pPr>
      <w:r w:rsidRPr="00DB5E3B">
        <w:rPr>
          <w:rFonts w:cs="Arial"/>
        </w:rPr>
        <w:t xml:space="preserve">The first </w:t>
      </w:r>
      <w:r w:rsidRPr="00DB5E3B">
        <w:rPr>
          <w:rFonts w:cs="Arial"/>
          <w:i/>
        </w:rPr>
        <w:t>pre-proceedings meeting</w:t>
      </w:r>
      <w:r w:rsidRPr="00DB5E3B">
        <w:rPr>
          <w:rFonts w:cs="Arial"/>
        </w:rPr>
        <w:t xml:space="preserve"> must take place within ten working days of the date of receipt by the parents of the </w:t>
      </w:r>
      <w:r w:rsidRPr="00DB5E3B">
        <w:rPr>
          <w:rFonts w:cs="Arial"/>
          <w:i/>
        </w:rPr>
        <w:t>letter before proceedings</w:t>
      </w:r>
      <w:r w:rsidRPr="00DB5E3B">
        <w:rPr>
          <w:rFonts w:cs="Arial"/>
        </w:rPr>
        <w:t>.</w:t>
      </w:r>
    </w:p>
    <w:p w:rsidR="00960002" w:rsidRPr="00DB5E3B" w:rsidRDefault="00960002" w:rsidP="00050678">
      <w:pPr>
        <w:pStyle w:val="ListParagraph"/>
        <w:numPr>
          <w:ilvl w:val="0"/>
          <w:numId w:val="42"/>
        </w:numPr>
        <w:rPr>
          <w:rFonts w:cs="Arial"/>
          <w:b/>
        </w:rPr>
      </w:pPr>
      <w:r w:rsidRPr="00DB5E3B">
        <w:rPr>
          <w:rFonts w:cs="Arial"/>
        </w:rPr>
        <w:t xml:space="preserve">A </w:t>
      </w:r>
      <w:r w:rsidR="00F34AD6">
        <w:rPr>
          <w:rFonts w:cs="Arial"/>
          <w:i/>
        </w:rPr>
        <w:t xml:space="preserve">PLO </w:t>
      </w:r>
      <w:r w:rsidRPr="00DB5E3B">
        <w:rPr>
          <w:rFonts w:cs="Arial"/>
        </w:rPr>
        <w:t xml:space="preserve">review </w:t>
      </w:r>
      <w:r w:rsidRPr="00DB5E3B">
        <w:rPr>
          <w:rFonts w:cs="Arial"/>
          <w:i/>
        </w:rPr>
        <w:t>meeting</w:t>
      </w:r>
      <w:r w:rsidRPr="00DB5E3B">
        <w:rPr>
          <w:rFonts w:cs="Arial"/>
        </w:rPr>
        <w:t xml:space="preserve"> must take place </w:t>
      </w:r>
      <w:r w:rsidR="00050678">
        <w:rPr>
          <w:rFonts w:cs="Arial"/>
        </w:rPr>
        <w:t>no later than</w:t>
      </w:r>
      <w:r w:rsidRPr="00DB5E3B">
        <w:rPr>
          <w:rFonts w:cs="Arial"/>
        </w:rPr>
        <w:t xml:space="preserve"> eight weeks </w:t>
      </w:r>
      <w:r w:rsidR="00050678">
        <w:rPr>
          <w:rFonts w:cs="Arial"/>
        </w:rPr>
        <w:t>after</w:t>
      </w:r>
      <w:r w:rsidRPr="00DB5E3B">
        <w:rPr>
          <w:rFonts w:cs="Arial"/>
        </w:rPr>
        <w:t xml:space="preserve"> the LPM.              </w:t>
      </w:r>
    </w:p>
    <w:p w:rsidR="00050678" w:rsidRDefault="00960002" w:rsidP="00050678">
      <w:pPr>
        <w:pStyle w:val="ListParagraph"/>
        <w:numPr>
          <w:ilvl w:val="0"/>
          <w:numId w:val="42"/>
        </w:numPr>
        <w:contextualSpacing w:val="0"/>
        <w:rPr>
          <w:rFonts w:cs="Arial"/>
        </w:rPr>
      </w:pPr>
      <w:r w:rsidRPr="00050678">
        <w:rPr>
          <w:rFonts w:cs="Arial"/>
        </w:rPr>
        <w:t xml:space="preserve">The LPM minutes must include the specific dates agreed. </w:t>
      </w:r>
    </w:p>
    <w:p w:rsidR="008A58F3" w:rsidRDefault="00050678" w:rsidP="00050678">
      <w:pPr>
        <w:pStyle w:val="ListParagraph"/>
        <w:numPr>
          <w:ilvl w:val="0"/>
          <w:numId w:val="42"/>
        </w:numPr>
        <w:contextualSpacing w:val="0"/>
        <w:rPr>
          <w:rFonts w:cs="Arial"/>
        </w:rPr>
      </w:pPr>
      <w:r w:rsidRPr="00050678">
        <w:rPr>
          <w:rFonts w:cs="Arial"/>
        </w:rPr>
        <w:t>GCC aims to limit pre-proceedings to 16 weeks. This will require agreed actions to be completed with pace as well as thoroughness.</w:t>
      </w:r>
    </w:p>
    <w:p w:rsidR="00050678" w:rsidRPr="008A58F3" w:rsidRDefault="008A58F3" w:rsidP="008A58F3">
      <w:pPr>
        <w:rPr>
          <w:rFonts w:cs="Arial"/>
        </w:rPr>
      </w:pPr>
      <w:r>
        <w:rPr>
          <w:rFonts w:cs="Arial"/>
        </w:rPr>
        <w:br w:type="page"/>
      </w:r>
    </w:p>
    <w:p w:rsidR="00960002" w:rsidRPr="00960002" w:rsidRDefault="00960002" w:rsidP="00960002">
      <w:pPr>
        <w:pStyle w:val="ListParagraph"/>
        <w:numPr>
          <w:ilvl w:val="1"/>
          <w:numId w:val="2"/>
        </w:numPr>
        <w:ind w:left="993" w:hanging="284"/>
        <w:contextualSpacing w:val="0"/>
        <w:rPr>
          <w:rFonts w:cs="Arial"/>
        </w:rPr>
      </w:pPr>
      <w:r w:rsidRPr="00960002">
        <w:rPr>
          <w:rFonts w:cs="Arial"/>
        </w:rPr>
        <w:lastRenderedPageBreak/>
        <w:t>Decision to issue care proceedings</w:t>
      </w:r>
    </w:p>
    <w:p w:rsidR="00526584" w:rsidRDefault="00960002" w:rsidP="00526584">
      <w:pPr>
        <w:pStyle w:val="ListParagraph"/>
        <w:numPr>
          <w:ilvl w:val="2"/>
          <w:numId w:val="2"/>
        </w:numPr>
        <w:ind w:left="1701" w:hanging="141"/>
        <w:rPr>
          <w:rFonts w:cs="Arial"/>
        </w:rPr>
      </w:pPr>
      <w:r w:rsidRPr="00DB5E3B">
        <w:rPr>
          <w:rFonts w:cs="Arial"/>
        </w:rPr>
        <w:t xml:space="preserve">In this event, the LPM must agree the timescale for issuing, having full regard to the risks posed to the child. </w:t>
      </w:r>
      <w:r w:rsidR="00526584" w:rsidRPr="006014BA">
        <w:rPr>
          <w:rFonts w:cs="Arial"/>
        </w:rPr>
        <w:t>The LPM minutes must include the specific dates agreed.</w:t>
      </w:r>
    </w:p>
    <w:p w:rsidR="00960002" w:rsidRPr="00DB5E3B" w:rsidRDefault="00960002" w:rsidP="00960002">
      <w:pPr>
        <w:pStyle w:val="ListParagraph"/>
        <w:numPr>
          <w:ilvl w:val="2"/>
          <w:numId w:val="2"/>
        </w:numPr>
        <w:ind w:left="1701" w:hanging="141"/>
        <w:rPr>
          <w:rFonts w:cs="Arial"/>
        </w:rPr>
      </w:pPr>
      <w:r w:rsidRPr="00DB5E3B">
        <w:rPr>
          <w:rFonts w:cs="Arial"/>
        </w:rPr>
        <w:t xml:space="preserve">The timescales will </w:t>
      </w:r>
      <w:r w:rsidR="006014BA">
        <w:rPr>
          <w:rFonts w:cs="Arial"/>
        </w:rPr>
        <w:t>vary</w:t>
      </w:r>
      <w:r w:rsidRPr="00DB5E3B">
        <w:rPr>
          <w:rFonts w:cs="Arial"/>
        </w:rPr>
        <w:t xml:space="preserve"> according to circumstance, but the absolute limits are as follows.</w:t>
      </w:r>
    </w:p>
    <w:p w:rsidR="00960002" w:rsidRPr="00DB5E3B" w:rsidRDefault="00960002" w:rsidP="00960002">
      <w:pPr>
        <w:pStyle w:val="ListParagraph"/>
        <w:numPr>
          <w:ilvl w:val="2"/>
          <w:numId w:val="2"/>
        </w:numPr>
        <w:ind w:left="1701" w:hanging="141"/>
        <w:rPr>
          <w:rFonts w:cs="Arial"/>
        </w:rPr>
      </w:pPr>
      <w:r w:rsidRPr="00DB5E3B">
        <w:rPr>
          <w:rFonts w:cs="Arial"/>
        </w:rPr>
        <w:t xml:space="preserve">The </w:t>
      </w:r>
      <w:r w:rsidRPr="00DB5E3B">
        <w:rPr>
          <w:rFonts w:cs="Arial"/>
          <w:i/>
        </w:rPr>
        <w:t>letter of issue</w:t>
      </w:r>
      <w:r w:rsidRPr="00DB5E3B">
        <w:rPr>
          <w:rFonts w:cs="Arial"/>
        </w:rPr>
        <w:t xml:space="preserve"> must be hand-delivered to the parent(s) by the end of the next working day after the LPM. The head of service has discretion to agree a slightly longer timescale to prevent the risk of harm either to a child, a parent or a social worker or other staff member. Any such delay must be short, proportionate to the circumstances and </w:t>
      </w:r>
      <w:r w:rsidR="00526584">
        <w:rPr>
          <w:rFonts w:cs="Arial"/>
        </w:rPr>
        <w:t>noted</w:t>
      </w:r>
      <w:r w:rsidRPr="00DB5E3B">
        <w:rPr>
          <w:rFonts w:cs="Arial"/>
        </w:rPr>
        <w:t>, with rationale, in the child’</w:t>
      </w:r>
      <w:r w:rsidR="00526584">
        <w:rPr>
          <w:rFonts w:cs="Arial"/>
        </w:rPr>
        <w:t>s record.</w:t>
      </w:r>
    </w:p>
    <w:p w:rsidR="00960002" w:rsidRPr="00DB5E3B" w:rsidRDefault="00960002" w:rsidP="00960002">
      <w:pPr>
        <w:pStyle w:val="ListParagraph"/>
        <w:numPr>
          <w:ilvl w:val="2"/>
          <w:numId w:val="2"/>
        </w:numPr>
        <w:ind w:left="1701" w:hanging="141"/>
        <w:rPr>
          <w:rFonts w:cs="Arial"/>
        </w:rPr>
      </w:pPr>
      <w:r w:rsidRPr="00DB5E3B">
        <w:rPr>
          <w:rFonts w:cs="Arial"/>
        </w:rPr>
        <w:t>The final version of the SWET and interim care plan must be sent to the legal adviser within five working days of the LPM.</w:t>
      </w:r>
    </w:p>
    <w:p w:rsidR="00960002" w:rsidRDefault="00960002" w:rsidP="00960002">
      <w:pPr>
        <w:pStyle w:val="ListParagraph"/>
        <w:numPr>
          <w:ilvl w:val="2"/>
          <w:numId w:val="2"/>
        </w:numPr>
        <w:ind w:left="1701" w:hanging="141"/>
        <w:rPr>
          <w:rFonts w:cs="Arial"/>
        </w:rPr>
      </w:pPr>
      <w:r w:rsidRPr="00DB5E3B">
        <w:rPr>
          <w:rFonts w:cs="Arial"/>
        </w:rPr>
        <w:t xml:space="preserve">Proceedings must be issued </w:t>
      </w:r>
      <w:r w:rsidRPr="00DB5E3B">
        <w:rPr>
          <w:rFonts w:cs="Arial"/>
          <w:i/>
        </w:rPr>
        <w:t>at the latest</w:t>
      </w:r>
      <w:r w:rsidRPr="00DB5E3B">
        <w:rPr>
          <w:rFonts w:cs="Arial"/>
        </w:rPr>
        <w:t xml:space="preserve"> on the 10</w:t>
      </w:r>
      <w:r w:rsidRPr="00DB5E3B">
        <w:rPr>
          <w:rFonts w:cs="Arial"/>
          <w:vertAlign w:val="superscript"/>
        </w:rPr>
        <w:t>th</w:t>
      </w:r>
      <w:r w:rsidRPr="00DB5E3B">
        <w:rPr>
          <w:rFonts w:cs="Arial"/>
        </w:rPr>
        <w:t xml:space="preserve"> working day from the decision.</w:t>
      </w:r>
      <w:r w:rsidR="00194740">
        <w:rPr>
          <w:rFonts w:cs="Arial"/>
        </w:rPr>
        <w:t xml:space="preserve"> (Appendix 3).</w:t>
      </w:r>
    </w:p>
    <w:p w:rsidR="006014BA" w:rsidRPr="006014BA" w:rsidRDefault="006014BA" w:rsidP="006014BA">
      <w:pPr>
        <w:pStyle w:val="ListParagraph"/>
        <w:numPr>
          <w:ilvl w:val="2"/>
          <w:numId w:val="2"/>
        </w:numPr>
        <w:ind w:left="1701" w:hanging="142"/>
        <w:contextualSpacing w:val="0"/>
        <w:rPr>
          <w:rFonts w:cs="Arial"/>
        </w:rPr>
      </w:pPr>
      <w:r w:rsidRPr="006014BA">
        <w:rPr>
          <w:rFonts w:cs="Arial"/>
        </w:rPr>
        <w:t xml:space="preserve">If the LPM has concluded that </w:t>
      </w:r>
      <w:r>
        <w:rPr>
          <w:rFonts w:cs="Arial"/>
        </w:rPr>
        <w:t>threshold is met and that additions or amendments are required to the paperwork before the local authority issues proceedings, this must be factored into the timetable and completed within the absolute limits as defined above.</w:t>
      </w:r>
    </w:p>
    <w:p w:rsidR="00960002" w:rsidRPr="00960002" w:rsidRDefault="00960002" w:rsidP="00960002">
      <w:pPr>
        <w:pStyle w:val="ListParagraph"/>
        <w:numPr>
          <w:ilvl w:val="1"/>
          <w:numId w:val="2"/>
        </w:numPr>
        <w:ind w:left="993" w:hanging="284"/>
        <w:contextualSpacing w:val="0"/>
        <w:rPr>
          <w:rFonts w:cs="Arial"/>
        </w:rPr>
      </w:pPr>
      <w:r w:rsidRPr="00960002">
        <w:rPr>
          <w:rFonts w:cs="Arial"/>
        </w:rPr>
        <w:t>Decision to defer to a future LPM</w:t>
      </w:r>
    </w:p>
    <w:p w:rsidR="00960002" w:rsidRPr="00DB5E3B" w:rsidRDefault="00960002" w:rsidP="00960002">
      <w:pPr>
        <w:pStyle w:val="ListParagraph"/>
        <w:numPr>
          <w:ilvl w:val="2"/>
          <w:numId w:val="2"/>
        </w:numPr>
        <w:ind w:left="1701" w:hanging="141"/>
        <w:rPr>
          <w:rFonts w:cs="Arial"/>
        </w:rPr>
      </w:pPr>
      <w:r w:rsidRPr="00DB5E3B">
        <w:rPr>
          <w:rFonts w:cs="Arial"/>
        </w:rPr>
        <w:t>This decision may be made when the LPM concludes there is a specific reason to hold a further LPM.</w:t>
      </w:r>
    </w:p>
    <w:p w:rsidR="00960002" w:rsidRPr="00DB5E3B" w:rsidRDefault="00960002" w:rsidP="00960002">
      <w:pPr>
        <w:pStyle w:val="ListParagraph"/>
        <w:numPr>
          <w:ilvl w:val="2"/>
          <w:numId w:val="2"/>
        </w:numPr>
        <w:ind w:left="1701" w:hanging="141"/>
        <w:rPr>
          <w:rFonts w:cs="Arial"/>
        </w:rPr>
      </w:pPr>
      <w:r w:rsidRPr="00DB5E3B">
        <w:rPr>
          <w:rFonts w:cs="Arial"/>
        </w:rPr>
        <w:t xml:space="preserve">It will also be made in all cases where a threshold decision cannot be made at the </w:t>
      </w:r>
      <w:r w:rsidR="004277C4">
        <w:rPr>
          <w:rFonts w:cs="Arial"/>
        </w:rPr>
        <w:t>LPM panel</w:t>
      </w:r>
      <w:r w:rsidRPr="00DB5E3B">
        <w:rPr>
          <w:rFonts w:cs="Arial"/>
        </w:rPr>
        <w:t xml:space="preserve"> because there are gaps in evidence presented or relevant information is absent.  </w:t>
      </w:r>
    </w:p>
    <w:p w:rsidR="00960002" w:rsidRPr="00DB5E3B" w:rsidRDefault="00960002" w:rsidP="00960002">
      <w:pPr>
        <w:pStyle w:val="ListParagraph"/>
        <w:numPr>
          <w:ilvl w:val="2"/>
          <w:numId w:val="2"/>
        </w:numPr>
        <w:ind w:left="1701" w:hanging="141"/>
        <w:rPr>
          <w:rFonts w:cs="Arial"/>
        </w:rPr>
      </w:pPr>
      <w:r w:rsidRPr="00DB5E3B">
        <w:rPr>
          <w:rFonts w:cs="Arial"/>
        </w:rPr>
        <w:t xml:space="preserve">In all such circumstances the </w:t>
      </w:r>
      <w:r w:rsidR="004277C4">
        <w:rPr>
          <w:rFonts w:cs="Arial"/>
        </w:rPr>
        <w:t>LPM panel</w:t>
      </w:r>
      <w:r w:rsidRPr="00DB5E3B">
        <w:rPr>
          <w:rFonts w:cs="Arial"/>
        </w:rPr>
        <w:t xml:space="preserve"> will </w:t>
      </w:r>
      <w:r w:rsidR="007F499E">
        <w:rPr>
          <w:rFonts w:cs="Arial"/>
        </w:rPr>
        <w:t>schedule</w:t>
      </w:r>
      <w:r w:rsidRPr="00DB5E3B">
        <w:rPr>
          <w:rFonts w:cs="Arial"/>
        </w:rPr>
        <w:t xml:space="preserve"> a further LPM. This should normally be no later than two weeks from the date of the original LPM, but </w:t>
      </w:r>
      <w:r w:rsidR="008E4DA1">
        <w:rPr>
          <w:rFonts w:cs="Arial"/>
        </w:rPr>
        <w:t>may</w:t>
      </w:r>
      <w:r w:rsidRPr="00DB5E3B">
        <w:rPr>
          <w:rFonts w:cs="Arial"/>
        </w:rPr>
        <w:t xml:space="preserve"> be</w:t>
      </w:r>
      <w:r w:rsidR="008E4DA1">
        <w:rPr>
          <w:rFonts w:cs="Arial"/>
        </w:rPr>
        <w:t xml:space="preserve"> </w:t>
      </w:r>
      <w:r w:rsidRPr="00DB5E3B">
        <w:rPr>
          <w:rFonts w:cs="Arial"/>
        </w:rPr>
        <w:t xml:space="preserve">later at the discretion of the head of service. </w:t>
      </w:r>
    </w:p>
    <w:p w:rsidR="00960002" w:rsidRPr="00DB5E3B" w:rsidRDefault="00960002" w:rsidP="00960002">
      <w:pPr>
        <w:pStyle w:val="ListParagraph"/>
        <w:numPr>
          <w:ilvl w:val="2"/>
          <w:numId w:val="2"/>
        </w:numPr>
        <w:ind w:left="1701" w:hanging="141"/>
        <w:rPr>
          <w:rFonts w:cs="Arial"/>
        </w:rPr>
      </w:pPr>
      <w:r w:rsidRPr="00DB5E3B">
        <w:rPr>
          <w:rFonts w:cs="Arial"/>
        </w:rPr>
        <w:t xml:space="preserve">A decision to defer must be recorded with reasons in the minutes of the original LPM and recorded on the </w:t>
      </w:r>
      <w:r w:rsidR="004277C4">
        <w:rPr>
          <w:rFonts w:cs="Arial"/>
        </w:rPr>
        <w:t>LPM panel</w:t>
      </w:r>
      <w:r w:rsidRPr="00DB5E3B">
        <w:rPr>
          <w:rFonts w:cs="Arial"/>
        </w:rPr>
        <w:t xml:space="preserve"> spreadsheet by the attending legal adviser.  </w:t>
      </w:r>
    </w:p>
    <w:p w:rsidR="00960002" w:rsidRPr="00DB5E3B" w:rsidRDefault="00960002" w:rsidP="00960002">
      <w:pPr>
        <w:pStyle w:val="ListParagraph"/>
        <w:numPr>
          <w:ilvl w:val="2"/>
          <w:numId w:val="2"/>
        </w:numPr>
        <w:ind w:left="1701" w:hanging="141"/>
        <w:rPr>
          <w:rFonts w:cs="Arial"/>
        </w:rPr>
      </w:pPr>
      <w:r w:rsidRPr="00DB5E3B">
        <w:rPr>
          <w:rFonts w:cs="Arial"/>
        </w:rPr>
        <w:t xml:space="preserve">The follow-up LPM will be booked in to the </w:t>
      </w:r>
      <w:r w:rsidR="004277C4">
        <w:rPr>
          <w:rFonts w:cs="Arial"/>
        </w:rPr>
        <w:t>LPM panel</w:t>
      </w:r>
      <w:r w:rsidRPr="00DB5E3B">
        <w:rPr>
          <w:rFonts w:cs="Arial"/>
        </w:rPr>
        <w:t xml:space="preserve"> by </w:t>
      </w:r>
      <w:r w:rsidRPr="00DB5E3B">
        <w:rPr>
          <w:rFonts w:cs="Arial"/>
          <w:color w:val="000000" w:themeColor="text1"/>
        </w:rPr>
        <w:t>Executive Support and if possible the same legal adviser will attend.</w:t>
      </w:r>
    </w:p>
    <w:p w:rsidR="007F499E" w:rsidRPr="007F499E" w:rsidRDefault="00960002" w:rsidP="007F499E">
      <w:pPr>
        <w:pStyle w:val="ListParagraph"/>
        <w:numPr>
          <w:ilvl w:val="2"/>
          <w:numId w:val="2"/>
        </w:numPr>
        <w:ind w:left="1701" w:hanging="141"/>
        <w:rPr>
          <w:rFonts w:cs="Arial"/>
          <w:b/>
          <w:color w:val="7030A0"/>
        </w:rPr>
      </w:pPr>
      <w:r w:rsidRPr="00DB5E3B">
        <w:rPr>
          <w:rFonts w:cs="Arial"/>
        </w:rPr>
        <w:t xml:space="preserve">The social worker will send revised papers that comply with the requirements set out above (2.c) to </w:t>
      </w:r>
      <w:r w:rsidRPr="00DB5E3B">
        <w:rPr>
          <w:rFonts w:cs="Arial"/>
          <w:color w:val="000000" w:themeColor="text1"/>
        </w:rPr>
        <w:t>Executive Support (</w:t>
      </w:r>
      <w:hyperlink r:id="rId11" w:history="1">
        <w:r w:rsidRPr="00DB5E3B">
          <w:rPr>
            <w:rStyle w:val="Hyperlink"/>
            <w:rFonts w:cs="Arial"/>
          </w:rPr>
          <w:t>cyplpm@gloucestershire.gov.uk</w:t>
        </w:r>
      </w:hyperlink>
      <w:r w:rsidRPr="00DB5E3B">
        <w:rPr>
          <w:rFonts w:cs="Arial"/>
        </w:rPr>
        <w:t xml:space="preserve">) no later than three working days prior to the LPM date for circulation to </w:t>
      </w:r>
      <w:r w:rsidR="004277C4">
        <w:rPr>
          <w:rFonts w:cs="Arial"/>
        </w:rPr>
        <w:t>LPM panel</w:t>
      </w:r>
      <w:r w:rsidRPr="00DB5E3B">
        <w:rPr>
          <w:rFonts w:cs="Arial"/>
        </w:rPr>
        <w:t xml:space="preserve"> members.</w:t>
      </w:r>
      <w:r w:rsidR="007F499E">
        <w:rPr>
          <w:rFonts w:cs="Arial"/>
        </w:rPr>
        <w:br/>
      </w:r>
    </w:p>
    <w:p w:rsidR="00960002" w:rsidRPr="007F499E" w:rsidRDefault="00960002" w:rsidP="007F499E">
      <w:pPr>
        <w:pStyle w:val="ListParagraph"/>
        <w:numPr>
          <w:ilvl w:val="0"/>
          <w:numId w:val="39"/>
        </w:numPr>
        <w:tabs>
          <w:tab w:val="left" w:pos="426"/>
        </w:tabs>
        <w:ind w:hanging="720"/>
        <w:rPr>
          <w:rFonts w:cs="Arial"/>
          <w:b/>
          <w:color w:val="7030A0"/>
        </w:rPr>
      </w:pPr>
      <w:r w:rsidRPr="007F499E">
        <w:rPr>
          <w:rFonts w:cs="Arial"/>
          <w:b/>
        </w:rPr>
        <w:t>LPM: Minutes and Tracking Records</w:t>
      </w:r>
      <w:r w:rsidR="007F499E">
        <w:rPr>
          <w:rFonts w:cs="Arial"/>
          <w:b/>
        </w:rPr>
        <w:br/>
      </w:r>
    </w:p>
    <w:p w:rsidR="00960002" w:rsidRPr="00DB5E3B" w:rsidRDefault="00960002" w:rsidP="002B06FB">
      <w:pPr>
        <w:pStyle w:val="ListParagraph"/>
        <w:numPr>
          <w:ilvl w:val="1"/>
          <w:numId w:val="12"/>
        </w:numPr>
        <w:ind w:left="993" w:hanging="284"/>
        <w:contextualSpacing w:val="0"/>
        <w:rPr>
          <w:rFonts w:cs="Arial"/>
        </w:rPr>
      </w:pPr>
      <w:r w:rsidRPr="00DB5E3B">
        <w:rPr>
          <w:rFonts w:cs="Arial"/>
        </w:rPr>
        <w:t xml:space="preserve">In all cases the team manager must record the outcome of the </w:t>
      </w:r>
      <w:r w:rsidR="007F499E">
        <w:rPr>
          <w:rFonts w:cs="Arial"/>
        </w:rPr>
        <w:t>LPM</w:t>
      </w:r>
      <w:r w:rsidRPr="00DB5E3B">
        <w:rPr>
          <w:rFonts w:cs="Arial"/>
        </w:rPr>
        <w:t xml:space="preserve"> </w:t>
      </w:r>
      <w:r w:rsidR="00C05C03">
        <w:rPr>
          <w:rFonts w:cs="Arial"/>
        </w:rPr>
        <w:t>in Liquidlogic</w:t>
      </w:r>
      <w:r w:rsidRPr="00DB5E3B">
        <w:rPr>
          <w:rFonts w:cs="Arial"/>
        </w:rPr>
        <w:t xml:space="preserve"> within 24 hours. </w:t>
      </w:r>
    </w:p>
    <w:p w:rsidR="00960002" w:rsidRPr="00DB5E3B" w:rsidRDefault="00960002" w:rsidP="002B06FB">
      <w:pPr>
        <w:pStyle w:val="ListParagraph"/>
        <w:numPr>
          <w:ilvl w:val="1"/>
          <w:numId w:val="12"/>
        </w:numPr>
        <w:ind w:left="993" w:hanging="284"/>
        <w:contextualSpacing w:val="0"/>
        <w:rPr>
          <w:rFonts w:cs="Arial"/>
        </w:rPr>
      </w:pPr>
      <w:r w:rsidRPr="00DB5E3B">
        <w:rPr>
          <w:rFonts w:cs="Arial"/>
        </w:rPr>
        <w:t xml:space="preserve">The legal adviser will </w:t>
      </w:r>
      <w:r w:rsidR="00732418">
        <w:rPr>
          <w:rFonts w:cs="Arial"/>
        </w:rPr>
        <w:t xml:space="preserve">take brief notes </w:t>
      </w:r>
      <w:r w:rsidRPr="00DB5E3B">
        <w:rPr>
          <w:rFonts w:cs="Arial"/>
        </w:rPr>
        <w:t xml:space="preserve">of the meeting, recording key points of the discussion and agreed actions. They will enter the minutes in the Legal Planning Meeting </w:t>
      </w:r>
      <w:r w:rsidR="007102EE">
        <w:rPr>
          <w:rFonts w:cs="Arial"/>
        </w:rPr>
        <w:t>Minutes</w:t>
      </w:r>
      <w:r w:rsidRPr="00DB5E3B">
        <w:rPr>
          <w:rFonts w:cs="Arial"/>
        </w:rPr>
        <w:t xml:space="preserve"> template in </w:t>
      </w:r>
      <w:r w:rsidR="00B05960">
        <w:rPr>
          <w:rFonts w:cs="Arial"/>
        </w:rPr>
        <w:t>Liquidlogic</w:t>
      </w:r>
      <w:r w:rsidRPr="00DB5E3B">
        <w:rPr>
          <w:rFonts w:cs="Arial"/>
        </w:rPr>
        <w:t xml:space="preserve"> (see above, 3.c.ii</w:t>
      </w:r>
      <w:r w:rsidR="00C05C03">
        <w:rPr>
          <w:rFonts w:cs="Arial"/>
        </w:rPr>
        <w:t>)</w:t>
      </w:r>
      <w:r w:rsidRPr="00DB5E3B">
        <w:rPr>
          <w:rFonts w:cs="Arial"/>
        </w:rPr>
        <w:t xml:space="preserve">. When complete they </w:t>
      </w:r>
      <w:r w:rsidRPr="00DB5E3B">
        <w:rPr>
          <w:rFonts w:cs="Arial"/>
        </w:rPr>
        <w:lastRenderedPageBreak/>
        <w:t xml:space="preserve">will pass in workflow to the head of service for authorisation. Once the head of service has authorised them they will notify all other participants that they are available in </w:t>
      </w:r>
      <w:r w:rsidR="00B05960">
        <w:rPr>
          <w:rFonts w:cs="Arial"/>
        </w:rPr>
        <w:t>Liquidlogic</w:t>
      </w:r>
      <w:r w:rsidRPr="00DB5E3B">
        <w:rPr>
          <w:rFonts w:cs="Arial"/>
        </w:rPr>
        <w:t xml:space="preserve">. This must be done within four working days of the LPM. </w:t>
      </w:r>
    </w:p>
    <w:p w:rsidR="00960002" w:rsidRDefault="00960002" w:rsidP="002B06FB">
      <w:pPr>
        <w:pStyle w:val="ListParagraph"/>
        <w:numPr>
          <w:ilvl w:val="1"/>
          <w:numId w:val="12"/>
        </w:numPr>
        <w:ind w:left="993" w:hanging="284"/>
        <w:contextualSpacing w:val="0"/>
        <w:rPr>
          <w:rFonts w:cs="Arial"/>
        </w:rPr>
      </w:pPr>
      <w:r w:rsidRPr="00DB5E3B">
        <w:rPr>
          <w:rFonts w:cs="Arial"/>
        </w:rPr>
        <w:t xml:space="preserve">If the head of service for the team who brought the LPM did not chair the meeting, they must be included in the notification that the minutes are available. </w:t>
      </w:r>
    </w:p>
    <w:p w:rsidR="00AE1917" w:rsidRDefault="00AE1917" w:rsidP="002B06FB">
      <w:pPr>
        <w:pStyle w:val="ListParagraph"/>
        <w:numPr>
          <w:ilvl w:val="1"/>
          <w:numId w:val="12"/>
        </w:numPr>
        <w:ind w:left="993" w:hanging="284"/>
        <w:contextualSpacing w:val="0"/>
        <w:rPr>
          <w:rFonts w:cs="Arial"/>
        </w:rPr>
      </w:pPr>
      <w:r w:rsidRPr="00DB5E3B">
        <w:rPr>
          <w:rFonts w:cs="Arial"/>
        </w:rPr>
        <w:t xml:space="preserve">The outcome of the </w:t>
      </w:r>
      <w:r w:rsidR="004277C4">
        <w:rPr>
          <w:rFonts w:cs="Arial"/>
        </w:rPr>
        <w:t>LPM panel</w:t>
      </w:r>
      <w:r w:rsidRPr="00DB5E3B">
        <w:rPr>
          <w:rFonts w:cs="Arial"/>
        </w:rPr>
        <w:t xml:space="preserve"> will be recorded by the legal adviser on the </w:t>
      </w:r>
      <w:r w:rsidR="004277C4">
        <w:rPr>
          <w:rFonts w:cs="Arial"/>
        </w:rPr>
        <w:t>LPM panel</w:t>
      </w:r>
      <w:r w:rsidRPr="00DB5E3B">
        <w:rPr>
          <w:rFonts w:cs="Arial"/>
        </w:rPr>
        <w:t xml:space="preserve"> spreadsheet.</w:t>
      </w:r>
    </w:p>
    <w:p w:rsidR="00AE1917" w:rsidRDefault="00AE1917" w:rsidP="007F499E">
      <w:pPr>
        <w:pStyle w:val="ListParagraph"/>
        <w:numPr>
          <w:ilvl w:val="0"/>
          <w:numId w:val="39"/>
        </w:numPr>
        <w:ind w:left="426" w:hanging="426"/>
        <w:rPr>
          <w:rFonts w:cs="Arial"/>
          <w:b/>
        </w:rPr>
      </w:pPr>
      <w:r>
        <w:rPr>
          <w:rFonts w:cs="Arial"/>
          <w:b/>
        </w:rPr>
        <w:t>Urgent C</w:t>
      </w:r>
      <w:r w:rsidRPr="00AE1917">
        <w:rPr>
          <w:rFonts w:cs="Arial"/>
          <w:b/>
        </w:rPr>
        <w:t>ircumstances</w:t>
      </w:r>
    </w:p>
    <w:p w:rsidR="00AE1917" w:rsidRDefault="00AE1917" w:rsidP="00AE1917">
      <w:pPr>
        <w:pStyle w:val="ListParagraph"/>
        <w:ind w:left="426"/>
        <w:rPr>
          <w:rFonts w:cs="Arial"/>
          <w:b/>
        </w:rPr>
      </w:pPr>
    </w:p>
    <w:p w:rsidR="00AE1917" w:rsidRPr="00CC180B" w:rsidRDefault="00AE1917" w:rsidP="002B06FB">
      <w:pPr>
        <w:pStyle w:val="ListParagraph"/>
        <w:numPr>
          <w:ilvl w:val="0"/>
          <w:numId w:val="13"/>
        </w:numPr>
        <w:ind w:left="993" w:hanging="284"/>
        <w:contextualSpacing w:val="0"/>
        <w:rPr>
          <w:rFonts w:cs="Arial"/>
        </w:rPr>
      </w:pPr>
      <w:r w:rsidRPr="00CC180B">
        <w:rPr>
          <w:rFonts w:cs="Arial"/>
        </w:rPr>
        <w:t>Where the social worker and team manager consider a child’s circumstances are so serious and immediate as to require an Emergency Protection Order they must follo</w:t>
      </w:r>
      <w:r w:rsidR="00C05C03">
        <w:rPr>
          <w:rFonts w:cs="Arial"/>
        </w:rPr>
        <w:t>w the procedures set in in Tri-X,</w:t>
      </w:r>
      <w:r w:rsidRPr="00CC180B">
        <w:rPr>
          <w:rFonts w:cs="Arial"/>
        </w:rPr>
        <w:t xml:space="preserve"> 1.4.1 </w:t>
      </w:r>
      <w:hyperlink r:id="rId12" w:anchor="2.-decision-to-apply-for-an-epo" w:history="1">
        <w:r w:rsidRPr="00CC180B">
          <w:rPr>
            <w:rStyle w:val="Hyperlink"/>
            <w:rFonts w:cs="Arial"/>
          </w:rPr>
          <w:t>https://gloucestershirechildcare.proceduresonline.com/p_app_emer_prot_ord.html#2.-decision-to-apply-for-an-epo</w:t>
        </w:r>
      </w:hyperlink>
    </w:p>
    <w:p w:rsidR="00AE1917" w:rsidRPr="00CC180B" w:rsidRDefault="00AE1917" w:rsidP="002B06FB">
      <w:pPr>
        <w:pStyle w:val="ListParagraph"/>
        <w:numPr>
          <w:ilvl w:val="0"/>
          <w:numId w:val="13"/>
        </w:numPr>
        <w:ind w:left="993" w:hanging="284"/>
        <w:contextualSpacing w:val="0"/>
        <w:rPr>
          <w:rFonts w:cs="Arial"/>
        </w:rPr>
      </w:pPr>
      <w:r w:rsidRPr="00CC180B">
        <w:rPr>
          <w:rFonts w:cs="Arial"/>
        </w:rPr>
        <w:t xml:space="preserve">Where the social worker and team manager consider that a child’s circumstances need urgent consideration but are not serious enough to require an Emergency Protection Order they should discuss their concerns with both the head of service and a legal adviser without delay. In doing so the social worker should share the most up to date documents available. If the head of service concludes on the social worker’s information and analysis and the legal advice that the threshold criteria may be met they will authorise inclusion of a LPM on the agenda of the next </w:t>
      </w:r>
      <w:r w:rsidR="004277C4">
        <w:rPr>
          <w:rFonts w:cs="Arial"/>
        </w:rPr>
        <w:t>LPM panel</w:t>
      </w:r>
      <w:r w:rsidRPr="00CC180B">
        <w:rPr>
          <w:rFonts w:cs="Arial"/>
        </w:rPr>
        <w:t xml:space="preserve">.   </w:t>
      </w:r>
    </w:p>
    <w:p w:rsidR="00AE1917" w:rsidRPr="00CC180B" w:rsidRDefault="00AE1917" w:rsidP="002B06FB">
      <w:pPr>
        <w:pStyle w:val="ListParagraph"/>
        <w:numPr>
          <w:ilvl w:val="0"/>
          <w:numId w:val="13"/>
        </w:numPr>
        <w:ind w:left="993" w:hanging="284"/>
        <w:contextualSpacing w:val="0"/>
        <w:rPr>
          <w:rFonts w:cs="Arial"/>
        </w:rPr>
      </w:pPr>
      <w:r w:rsidRPr="00CC180B">
        <w:rPr>
          <w:rFonts w:cs="Arial"/>
        </w:rPr>
        <w:t>The social worker and team manager must ensure completion of a</w:t>
      </w:r>
      <w:r w:rsidRPr="00CC180B">
        <w:rPr>
          <w:rFonts w:cs="Arial"/>
          <w:color w:val="000000" w:themeColor="text1"/>
        </w:rPr>
        <w:t>ll necessary documents as above (2.c)</w:t>
      </w:r>
      <w:r w:rsidRPr="00CC180B">
        <w:rPr>
          <w:rFonts w:cs="Arial"/>
        </w:rPr>
        <w:t xml:space="preserve">. The team manager should provide quality assurance before submitting the documents to their head of service. </w:t>
      </w:r>
    </w:p>
    <w:p w:rsidR="00AE1917" w:rsidRPr="00CC180B" w:rsidRDefault="00AE1917" w:rsidP="002B06FB">
      <w:pPr>
        <w:pStyle w:val="ListParagraph"/>
        <w:numPr>
          <w:ilvl w:val="0"/>
          <w:numId w:val="13"/>
        </w:numPr>
        <w:ind w:left="993" w:hanging="284"/>
        <w:contextualSpacing w:val="0"/>
        <w:rPr>
          <w:rFonts w:cs="Arial"/>
        </w:rPr>
      </w:pPr>
      <w:r w:rsidRPr="00CC180B">
        <w:rPr>
          <w:rFonts w:cs="Arial"/>
        </w:rPr>
        <w:t>Once the head of service and the principal legal adviser are satisfied that the documents are of sufficient quality, they will proceed in line with the requirements set out in Section 3 above. If the head of service and principal legal adviser have different opinions on the urgency they will seek to resolve it through direct discussion. If they are unable to do so the matte</w:t>
      </w:r>
      <w:r w:rsidR="00C05C03">
        <w:rPr>
          <w:rFonts w:cs="Arial"/>
        </w:rPr>
        <w:t>r</w:t>
      </w:r>
      <w:r w:rsidRPr="00CC180B">
        <w:rPr>
          <w:rFonts w:cs="Arial"/>
        </w:rPr>
        <w:t xml:space="preserve"> will be referred without delay to the </w:t>
      </w:r>
      <w:r w:rsidR="00C05C03" w:rsidRPr="00CC180B">
        <w:rPr>
          <w:rFonts w:cs="Arial"/>
        </w:rPr>
        <w:t xml:space="preserve">service director or </w:t>
      </w:r>
      <w:r w:rsidR="00B1256C">
        <w:rPr>
          <w:rFonts w:cs="Arial"/>
        </w:rPr>
        <w:t>nominated alternative individual</w:t>
      </w:r>
      <w:r w:rsidR="00C05C03" w:rsidRPr="00CC180B">
        <w:rPr>
          <w:rFonts w:cs="Arial"/>
        </w:rPr>
        <w:t xml:space="preserve"> in children’s services </w:t>
      </w:r>
      <w:r w:rsidRPr="00CC180B">
        <w:rPr>
          <w:rFonts w:cs="Arial"/>
        </w:rPr>
        <w:t>for a final decision.</w:t>
      </w:r>
    </w:p>
    <w:p w:rsidR="00960002" w:rsidRPr="00AE1917" w:rsidRDefault="00AE1917" w:rsidP="002B06FB">
      <w:pPr>
        <w:pStyle w:val="ListParagraph"/>
        <w:numPr>
          <w:ilvl w:val="0"/>
          <w:numId w:val="13"/>
        </w:numPr>
        <w:ind w:left="993" w:hanging="284"/>
        <w:rPr>
          <w:rFonts w:cs="Arial"/>
          <w:b/>
        </w:rPr>
      </w:pPr>
      <w:r w:rsidRPr="00AE1917">
        <w:rPr>
          <w:rFonts w:cs="Arial"/>
        </w:rPr>
        <w:t xml:space="preserve">If the next </w:t>
      </w:r>
      <w:r w:rsidR="004277C4">
        <w:rPr>
          <w:rFonts w:cs="Arial"/>
        </w:rPr>
        <w:t>LPM panel</w:t>
      </w:r>
      <w:r w:rsidRPr="00AE1917">
        <w:rPr>
          <w:rFonts w:cs="Arial"/>
        </w:rPr>
        <w:t xml:space="preserve"> has no capacity to consider the child’s case, the head of service will determine whether it can replace another child’s case listed for the Panel without compromising either child’s safety. If they conclude this cannot be done, they must convene an extraordinary LPM without delay.</w:t>
      </w:r>
    </w:p>
    <w:p w:rsidR="008A58F3" w:rsidRDefault="008A58F3">
      <w:pPr>
        <w:rPr>
          <w:rFonts w:cs="Arial"/>
          <w:b/>
        </w:rPr>
      </w:pPr>
      <w:r>
        <w:rPr>
          <w:rFonts w:cs="Arial"/>
          <w:b/>
        </w:rPr>
        <w:br w:type="page"/>
      </w:r>
    </w:p>
    <w:p w:rsidR="00960002" w:rsidRPr="00AE1917" w:rsidRDefault="00AE1917" w:rsidP="007F499E">
      <w:pPr>
        <w:pStyle w:val="ListParagraph"/>
        <w:numPr>
          <w:ilvl w:val="0"/>
          <w:numId w:val="39"/>
        </w:numPr>
        <w:ind w:left="426" w:hanging="426"/>
        <w:rPr>
          <w:rFonts w:cs="Arial"/>
        </w:rPr>
      </w:pPr>
      <w:r w:rsidRPr="00AE1917">
        <w:rPr>
          <w:rFonts w:cs="Arial"/>
          <w:b/>
        </w:rPr>
        <w:lastRenderedPageBreak/>
        <w:t>Review LPMs</w:t>
      </w:r>
    </w:p>
    <w:p w:rsidR="00960002" w:rsidRPr="00DB5E3B" w:rsidRDefault="00960002" w:rsidP="00960002">
      <w:pPr>
        <w:pStyle w:val="ListParagraph"/>
        <w:ind w:left="1701"/>
        <w:rPr>
          <w:rFonts w:cs="Arial"/>
        </w:rPr>
      </w:pPr>
    </w:p>
    <w:p w:rsidR="00AE1917" w:rsidRPr="00DB5E3B" w:rsidRDefault="00AE1917" w:rsidP="002B06FB">
      <w:pPr>
        <w:pStyle w:val="ListParagraph"/>
        <w:numPr>
          <w:ilvl w:val="0"/>
          <w:numId w:val="14"/>
        </w:numPr>
        <w:ind w:left="993" w:hanging="284"/>
        <w:contextualSpacing w:val="0"/>
        <w:rPr>
          <w:rFonts w:cs="Arial"/>
        </w:rPr>
      </w:pPr>
      <w:r w:rsidRPr="00DB5E3B">
        <w:rPr>
          <w:rFonts w:cs="Arial"/>
        </w:rPr>
        <w:t>A review LPM is required:</w:t>
      </w:r>
    </w:p>
    <w:p w:rsidR="00AE1917" w:rsidRPr="00DB5E3B" w:rsidRDefault="00AE1917" w:rsidP="002B06FB">
      <w:pPr>
        <w:pStyle w:val="ListParagraph"/>
        <w:numPr>
          <w:ilvl w:val="2"/>
          <w:numId w:val="14"/>
        </w:numPr>
        <w:ind w:left="1701" w:hanging="141"/>
        <w:rPr>
          <w:rFonts w:cs="Arial"/>
        </w:rPr>
      </w:pPr>
      <w:r w:rsidRPr="00DB5E3B">
        <w:rPr>
          <w:rFonts w:cs="Arial"/>
        </w:rPr>
        <w:t xml:space="preserve">whenever the social worker and team manager believe it is necessary on the evidence </w:t>
      </w:r>
      <w:r w:rsidRPr="00DB5E3B">
        <w:rPr>
          <w:rFonts w:cs="Arial"/>
          <w:b/>
        </w:rPr>
        <w:t>either</w:t>
      </w:r>
      <w:r w:rsidRPr="00DB5E3B">
        <w:rPr>
          <w:rFonts w:cs="Arial"/>
        </w:rPr>
        <w:t xml:space="preserve"> to step-down from pre-proceedings </w:t>
      </w:r>
      <w:r w:rsidRPr="00DB5E3B">
        <w:rPr>
          <w:rFonts w:cs="Arial"/>
          <w:b/>
        </w:rPr>
        <w:t>or</w:t>
      </w:r>
      <w:r w:rsidR="00C906E0">
        <w:rPr>
          <w:rFonts w:cs="Arial"/>
        </w:rPr>
        <w:t xml:space="preserve"> to issue care proceedings;</w:t>
      </w:r>
    </w:p>
    <w:p w:rsidR="00AE1917" w:rsidRPr="00DB5E3B" w:rsidRDefault="00AE1917" w:rsidP="002B06FB">
      <w:pPr>
        <w:pStyle w:val="ListParagraph"/>
        <w:numPr>
          <w:ilvl w:val="2"/>
          <w:numId w:val="14"/>
        </w:numPr>
        <w:ind w:left="1701" w:hanging="142"/>
        <w:contextualSpacing w:val="0"/>
        <w:rPr>
          <w:rFonts w:cs="Arial"/>
        </w:rPr>
      </w:pPr>
      <w:r w:rsidRPr="00DB5E3B">
        <w:rPr>
          <w:rFonts w:cs="Arial"/>
        </w:rPr>
        <w:t xml:space="preserve">in all pre-proceedings cases, before the </w:t>
      </w:r>
      <w:r w:rsidR="00B1256C">
        <w:rPr>
          <w:rFonts w:cs="Arial"/>
        </w:rPr>
        <w:t>16</w:t>
      </w:r>
      <w:r w:rsidRPr="00DB5E3B">
        <w:rPr>
          <w:rFonts w:cs="Arial"/>
        </w:rPr>
        <w:t xml:space="preserve"> week point in order to consider whether to issue proceedings, step down from pre-proceedings or extend pre-proceedings. Extension beyond </w:t>
      </w:r>
      <w:r w:rsidR="00B1256C">
        <w:rPr>
          <w:rFonts w:cs="Arial"/>
        </w:rPr>
        <w:t>16</w:t>
      </w:r>
      <w:r w:rsidRPr="00DB5E3B">
        <w:rPr>
          <w:rFonts w:cs="Arial"/>
        </w:rPr>
        <w:t xml:space="preserve"> weeks should be rare and only on the authorisation of the head of service following full consideration, with legal advice, at a review LPM.</w:t>
      </w:r>
    </w:p>
    <w:p w:rsidR="00AE1917" w:rsidRPr="00DB5E3B" w:rsidRDefault="00AE1917" w:rsidP="002B06FB">
      <w:pPr>
        <w:pStyle w:val="ListParagraph"/>
        <w:numPr>
          <w:ilvl w:val="0"/>
          <w:numId w:val="14"/>
        </w:numPr>
        <w:ind w:left="993" w:hanging="284"/>
        <w:contextualSpacing w:val="0"/>
        <w:rPr>
          <w:rFonts w:cs="Arial"/>
        </w:rPr>
      </w:pPr>
      <w:r w:rsidRPr="00DB5E3B">
        <w:rPr>
          <w:rFonts w:cs="Arial"/>
        </w:rPr>
        <w:t>Review LPMs must not be used to determine whether the local authority should apply for revocation of a care order</w:t>
      </w:r>
      <w:r w:rsidR="00C906E0">
        <w:rPr>
          <w:rFonts w:cs="Arial"/>
        </w:rPr>
        <w:t xml:space="preserve"> or other order</w:t>
      </w:r>
      <w:r w:rsidRPr="00DB5E3B">
        <w:rPr>
          <w:rFonts w:cs="Arial"/>
        </w:rPr>
        <w:t>. A decision to do this may only be made at a full legal planning meeting as above.</w:t>
      </w:r>
    </w:p>
    <w:p w:rsidR="00AE1917" w:rsidRPr="00DB5E3B" w:rsidRDefault="00AE1917" w:rsidP="002B06FB">
      <w:pPr>
        <w:pStyle w:val="ListParagraph"/>
        <w:numPr>
          <w:ilvl w:val="0"/>
          <w:numId w:val="14"/>
        </w:numPr>
        <w:ind w:left="993" w:hanging="284"/>
        <w:contextualSpacing w:val="0"/>
        <w:rPr>
          <w:rFonts w:cs="Arial"/>
        </w:rPr>
      </w:pPr>
      <w:r w:rsidRPr="00DB5E3B">
        <w:rPr>
          <w:rFonts w:cs="Arial"/>
        </w:rPr>
        <w:t xml:space="preserve">When a team manager believes a review LPM is necessary they should discuss it with their head of service. If agreed, the head of service will convene and chair the meeting. </w:t>
      </w:r>
    </w:p>
    <w:p w:rsidR="00AE1917" w:rsidRPr="00DB5E3B" w:rsidRDefault="00AE1917" w:rsidP="002B06FB">
      <w:pPr>
        <w:pStyle w:val="ListParagraph"/>
        <w:numPr>
          <w:ilvl w:val="0"/>
          <w:numId w:val="14"/>
        </w:numPr>
        <w:ind w:left="993" w:hanging="284"/>
        <w:contextualSpacing w:val="0"/>
        <w:rPr>
          <w:rFonts w:cs="Arial"/>
        </w:rPr>
      </w:pPr>
      <w:r w:rsidRPr="00DB5E3B">
        <w:rPr>
          <w:rFonts w:cs="Arial"/>
        </w:rPr>
        <w:t>The review LPM will include as a minimum the social worker, team manager, head of service and legal adviser. Whenever possible the legal adviser who has previously been involved in the child’s case should attend. Others may take part as required.</w:t>
      </w:r>
    </w:p>
    <w:p w:rsidR="00AE1917" w:rsidRPr="00DB5E3B" w:rsidRDefault="00AE1917" w:rsidP="002B06FB">
      <w:pPr>
        <w:pStyle w:val="ListParagraph"/>
        <w:numPr>
          <w:ilvl w:val="0"/>
          <w:numId w:val="14"/>
        </w:numPr>
        <w:ind w:left="993" w:hanging="284"/>
        <w:contextualSpacing w:val="0"/>
        <w:rPr>
          <w:rFonts w:cs="Arial"/>
          <w:color w:val="7030A0"/>
        </w:rPr>
      </w:pPr>
      <w:r w:rsidRPr="00DB5E3B">
        <w:rPr>
          <w:rFonts w:cs="Arial"/>
        </w:rPr>
        <w:t xml:space="preserve">The social worker must present </w:t>
      </w:r>
      <w:r>
        <w:rPr>
          <w:rFonts w:cs="Arial"/>
        </w:rPr>
        <w:t xml:space="preserve">a completed </w:t>
      </w:r>
      <w:r w:rsidRPr="00DB5E3B">
        <w:rPr>
          <w:rFonts w:cs="Arial"/>
        </w:rPr>
        <w:t>Social Worker’s PLO Summary that evidences the reasons for the proposed change of intervention. They</w:t>
      </w:r>
      <w:r>
        <w:rPr>
          <w:rFonts w:cs="Arial"/>
        </w:rPr>
        <w:t xml:space="preserve"> may also </w:t>
      </w:r>
      <w:r w:rsidRPr="00DB5E3B">
        <w:rPr>
          <w:rFonts w:cs="Arial"/>
        </w:rPr>
        <w:t>present other assessments or evidence</w:t>
      </w:r>
      <w:r>
        <w:rPr>
          <w:rFonts w:cs="Arial"/>
        </w:rPr>
        <w:t>, but only where relevant, for</w:t>
      </w:r>
      <w:r w:rsidRPr="00DB5E3B">
        <w:rPr>
          <w:rFonts w:cs="Arial"/>
        </w:rPr>
        <w:t xml:space="preserve"> example parenting, psychological and capability assessments. </w:t>
      </w:r>
    </w:p>
    <w:p w:rsidR="001E0A20" w:rsidRDefault="00AE1917" w:rsidP="002B06FB">
      <w:pPr>
        <w:pStyle w:val="ListParagraph"/>
        <w:numPr>
          <w:ilvl w:val="0"/>
          <w:numId w:val="14"/>
        </w:numPr>
        <w:ind w:left="993" w:hanging="284"/>
        <w:contextualSpacing w:val="0"/>
        <w:rPr>
          <w:rFonts w:cs="Arial"/>
          <w:b/>
        </w:rPr>
      </w:pPr>
      <w:r w:rsidRPr="00DB5E3B">
        <w:rPr>
          <w:rFonts w:cs="Arial"/>
        </w:rPr>
        <w:t>The review LPM will set the timetable for next steps. If the decision is to issue care proceedings this will include timescales for the full range of required actions as above, Section 6.</w:t>
      </w:r>
    </w:p>
    <w:p w:rsidR="001E0A20" w:rsidRPr="0069491F" w:rsidRDefault="001E0A20" w:rsidP="007F499E">
      <w:pPr>
        <w:pStyle w:val="Default"/>
        <w:numPr>
          <w:ilvl w:val="0"/>
          <w:numId w:val="39"/>
        </w:numPr>
        <w:spacing w:after="200" w:line="276" w:lineRule="auto"/>
        <w:ind w:left="425" w:hanging="425"/>
        <w:rPr>
          <w:rFonts w:ascii="Arial" w:hAnsi="Arial" w:cs="Arial"/>
          <w:color w:val="auto"/>
          <w:sz w:val="18"/>
          <w:szCs w:val="22"/>
        </w:rPr>
      </w:pPr>
      <w:r w:rsidRPr="0069491F">
        <w:rPr>
          <w:rFonts w:ascii="Arial" w:hAnsi="Arial" w:cs="Arial"/>
          <w:b/>
          <w:color w:val="auto"/>
          <w:sz w:val="22"/>
        </w:rPr>
        <w:t>Disagreements,</w:t>
      </w:r>
      <w:r>
        <w:rPr>
          <w:rFonts w:ascii="Arial" w:hAnsi="Arial" w:cs="Arial"/>
          <w:b/>
          <w:color w:val="auto"/>
          <w:sz w:val="22"/>
        </w:rPr>
        <w:t xml:space="preserve"> e</w:t>
      </w:r>
      <w:r w:rsidRPr="0069491F">
        <w:rPr>
          <w:rFonts w:ascii="Arial" w:hAnsi="Arial" w:cs="Arial"/>
          <w:b/>
          <w:color w:val="auto"/>
          <w:sz w:val="22"/>
        </w:rPr>
        <w:t>scalation</w:t>
      </w:r>
      <w:r>
        <w:rPr>
          <w:rFonts w:ascii="Arial" w:hAnsi="Arial" w:cs="Arial"/>
          <w:b/>
          <w:color w:val="auto"/>
          <w:sz w:val="22"/>
        </w:rPr>
        <w:t xml:space="preserve"> and complaints</w:t>
      </w:r>
    </w:p>
    <w:p w:rsidR="0023303C" w:rsidRPr="0023303C" w:rsidRDefault="0023303C" w:rsidP="0023303C">
      <w:pPr>
        <w:pStyle w:val="ListParagraph"/>
        <w:numPr>
          <w:ilvl w:val="1"/>
          <w:numId w:val="39"/>
        </w:numPr>
        <w:ind w:left="993" w:hanging="284"/>
        <w:contextualSpacing w:val="0"/>
        <w:rPr>
          <w:rFonts w:cs="Arial"/>
        </w:rPr>
      </w:pPr>
      <w:r w:rsidRPr="0023303C">
        <w:rPr>
          <w:rFonts w:cs="Arial"/>
        </w:rPr>
        <w:t>Very occasionally there may be a disagreement between the head of service and the legal adviser. Specifically</w:t>
      </w:r>
    </w:p>
    <w:p w:rsidR="0023303C" w:rsidRDefault="0023303C" w:rsidP="0023303C">
      <w:pPr>
        <w:pStyle w:val="ListParagraph"/>
        <w:numPr>
          <w:ilvl w:val="2"/>
          <w:numId w:val="39"/>
        </w:numPr>
        <w:ind w:left="1701" w:hanging="141"/>
        <w:rPr>
          <w:rFonts w:cs="Arial"/>
        </w:rPr>
      </w:pPr>
      <w:r>
        <w:rPr>
          <w:rFonts w:cs="Arial"/>
        </w:rPr>
        <w:t>t</w:t>
      </w:r>
      <w:r w:rsidRPr="00756380">
        <w:rPr>
          <w:rFonts w:cs="Arial"/>
        </w:rPr>
        <w:t xml:space="preserve">he head of service </w:t>
      </w:r>
      <w:r>
        <w:rPr>
          <w:rFonts w:cs="Arial"/>
        </w:rPr>
        <w:t xml:space="preserve">may </w:t>
      </w:r>
      <w:r w:rsidRPr="00756380">
        <w:rPr>
          <w:rFonts w:cs="Arial"/>
        </w:rPr>
        <w:t xml:space="preserve">believe it is in the child’s best interests </w:t>
      </w:r>
      <w:r>
        <w:rPr>
          <w:rFonts w:cs="Arial"/>
        </w:rPr>
        <w:t>to proceed against legal advice; or</w:t>
      </w:r>
    </w:p>
    <w:p w:rsidR="0023303C" w:rsidRDefault="0023303C" w:rsidP="0023303C">
      <w:pPr>
        <w:pStyle w:val="ListParagraph"/>
        <w:numPr>
          <w:ilvl w:val="2"/>
          <w:numId w:val="39"/>
        </w:numPr>
        <w:ind w:left="1701" w:hanging="141"/>
        <w:rPr>
          <w:rFonts w:cs="Arial"/>
        </w:rPr>
      </w:pPr>
      <w:r w:rsidRPr="0023303C">
        <w:rPr>
          <w:rFonts w:cs="Arial"/>
        </w:rPr>
        <w:t>the legal adviser may disagree with the decisions of the head of service in the light of the legal advice.</w:t>
      </w:r>
    </w:p>
    <w:p w:rsidR="000B3D55" w:rsidRPr="0023303C" w:rsidRDefault="000B3D55" w:rsidP="000B3D55">
      <w:pPr>
        <w:pStyle w:val="ListParagraph"/>
        <w:ind w:left="1701"/>
        <w:rPr>
          <w:rFonts w:cs="Arial"/>
        </w:rPr>
      </w:pPr>
    </w:p>
    <w:p w:rsidR="00FB1579" w:rsidRPr="00FB1579" w:rsidRDefault="00FB1579" w:rsidP="00FB1579">
      <w:pPr>
        <w:pStyle w:val="ListParagraph"/>
        <w:numPr>
          <w:ilvl w:val="1"/>
          <w:numId w:val="39"/>
        </w:numPr>
        <w:ind w:left="993" w:hanging="284"/>
        <w:contextualSpacing w:val="0"/>
        <w:rPr>
          <w:rFonts w:cs="Arial"/>
        </w:rPr>
      </w:pPr>
      <w:r>
        <w:rPr>
          <w:rFonts w:cs="Arial"/>
        </w:rPr>
        <w:t>In such circumstances</w:t>
      </w:r>
      <w:r w:rsidRPr="00FB1579">
        <w:rPr>
          <w:rFonts w:cs="Arial"/>
        </w:rPr>
        <w:t>, the head of service and the legal adviser must discuss the matter with each other</w:t>
      </w:r>
      <w:r w:rsidR="00050B0E">
        <w:rPr>
          <w:rFonts w:cs="Arial"/>
        </w:rPr>
        <w:t xml:space="preserve"> urgently</w:t>
      </w:r>
      <w:r w:rsidRPr="00FB1579">
        <w:rPr>
          <w:rFonts w:cs="Arial"/>
        </w:rPr>
        <w:t xml:space="preserve">, either during or after the LPM, to see if it is possible to resolve it at this stage. </w:t>
      </w:r>
    </w:p>
    <w:p w:rsidR="00FB1579" w:rsidRPr="0023303C" w:rsidRDefault="00181CBB" w:rsidP="0023303C">
      <w:pPr>
        <w:pStyle w:val="ListParagraph"/>
        <w:numPr>
          <w:ilvl w:val="1"/>
          <w:numId w:val="39"/>
        </w:numPr>
        <w:ind w:left="993" w:hanging="284"/>
        <w:contextualSpacing w:val="0"/>
        <w:rPr>
          <w:rFonts w:cs="Arial"/>
        </w:rPr>
      </w:pPr>
      <w:r w:rsidRPr="00E82205">
        <w:rPr>
          <w:rFonts w:cs="Arial"/>
        </w:rPr>
        <w:t>The head of service has no delegated authority to proceed against legal advice themselves.</w:t>
      </w:r>
    </w:p>
    <w:p w:rsidR="00386BA7" w:rsidRDefault="001E0A20" w:rsidP="007F499E">
      <w:pPr>
        <w:pStyle w:val="ListParagraph"/>
        <w:numPr>
          <w:ilvl w:val="1"/>
          <w:numId w:val="39"/>
        </w:numPr>
        <w:ind w:left="993" w:hanging="284"/>
        <w:contextualSpacing w:val="0"/>
        <w:rPr>
          <w:rFonts w:cs="Arial"/>
        </w:rPr>
      </w:pPr>
      <w:r w:rsidRPr="00E82205">
        <w:rPr>
          <w:rFonts w:cs="Arial"/>
        </w:rPr>
        <w:lastRenderedPageBreak/>
        <w:t xml:space="preserve">If it cannot be resolved in this way the head of service can use the following escalation process. This will apply when they believe that on balance the evidence suggests the threshold criteria are met and it is in the child’s best interests to issue care proceedings. </w:t>
      </w:r>
      <w:r w:rsidR="00295811">
        <w:rPr>
          <w:rFonts w:cs="Arial"/>
        </w:rPr>
        <w:t xml:space="preserve"> </w:t>
      </w:r>
    </w:p>
    <w:p w:rsidR="001E0A20" w:rsidRDefault="001E0A20" w:rsidP="007F499E">
      <w:pPr>
        <w:pStyle w:val="ListParagraph"/>
        <w:numPr>
          <w:ilvl w:val="1"/>
          <w:numId w:val="39"/>
        </w:numPr>
        <w:ind w:left="993" w:hanging="284"/>
        <w:contextualSpacing w:val="0"/>
        <w:rPr>
          <w:rFonts w:cs="Arial"/>
        </w:rPr>
      </w:pPr>
      <w:r w:rsidRPr="007927BC">
        <w:rPr>
          <w:rFonts w:cs="Arial"/>
          <w:b/>
        </w:rPr>
        <w:t>Stage 1 escalation</w:t>
      </w:r>
      <w:r w:rsidRPr="007927BC">
        <w:rPr>
          <w:rFonts w:cs="Arial"/>
        </w:rPr>
        <w:t xml:space="preserve">. </w:t>
      </w:r>
    </w:p>
    <w:p w:rsidR="001E0A20" w:rsidRPr="00941E4D" w:rsidRDefault="00941E4D" w:rsidP="00941E4D">
      <w:pPr>
        <w:pStyle w:val="ListParagraph"/>
        <w:numPr>
          <w:ilvl w:val="2"/>
          <w:numId w:val="39"/>
        </w:numPr>
        <w:ind w:left="1701" w:hanging="141"/>
        <w:contextualSpacing w:val="0"/>
        <w:rPr>
          <w:rFonts w:cs="Arial"/>
        </w:rPr>
      </w:pPr>
      <w:r>
        <w:rPr>
          <w:rFonts w:cs="Arial"/>
        </w:rPr>
        <w:t>If</w:t>
      </w:r>
      <w:r w:rsidR="000B3D55">
        <w:rPr>
          <w:rFonts w:cs="Arial"/>
        </w:rPr>
        <w:t xml:space="preserve"> either</w:t>
      </w:r>
      <w:r>
        <w:rPr>
          <w:rFonts w:cs="Arial"/>
        </w:rPr>
        <w:t xml:space="preserve"> the </w:t>
      </w:r>
      <w:r w:rsidR="00125DE5" w:rsidRPr="00941E4D">
        <w:rPr>
          <w:rFonts w:cs="Arial"/>
        </w:rPr>
        <w:t>head of service or the legal adviser wish</w:t>
      </w:r>
      <w:r w:rsidR="000B3D55">
        <w:rPr>
          <w:rFonts w:cs="Arial"/>
        </w:rPr>
        <w:t>es</w:t>
      </w:r>
      <w:r w:rsidR="00125DE5" w:rsidRPr="00941E4D">
        <w:rPr>
          <w:rFonts w:cs="Arial"/>
        </w:rPr>
        <w:t xml:space="preserve"> to escalate the matter</w:t>
      </w:r>
      <w:r>
        <w:rPr>
          <w:rFonts w:cs="Arial"/>
        </w:rPr>
        <w:t xml:space="preserve">, they will let the other know. </w:t>
      </w:r>
      <w:r w:rsidR="00125DE5" w:rsidRPr="00941E4D">
        <w:rPr>
          <w:rFonts w:cs="Arial"/>
        </w:rPr>
        <w:t>They will then</w:t>
      </w:r>
      <w:r w:rsidR="001E0A20" w:rsidRPr="00941E4D">
        <w:rPr>
          <w:rFonts w:cs="Arial"/>
        </w:rPr>
        <w:t xml:space="preserve"> notify </w:t>
      </w:r>
      <w:bookmarkStart w:id="1" w:name="_Hlk87867428"/>
      <w:r w:rsidR="001E0A20" w:rsidRPr="00941E4D">
        <w:rPr>
          <w:rFonts w:cs="Arial"/>
        </w:rPr>
        <w:t xml:space="preserve">the </w:t>
      </w:r>
      <w:r w:rsidR="00386BA7">
        <w:rPr>
          <w:rFonts w:cs="Arial"/>
        </w:rPr>
        <w:t xml:space="preserve">designated individual in </w:t>
      </w:r>
      <w:r w:rsidR="001E0A20" w:rsidRPr="00941E4D">
        <w:rPr>
          <w:rFonts w:cs="Arial"/>
        </w:rPr>
        <w:t>children’s services</w:t>
      </w:r>
      <w:bookmarkEnd w:id="1"/>
      <w:r w:rsidR="00386BA7">
        <w:rPr>
          <w:rFonts w:cs="Arial"/>
        </w:rPr>
        <w:t xml:space="preserve"> (usually an assistant director or independent consultant)</w:t>
      </w:r>
      <w:r w:rsidR="001E0A20" w:rsidRPr="00941E4D">
        <w:rPr>
          <w:rFonts w:cs="Arial"/>
        </w:rPr>
        <w:t xml:space="preserve">, the principal lawyer and legal services business partner that they wish to </w:t>
      </w:r>
      <w:r>
        <w:rPr>
          <w:rFonts w:cs="Arial"/>
        </w:rPr>
        <w:t xml:space="preserve">make an escalation. </w:t>
      </w:r>
      <w:r w:rsidR="001E0A20" w:rsidRPr="00941E4D">
        <w:rPr>
          <w:rFonts w:cs="Arial"/>
        </w:rPr>
        <w:t xml:space="preserve"> </w:t>
      </w:r>
    </w:p>
    <w:p w:rsidR="001E0A20" w:rsidRPr="00473E6D" w:rsidRDefault="001E0A20" w:rsidP="007F499E">
      <w:pPr>
        <w:pStyle w:val="ListParagraph"/>
        <w:numPr>
          <w:ilvl w:val="2"/>
          <w:numId w:val="39"/>
        </w:numPr>
        <w:ind w:left="1701" w:hanging="141"/>
        <w:contextualSpacing w:val="0"/>
        <w:rPr>
          <w:rFonts w:cs="Arial"/>
        </w:rPr>
      </w:pPr>
      <w:r w:rsidRPr="00473E6D">
        <w:rPr>
          <w:rFonts w:cs="Arial"/>
        </w:rPr>
        <w:t xml:space="preserve">If the </w:t>
      </w:r>
      <w:r w:rsidR="00386BA7">
        <w:rPr>
          <w:rFonts w:cs="Arial"/>
        </w:rPr>
        <w:t xml:space="preserve">designated individual in </w:t>
      </w:r>
      <w:r w:rsidR="00386BA7" w:rsidRPr="00941E4D">
        <w:rPr>
          <w:rFonts w:cs="Arial"/>
        </w:rPr>
        <w:t>children’s services</w:t>
      </w:r>
      <w:r w:rsidR="00386BA7" w:rsidRPr="00473E6D">
        <w:rPr>
          <w:rFonts w:cs="Arial"/>
        </w:rPr>
        <w:t xml:space="preserve"> </w:t>
      </w:r>
      <w:r w:rsidRPr="00473E6D">
        <w:rPr>
          <w:rFonts w:cs="Arial"/>
        </w:rPr>
        <w:t>agrees, the head of service will convene a Stage 1 escalation meeting. This must take place as a matter of urgency and in sufficient time to enable the timetable for issuing proceedings to be followed</w:t>
      </w:r>
      <w:r w:rsidR="000B3D55">
        <w:rPr>
          <w:rFonts w:cs="Arial"/>
        </w:rPr>
        <w:t>,</w:t>
      </w:r>
      <w:r w:rsidRPr="00473E6D">
        <w:rPr>
          <w:rFonts w:cs="Arial"/>
        </w:rPr>
        <w:t xml:space="preserve"> if that is the decision. </w:t>
      </w:r>
    </w:p>
    <w:p w:rsidR="001E0A20" w:rsidRPr="00F566C6" w:rsidRDefault="001E0A20" w:rsidP="007F499E">
      <w:pPr>
        <w:pStyle w:val="ListParagraph"/>
        <w:numPr>
          <w:ilvl w:val="2"/>
          <w:numId w:val="39"/>
        </w:numPr>
        <w:ind w:left="1701" w:hanging="141"/>
        <w:contextualSpacing w:val="0"/>
        <w:rPr>
          <w:rFonts w:cs="Arial"/>
        </w:rPr>
      </w:pPr>
      <w:r w:rsidRPr="00F566C6">
        <w:rPr>
          <w:rFonts w:cs="Arial"/>
        </w:rPr>
        <w:t xml:space="preserve">The meeting must include </w:t>
      </w:r>
      <w:r w:rsidR="00386BA7">
        <w:rPr>
          <w:rFonts w:cs="Arial"/>
        </w:rPr>
        <w:t xml:space="preserve">designated individual </w:t>
      </w:r>
      <w:r w:rsidRPr="00F566C6">
        <w:rPr>
          <w:rFonts w:cs="Arial"/>
        </w:rPr>
        <w:t>for children’s services, the head of service, the principal lawyer</w:t>
      </w:r>
      <w:r w:rsidR="00935ED5" w:rsidRPr="00F566C6">
        <w:rPr>
          <w:rFonts w:cs="Arial"/>
        </w:rPr>
        <w:t xml:space="preserve"> and </w:t>
      </w:r>
      <w:r w:rsidRPr="00F566C6">
        <w:rPr>
          <w:rFonts w:cs="Arial"/>
        </w:rPr>
        <w:t>the legal services business partner</w:t>
      </w:r>
      <w:r w:rsidR="00935ED5" w:rsidRPr="00F566C6">
        <w:rPr>
          <w:rFonts w:cs="Arial"/>
        </w:rPr>
        <w:t xml:space="preserve">. </w:t>
      </w:r>
      <w:r w:rsidRPr="00F566C6">
        <w:rPr>
          <w:rFonts w:cs="Arial"/>
        </w:rPr>
        <w:t xml:space="preserve">The social work team manager </w:t>
      </w:r>
      <w:r w:rsidR="00935ED5" w:rsidRPr="00F566C6">
        <w:rPr>
          <w:rFonts w:cs="Arial"/>
        </w:rPr>
        <w:t xml:space="preserve">and the lawyer who advised the LPM </w:t>
      </w:r>
      <w:r w:rsidRPr="00F566C6">
        <w:rPr>
          <w:rFonts w:cs="Arial"/>
        </w:rPr>
        <w:t xml:space="preserve">may also be invited at the discretion of the </w:t>
      </w:r>
      <w:r w:rsidR="00386BA7">
        <w:rPr>
          <w:rFonts w:cs="Arial"/>
        </w:rPr>
        <w:t>designated individual for children’s services.</w:t>
      </w:r>
    </w:p>
    <w:p w:rsidR="00C27CC1" w:rsidRPr="00F566C6" w:rsidRDefault="001E0A20" w:rsidP="007F499E">
      <w:pPr>
        <w:pStyle w:val="ListParagraph"/>
        <w:numPr>
          <w:ilvl w:val="2"/>
          <w:numId w:val="39"/>
        </w:numPr>
        <w:ind w:left="1701" w:hanging="141"/>
        <w:contextualSpacing w:val="0"/>
        <w:rPr>
          <w:rFonts w:cs="Arial"/>
        </w:rPr>
      </w:pPr>
      <w:r w:rsidRPr="00F566C6">
        <w:rPr>
          <w:rFonts w:cs="Arial"/>
        </w:rPr>
        <w:t xml:space="preserve">The </w:t>
      </w:r>
      <w:r w:rsidR="00386BA7">
        <w:rPr>
          <w:rFonts w:cs="Arial"/>
        </w:rPr>
        <w:t xml:space="preserve">designated individual for </w:t>
      </w:r>
      <w:r w:rsidR="00386BA7" w:rsidRPr="00941E4D">
        <w:rPr>
          <w:rFonts w:cs="Arial"/>
        </w:rPr>
        <w:t>children’s services</w:t>
      </w:r>
      <w:r w:rsidR="00386BA7" w:rsidRPr="00F566C6">
        <w:rPr>
          <w:rFonts w:cs="Arial"/>
        </w:rPr>
        <w:t xml:space="preserve"> </w:t>
      </w:r>
      <w:r w:rsidRPr="00F566C6">
        <w:rPr>
          <w:rFonts w:cs="Arial"/>
        </w:rPr>
        <w:t>will consider the evidence and views expressed at the meeting</w:t>
      </w:r>
      <w:r w:rsidR="00C27CC1" w:rsidRPr="00F566C6">
        <w:rPr>
          <w:rFonts w:cs="Arial"/>
        </w:rPr>
        <w:t>. Possible outcomes are:</w:t>
      </w:r>
      <w:r w:rsidR="00486E05" w:rsidRPr="00F566C6">
        <w:rPr>
          <w:rFonts w:cs="Arial"/>
        </w:rPr>
        <w:t xml:space="preserve"> </w:t>
      </w:r>
    </w:p>
    <w:p w:rsidR="00C27CC1" w:rsidRDefault="00C27CC1" w:rsidP="00C27CC1">
      <w:pPr>
        <w:pStyle w:val="ListParagraph"/>
        <w:numPr>
          <w:ilvl w:val="3"/>
          <w:numId w:val="39"/>
        </w:numPr>
        <w:contextualSpacing w:val="0"/>
        <w:rPr>
          <w:rFonts w:cs="Arial"/>
        </w:rPr>
      </w:pPr>
      <w:r w:rsidRPr="00F566C6">
        <w:rPr>
          <w:rFonts w:cs="Arial"/>
        </w:rPr>
        <w:t xml:space="preserve">The </w:t>
      </w:r>
      <w:r w:rsidR="00AF2589">
        <w:rPr>
          <w:rFonts w:cs="Arial"/>
        </w:rPr>
        <w:t xml:space="preserve">original </w:t>
      </w:r>
      <w:r w:rsidRPr="00F566C6">
        <w:rPr>
          <w:rFonts w:cs="Arial"/>
        </w:rPr>
        <w:t>legal advice is revised</w:t>
      </w:r>
      <w:r w:rsidRPr="00C27CC1">
        <w:rPr>
          <w:rFonts w:cs="Arial"/>
        </w:rPr>
        <w:t xml:space="preserve">. In </w:t>
      </w:r>
      <w:r>
        <w:rPr>
          <w:rFonts w:cs="Arial"/>
        </w:rPr>
        <w:t xml:space="preserve">this case the meeting will discuss and agree </w:t>
      </w:r>
      <w:r w:rsidRPr="00C27CC1">
        <w:rPr>
          <w:rFonts w:cs="Arial"/>
        </w:rPr>
        <w:t>the next steps in the legal process.</w:t>
      </w:r>
    </w:p>
    <w:p w:rsidR="00C27CC1" w:rsidRDefault="00C27CC1" w:rsidP="00C27CC1">
      <w:pPr>
        <w:pStyle w:val="ListParagraph"/>
        <w:numPr>
          <w:ilvl w:val="3"/>
          <w:numId w:val="39"/>
        </w:numPr>
        <w:contextualSpacing w:val="0"/>
        <w:rPr>
          <w:rFonts w:cs="Arial"/>
        </w:rPr>
      </w:pPr>
      <w:r w:rsidRPr="00C27CC1">
        <w:rPr>
          <w:rFonts w:cs="Arial"/>
        </w:rPr>
        <w:t>The</w:t>
      </w:r>
      <w:r w:rsidR="00AF2589">
        <w:rPr>
          <w:rFonts w:cs="Arial"/>
        </w:rPr>
        <w:t xml:space="preserve"> original</w:t>
      </w:r>
      <w:r w:rsidRPr="00C27CC1">
        <w:rPr>
          <w:rFonts w:cs="Arial"/>
        </w:rPr>
        <w:t xml:space="preserve"> legal advice is accepted.</w:t>
      </w:r>
    </w:p>
    <w:p w:rsidR="00C27CC1" w:rsidRDefault="00C27CC1" w:rsidP="00AB1567">
      <w:pPr>
        <w:pStyle w:val="ListParagraph"/>
        <w:numPr>
          <w:ilvl w:val="3"/>
          <w:numId w:val="39"/>
        </w:numPr>
        <w:contextualSpacing w:val="0"/>
        <w:rPr>
          <w:rFonts w:cs="Arial"/>
        </w:rPr>
      </w:pPr>
      <w:r w:rsidRPr="00C27CC1">
        <w:rPr>
          <w:rFonts w:cs="Arial"/>
        </w:rPr>
        <w:t xml:space="preserve">The legal advice remains unchanged </w:t>
      </w:r>
      <w:r w:rsidR="00AB1567">
        <w:rPr>
          <w:rFonts w:cs="Arial"/>
        </w:rPr>
        <w:t xml:space="preserve">but </w:t>
      </w:r>
      <w:r w:rsidRPr="00C27CC1">
        <w:rPr>
          <w:rFonts w:cs="Arial"/>
        </w:rPr>
        <w:t xml:space="preserve">the </w:t>
      </w:r>
      <w:r w:rsidR="00386BA7">
        <w:rPr>
          <w:rFonts w:cs="Arial"/>
        </w:rPr>
        <w:t>designated individual for children’s services</w:t>
      </w:r>
      <w:r>
        <w:rPr>
          <w:rFonts w:cs="Arial"/>
        </w:rPr>
        <w:t xml:space="preserve"> </w:t>
      </w:r>
      <w:r w:rsidR="00903949">
        <w:rPr>
          <w:rFonts w:cs="Arial"/>
        </w:rPr>
        <w:t>concludes</w:t>
      </w:r>
      <w:r w:rsidR="00A907F5">
        <w:rPr>
          <w:rFonts w:cs="Arial"/>
        </w:rPr>
        <w:t xml:space="preserve"> the</w:t>
      </w:r>
      <w:r w:rsidR="00AB1567">
        <w:rPr>
          <w:rFonts w:cs="Arial"/>
        </w:rPr>
        <w:t xml:space="preserve"> child’s interests are best served b</w:t>
      </w:r>
      <w:r w:rsidR="00DA2ADA">
        <w:rPr>
          <w:rFonts w:cs="Arial"/>
        </w:rPr>
        <w:t>y proceeding against that advice</w:t>
      </w:r>
      <w:r w:rsidR="00AB1567">
        <w:rPr>
          <w:rFonts w:cs="Arial"/>
        </w:rPr>
        <w:t>.</w:t>
      </w:r>
      <w:r w:rsidR="00903949">
        <w:rPr>
          <w:rFonts w:cs="Arial"/>
        </w:rPr>
        <w:t xml:space="preserve"> In this case, the matter will progress to a Stage 2 escalation.</w:t>
      </w:r>
    </w:p>
    <w:p w:rsidR="00386BA7" w:rsidRDefault="00A907F5" w:rsidP="00386BA7">
      <w:pPr>
        <w:pStyle w:val="ListParagraph"/>
        <w:numPr>
          <w:ilvl w:val="2"/>
          <w:numId w:val="39"/>
        </w:numPr>
        <w:ind w:left="1701" w:hanging="141"/>
        <w:contextualSpacing w:val="0"/>
        <w:rPr>
          <w:rFonts w:cs="Arial"/>
        </w:rPr>
      </w:pPr>
      <w:r w:rsidRPr="00386BA7">
        <w:rPr>
          <w:rFonts w:cs="Arial"/>
        </w:rPr>
        <w:t>A written record of the meeting will be made and added to the child’s record. This will have the status of legally privileged information.</w:t>
      </w:r>
    </w:p>
    <w:p w:rsidR="007547CC" w:rsidRPr="00386BA7" w:rsidRDefault="007547CC" w:rsidP="002344DF">
      <w:pPr>
        <w:pStyle w:val="ListParagraph"/>
        <w:numPr>
          <w:ilvl w:val="0"/>
          <w:numId w:val="39"/>
        </w:numPr>
        <w:ind w:left="284" w:hanging="284"/>
        <w:contextualSpacing w:val="0"/>
        <w:rPr>
          <w:rFonts w:cs="Arial"/>
        </w:rPr>
      </w:pPr>
      <w:r w:rsidRPr="00386BA7">
        <w:rPr>
          <w:rFonts w:cs="Arial"/>
          <w:b/>
        </w:rPr>
        <w:t>S</w:t>
      </w:r>
      <w:r w:rsidR="001E0A20" w:rsidRPr="00386BA7">
        <w:rPr>
          <w:rFonts w:cs="Arial"/>
          <w:b/>
        </w:rPr>
        <w:t xml:space="preserve">tage 2 </w:t>
      </w:r>
      <w:r w:rsidRPr="00386BA7">
        <w:rPr>
          <w:rFonts w:cs="Arial"/>
          <w:b/>
        </w:rPr>
        <w:t>e</w:t>
      </w:r>
      <w:r w:rsidR="001E0A20" w:rsidRPr="00386BA7">
        <w:rPr>
          <w:rFonts w:cs="Arial"/>
          <w:b/>
        </w:rPr>
        <w:t>scalation</w:t>
      </w:r>
      <w:r w:rsidR="001E0A20" w:rsidRPr="00386BA7">
        <w:rPr>
          <w:rFonts w:cs="Arial"/>
        </w:rPr>
        <w:t xml:space="preserve"> – </w:t>
      </w:r>
      <w:r w:rsidR="00C21C1A" w:rsidRPr="00386BA7">
        <w:rPr>
          <w:rFonts w:cs="Arial"/>
          <w:b/>
        </w:rPr>
        <w:t>r</w:t>
      </w:r>
      <w:r w:rsidR="001E0A20" w:rsidRPr="00386BA7">
        <w:rPr>
          <w:rFonts w:cs="Arial"/>
          <w:b/>
        </w:rPr>
        <w:t xml:space="preserve">eferral to the </w:t>
      </w:r>
      <w:r w:rsidR="00F566C6" w:rsidRPr="00386BA7">
        <w:rPr>
          <w:rFonts w:cs="Arial"/>
          <w:b/>
        </w:rPr>
        <w:t>service d</w:t>
      </w:r>
      <w:r w:rsidR="001E0A20" w:rsidRPr="00386BA7">
        <w:rPr>
          <w:rFonts w:cs="Arial"/>
          <w:b/>
        </w:rPr>
        <w:t>irec</w:t>
      </w:r>
      <w:r w:rsidRPr="00386BA7">
        <w:rPr>
          <w:rFonts w:cs="Arial"/>
          <w:b/>
        </w:rPr>
        <w:t xml:space="preserve">tor of </w:t>
      </w:r>
      <w:r w:rsidR="00F566C6" w:rsidRPr="00386BA7">
        <w:rPr>
          <w:rFonts w:cs="Arial"/>
          <w:b/>
        </w:rPr>
        <w:t>c</w:t>
      </w:r>
      <w:r w:rsidRPr="00386BA7">
        <w:rPr>
          <w:rFonts w:cs="Arial"/>
          <w:b/>
        </w:rPr>
        <w:t xml:space="preserve">hildren’s </w:t>
      </w:r>
      <w:r w:rsidR="00F566C6" w:rsidRPr="00386BA7">
        <w:rPr>
          <w:rFonts w:cs="Arial"/>
          <w:b/>
        </w:rPr>
        <w:t>s</w:t>
      </w:r>
      <w:r w:rsidRPr="00386BA7">
        <w:rPr>
          <w:rFonts w:cs="Arial"/>
          <w:b/>
        </w:rPr>
        <w:t xml:space="preserve">ervices </w:t>
      </w:r>
      <w:r w:rsidR="008344FE" w:rsidRPr="00386BA7">
        <w:rPr>
          <w:rFonts w:cs="Arial"/>
          <w:b/>
        </w:rPr>
        <w:t xml:space="preserve">   </w:t>
      </w:r>
    </w:p>
    <w:p w:rsidR="00F82758" w:rsidRDefault="006C6B0F" w:rsidP="00F82758">
      <w:pPr>
        <w:pStyle w:val="ListParagraph"/>
        <w:numPr>
          <w:ilvl w:val="2"/>
          <w:numId w:val="39"/>
        </w:numPr>
        <w:ind w:left="1701" w:hanging="142"/>
        <w:contextualSpacing w:val="0"/>
        <w:rPr>
          <w:rFonts w:cs="Arial"/>
        </w:rPr>
      </w:pPr>
      <w:r w:rsidRPr="00F82758">
        <w:rPr>
          <w:rFonts w:cs="Arial"/>
        </w:rPr>
        <w:t xml:space="preserve">If </w:t>
      </w:r>
      <w:r w:rsidR="00903949">
        <w:rPr>
          <w:rFonts w:cs="Arial"/>
        </w:rPr>
        <w:t xml:space="preserve">a Stage 1 escalation ends with the </w:t>
      </w:r>
      <w:r w:rsidR="0093328E">
        <w:rPr>
          <w:rFonts w:cs="Arial"/>
        </w:rPr>
        <w:t>designated individual</w:t>
      </w:r>
      <w:r w:rsidR="00903949">
        <w:rPr>
          <w:rFonts w:cs="Arial"/>
        </w:rPr>
        <w:t xml:space="preserve"> for children’s services believing that to act against legal advice is right for the child, or </w:t>
      </w:r>
      <w:r w:rsidRPr="00F82758">
        <w:rPr>
          <w:rFonts w:cs="Arial"/>
        </w:rPr>
        <w:t>the principal lawyer and legal services business partner remain concerned about the way forward</w:t>
      </w:r>
      <w:r w:rsidR="00903949">
        <w:rPr>
          <w:rFonts w:cs="Arial"/>
        </w:rPr>
        <w:t xml:space="preserve">, </w:t>
      </w:r>
      <w:r w:rsidRPr="00F82758">
        <w:rPr>
          <w:rFonts w:cs="Arial"/>
        </w:rPr>
        <w:t xml:space="preserve">they will </w:t>
      </w:r>
      <w:r w:rsidR="00903949">
        <w:rPr>
          <w:rFonts w:cs="Arial"/>
        </w:rPr>
        <w:t xml:space="preserve">notify the service director of children’s services and </w:t>
      </w:r>
      <w:r w:rsidRPr="00F82758">
        <w:rPr>
          <w:rFonts w:cs="Arial"/>
        </w:rPr>
        <w:t>the assistant director of legal services</w:t>
      </w:r>
      <w:r w:rsidR="00903949">
        <w:rPr>
          <w:rFonts w:cs="Arial"/>
        </w:rPr>
        <w:t xml:space="preserve"> to req</w:t>
      </w:r>
      <w:r w:rsidRPr="00F82758">
        <w:rPr>
          <w:rFonts w:cs="Arial"/>
        </w:rPr>
        <w:t xml:space="preserve">uest a Stage 2 escalation. Again this must be done as a matter of urgency to ensure that timescales required under the Public Law Outline can be met. </w:t>
      </w:r>
    </w:p>
    <w:p w:rsidR="00F82758" w:rsidRDefault="006C6B0F" w:rsidP="00F82758">
      <w:pPr>
        <w:pStyle w:val="ListParagraph"/>
        <w:numPr>
          <w:ilvl w:val="2"/>
          <w:numId w:val="39"/>
        </w:numPr>
        <w:ind w:left="1701" w:hanging="283"/>
        <w:contextualSpacing w:val="0"/>
        <w:rPr>
          <w:rFonts w:cs="Arial"/>
        </w:rPr>
      </w:pPr>
      <w:r w:rsidRPr="00F82758">
        <w:rPr>
          <w:rFonts w:cs="Arial"/>
        </w:rPr>
        <w:t xml:space="preserve">The </w:t>
      </w:r>
      <w:r w:rsidR="00264C59" w:rsidRPr="00F82758">
        <w:rPr>
          <w:rFonts w:cs="Arial"/>
        </w:rPr>
        <w:t xml:space="preserve">service director of children’s services </w:t>
      </w:r>
      <w:r w:rsidRPr="00F82758">
        <w:rPr>
          <w:rFonts w:cs="Arial"/>
        </w:rPr>
        <w:t xml:space="preserve">will meet with the </w:t>
      </w:r>
      <w:r w:rsidR="0093328E">
        <w:rPr>
          <w:rFonts w:cs="Arial"/>
        </w:rPr>
        <w:t xml:space="preserve">designated individual for </w:t>
      </w:r>
      <w:r w:rsidR="00264C59">
        <w:rPr>
          <w:rFonts w:cs="Arial"/>
        </w:rPr>
        <w:t xml:space="preserve">children’s </w:t>
      </w:r>
      <w:r w:rsidR="0093328E" w:rsidRPr="00F82758">
        <w:rPr>
          <w:rFonts w:cs="Arial"/>
        </w:rPr>
        <w:t>services</w:t>
      </w:r>
      <w:r w:rsidR="0093328E">
        <w:rPr>
          <w:rFonts w:cs="Arial"/>
        </w:rPr>
        <w:t xml:space="preserve"> </w:t>
      </w:r>
      <w:r w:rsidR="00264C59">
        <w:rPr>
          <w:rFonts w:cs="Arial"/>
        </w:rPr>
        <w:t xml:space="preserve">and </w:t>
      </w:r>
      <w:r w:rsidR="0093328E">
        <w:rPr>
          <w:rFonts w:cs="Arial"/>
        </w:rPr>
        <w:t xml:space="preserve">the assistant director for </w:t>
      </w:r>
      <w:r w:rsidRPr="00F82758">
        <w:rPr>
          <w:rFonts w:cs="Arial"/>
        </w:rPr>
        <w:t xml:space="preserve">legal </w:t>
      </w:r>
      <w:r w:rsidRPr="00F82758">
        <w:rPr>
          <w:rFonts w:cs="Arial"/>
        </w:rPr>
        <w:lastRenderedPageBreak/>
        <w:t xml:space="preserve">services. They may also choose to invite the principal lawyer and the legal services business partner and the head of service.  </w:t>
      </w:r>
    </w:p>
    <w:p w:rsidR="00F82758" w:rsidRPr="00F82758" w:rsidRDefault="006C6B0F" w:rsidP="00F82758">
      <w:pPr>
        <w:pStyle w:val="ListParagraph"/>
        <w:numPr>
          <w:ilvl w:val="2"/>
          <w:numId w:val="39"/>
        </w:numPr>
        <w:ind w:left="1701" w:hanging="283"/>
        <w:contextualSpacing w:val="0"/>
        <w:rPr>
          <w:rFonts w:cs="Arial"/>
        </w:rPr>
      </w:pPr>
      <w:r w:rsidRPr="00F82758">
        <w:rPr>
          <w:rFonts w:cs="Arial"/>
        </w:rPr>
        <w:t>If the Stage 2 escalation relates to legal advice, it is important to understand that this process is not about challenging the legal advice itself. Rather, it is about considering whether to make a decision to proceed against that legal advice, having full regard to the evidence, legislation and case law and possible risks to the child and the reputation of the Council.</w:t>
      </w:r>
    </w:p>
    <w:p w:rsidR="00E8001A" w:rsidRDefault="006C6B0F" w:rsidP="00E8001A">
      <w:pPr>
        <w:pStyle w:val="ListParagraph"/>
        <w:numPr>
          <w:ilvl w:val="2"/>
          <w:numId w:val="39"/>
        </w:numPr>
        <w:ind w:left="1701" w:hanging="283"/>
        <w:rPr>
          <w:rFonts w:cs="Arial"/>
        </w:rPr>
      </w:pPr>
      <w:r w:rsidRPr="00F82758">
        <w:rPr>
          <w:rFonts w:cs="Arial"/>
        </w:rPr>
        <w:t xml:space="preserve">The </w:t>
      </w:r>
      <w:r w:rsidR="00264C59">
        <w:rPr>
          <w:rFonts w:cs="Arial"/>
        </w:rPr>
        <w:t>service director</w:t>
      </w:r>
      <w:r w:rsidRPr="00F82758">
        <w:rPr>
          <w:rFonts w:cs="Arial"/>
        </w:rPr>
        <w:t xml:space="preserve"> will </w:t>
      </w:r>
      <w:r w:rsidR="00D81F75">
        <w:rPr>
          <w:rFonts w:cs="Arial"/>
        </w:rPr>
        <w:t xml:space="preserve">seek to </w:t>
      </w:r>
      <w:r w:rsidR="00E8001A">
        <w:rPr>
          <w:rFonts w:cs="Arial"/>
        </w:rPr>
        <w:t xml:space="preserve">reach </w:t>
      </w:r>
      <w:r w:rsidR="00D81F75">
        <w:rPr>
          <w:rFonts w:cs="Arial"/>
        </w:rPr>
        <w:t>agree</w:t>
      </w:r>
      <w:r w:rsidR="00E8001A">
        <w:rPr>
          <w:rFonts w:cs="Arial"/>
        </w:rPr>
        <w:t>ment</w:t>
      </w:r>
      <w:r w:rsidR="00D81F75">
        <w:rPr>
          <w:rFonts w:cs="Arial"/>
        </w:rPr>
        <w:t xml:space="preserve"> with the senior legal services officers </w:t>
      </w:r>
      <w:r w:rsidR="00903949">
        <w:rPr>
          <w:rFonts w:cs="Arial"/>
        </w:rPr>
        <w:t xml:space="preserve">about the </w:t>
      </w:r>
      <w:r w:rsidR="00D81F75">
        <w:rPr>
          <w:rFonts w:cs="Arial"/>
        </w:rPr>
        <w:t>way forward. If agreement cannot be reached, the service director will confirm their decision, which may be to proceed against legal advice. If t</w:t>
      </w:r>
      <w:r w:rsidR="00D81F75" w:rsidRPr="00CB3CEF">
        <w:rPr>
          <w:rFonts w:cs="Arial"/>
        </w:rPr>
        <w:t xml:space="preserve">he senior legal officers </w:t>
      </w:r>
      <w:r w:rsidR="00D81F75">
        <w:rPr>
          <w:rFonts w:cs="Arial"/>
        </w:rPr>
        <w:t xml:space="preserve">believe </w:t>
      </w:r>
      <w:r w:rsidR="00E8001A">
        <w:rPr>
          <w:rFonts w:cs="Arial"/>
        </w:rPr>
        <w:t>such a</w:t>
      </w:r>
      <w:r w:rsidR="00D81F75">
        <w:rPr>
          <w:rFonts w:cs="Arial"/>
        </w:rPr>
        <w:t xml:space="preserve"> decision would be a significant risk to the Council they may choose to ask the director of children’s services (DCS) to review</w:t>
      </w:r>
      <w:r w:rsidR="00E8001A">
        <w:rPr>
          <w:rFonts w:cs="Arial"/>
        </w:rPr>
        <w:t xml:space="preserve"> it (Stage 3 escalation). </w:t>
      </w:r>
    </w:p>
    <w:p w:rsidR="00E8001A" w:rsidRDefault="00E8001A" w:rsidP="00E8001A">
      <w:pPr>
        <w:pStyle w:val="ListParagraph"/>
        <w:ind w:left="1701"/>
        <w:rPr>
          <w:rFonts w:cs="Arial"/>
        </w:rPr>
      </w:pPr>
    </w:p>
    <w:p w:rsidR="00D27FDE" w:rsidRPr="00D27FDE" w:rsidRDefault="006C6B0F" w:rsidP="00D27FDE">
      <w:pPr>
        <w:pStyle w:val="ListParagraph"/>
        <w:numPr>
          <w:ilvl w:val="2"/>
          <w:numId w:val="39"/>
        </w:numPr>
        <w:ind w:left="1701" w:hanging="283"/>
        <w:rPr>
          <w:rFonts w:cs="Arial"/>
        </w:rPr>
      </w:pPr>
      <w:r w:rsidRPr="00E8001A">
        <w:rPr>
          <w:rFonts w:cs="Arial"/>
        </w:rPr>
        <w:t>A written record</w:t>
      </w:r>
      <w:r w:rsidR="00E8001A">
        <w:rPr>
          <w:rFonts w:cs="Arial"/>
        </w:rPr>
        <w:t xml:space="preserve"> of the Stage 2 escalation meeting</w:t>
      </w:r>
      <w:r w:rsidRPr="00E8001A">
        <w:rPr>
          <w:rFonts w:cs="Arial"/>
        </w:rPr>
        <w:t xml:space="preserve"> will be made of the legal advice,</w:t>
      </w:r>
      <w:r w:rsidR="00E8001A">
        <w:rPr>
          <w:rFonts w:cs="Arial"/>
        </w:rPr>
        <w:t xml:space="preserve"> and </w:t>
      </w:r>
      <w:r w:rsidRPr="00E8001A">
        <w:rPr>
          <w:rFonts w:cs="Arial"/>
        </w:rPr>
        <w:t>the</w:t>
      </w:r>
      <w:r w:rsidR="00E8001A">
        <w:rPr>
          <w:rFonts w:cs="Arial"/>
        </w:rPr>
        <w:t xml:space="preserve"> </w:t>
      </w:r>
      <w:r w:rsidR="00264C59" w:rsidRPr="00E8001A">
        <w:rPr>
          <w:rFonts w:cs="Arial"/>
        </w:rPr>
        <w:t>service director’s</w:t>
      </w:r>
      <w:r w:rsidR="00E8001A">
        <w:rPr>
          <w:rFonts w:cs="Arial"/>
        </w:rPr>
        <w:t xml:space="preserve"> </w:t>
      </w:r>
      <w:r w:rsidRPr="00E8001A">
        <w:rPr>
          <w:rFonts w:cs="Arial"/>
        </w:rPr>
        <w:t>decision and the reasons for it. This will be added to the child’s record and have the status of privileged information.</w:t>
      </w:r>
      <w:r w:rsidR="00CB3CEF" w:rsidRPr="00E8001A">
        <w:rPr>
          <w:rFonts w:cs="Arial"/>
        </w:rPr>
        <w:t xml:space="preserve"> </w:t>
      </w:r>
      <w:r w:rsidR="00D27FDE">
        <w:rPr>
          <w:rFonts w:cs="Arial"/>
        </w:rPr>
        <w:br/>
      </w:r>
    </w:p>
    <w:p w:rsidR="00E8001A" w:rsidRPr="00E8001A" w:rsidRDefault="00D81F75" w:rsidP="00E8001A">
      <w:pPr>
        <w:pStyle w:val="ListParagraph"/>
        <w:numPr>
          <w:ilvl w:val="1"/>
          <w:numId w:val="39"/>
        </w:numPr>
        <w:rPr>
          <w:rFonts w:cs="Arial"/>
        </w:rPr>
      </w:pPr>
      <w:r w:rsidRPr="00E8001A">
        <w:rPr>
          <w:rFonts w:cs="Arial"/>
          <w:b/>
        </w:rPr>
        <w:t>Stage 3 escalation</w:t>
      </w:r>
      <w:r w:rsidR="00E8001A" w:rsidRPr="00E8001A">
        <w:rPr>
          <w:rFonts w:cs="Arial"/>
          <w:b/>
        </w:rPr>
        <w:br/>
      </w:r>
    </w:p>
    <w:p w:rsidR="004A5960" w:rsidRDefault="00E8001A" w:rsidP="004A5960">
      <w:pPr>
        <w:pStyle w:val="ListParagraph"/>
        <w:numPr>
          <w:ilvl w:val="2"/>
          <w:numId w:val="39"/>
        </w:numPr>
        <w:ind w:left="1701" w:hanging="283"/>
        <w:rPr>
          <w:rFonts w:cs="Arial"/>
        </w:rPr>
      </w:pPr>
      <w:r>
        <w:rPr>
          <w:rFonts w:cs="Arial"/>
        </w:rPr>
        <w:t xml:space="preserve">The DCS will </w:t>
      </w:r>
      <w:r w:rsidR="004A5960">
        <w:rPr>
          <w:rFonts w:cs="Arial"/>
        </w:rPr>
        <w:t xml:space="preserve">meet with </w:t>
      </w:r>
      <w:r w:rsidR="00D52BC1">
        <w:rPr>
          <w:rFonts w:cs="Arial"/>
        </w:rPr>
        <w:t>the service</w:t>
      </w:r>
      <w:r w:rsidR="004A5960">
        <w:rPr>
          <w:rFonts w:cs="Arial"/>
        </w:rPr>
        <w:t xml:space="preserve"> director for children’s services and the assistant director for legal services, consider their respective views and </w:t>
      </w:r>
      <w:r>
        <w:rPr>
          <w:rFonts w:cs="Arial"/>
        </w:rPr>
        <w:t>decide whether to confirm the service director’s decision or to overturn it.</w:t>
      </w:r>
      <w:r w:rsidR="004A5960">
        <w:rPr>
          <w:rFonts w:cs="Arial"/>
        </w:rPr>
        <w:br/>
      </w:r>
    </w:p>
    <w:p w:rsidR="004A5960" w:rsidRPr="004A5960" w:rsidRDefault="004A5960" w:rsidP="004A5960">
      <w:pPr>
        <w:pStyle w:val="ListParagraph"/>
        <w:numPr>
          <w:ilvl w:val="2"/>
          <w:numId w:val="39"/>
        </w:numPr>
        <w:ind w:left="1701" w:hanging="283"/>
        <w:rPr>
          <w:rFonts w:cs="Arial"/>
        </w:rPr>
      </w:pPr>
      <w:r w:rsidRPr="004A5960">
        <w:rPr>
          <w:rFonts w:cs="Arial"/>
          <w:b/>
        </w:rPr>
        <w:t>Proceeding against legal advice</w:t>
      </w:r>
      <w:r w:rsidRPr="004A5960">
        <w:rPr>
          <w:rFonts w:cs="Arial"/>
          <w:b/>
        </w:rPr>
        <w:br/>
      </w:r>
      <w:r w:rsidRPr="004A5960">
        <w:rPr>
          <w:rFonts w:cs="Arial"/>
        </w:rPr>
        <w:t>Once a decision to proceed against legal advice is finally confirmed, the assistant director of legal services will notify the Council’s monitoring officer.</w:t>
      </w:r>
    </w:p>
    <w:p w:rsidR="00D81F75" w:rsidRPr="00D81F75" w:rsidRDefault="00D81F75" w:rsidP="004A5960">
      <w:pPr>
        <w:pStyle w:val="ListParagraph"/>
        <w:ind w:left="1440"/>
        <w:contextualSpacing w:val="0"/>
        <w:rPr>
          <w:rFonts w:cs="Arial"/>
        </w:rPr>
      </w:pPr>
    </w:p>
    <w:p w:rsidR="001E0A20" w:rsidRPr="007547CC" w:rsidRDefault="001E0A20" w:rsidP="007547CC">
      <w:pPr>
        <w:pStyle w:val="ListParagraph"/>
        <w:numPr>
          <w:ilvl w:val="1"/>
          <w:numId w:val="39"/>
        </w:numPr>
        <w:contextualSpacing w:val="0"/>
        <w:rPr>
          <w:rFonts w:cs="Arial"/>
        </w:rPr>
      </w:pPr>
      <w:r w:rsidRPr="007547CC">
        <w:rPr>
          <w:rFonts w:cs="Arial"/>
          <w:b/>
        </w:rPr>
        <w:t xml:space="preserve">Complaints and </w:t>
      </w:r>
      <w:r w:rsidR="007547CC">
        <w:rPr>
          <w:rFonts w:cs="Arial"/>
          <w:b/>
        </w:rPr>
        <w:t>c</w:t>
      </w:r>
      <w:r w:rsidRPr="007547CC">
        <w:rPr>
          <w:rFonts w:cs="Arial"/>
          <w:b/>
        </w:rPr>
        <w:t>oncerns</w:t>
      </w:r>
    </w:p>
    <w:p w:rsidR="00EF1F1C" w:rsidRDefault="001E0A20" w:rsidP="007F499E">
      <w:pPr>
        <w:pStyle w:val="ListParagraph"/>
        <w:numPr>
          <w:ilvl w:val="2"/>
          <w:numId w:val="39"/>
        </w:numPr>
        <w:ind w:left="1701" w:hanging="141"/>
        <w:contextualSpacing w:val="0"/>
        <w:rPr>
          <w:rFonts w:cs="Arial"/>
        </w:rPr>
      </w:pPr>
      <w:r w:rsidRPr="003C6182">
        <w:rPr>
          <w:rFonts w:cs="Arial"/>
        </w:rPr>
        <w:t xml:space="preserve">Complaints about </w:t>
      </w:r>
      <w:r w:rsidR="00777430">
        <w:rPr>
          <w:rFonts w:cs="Arial"/>
        </w:rPr>
        <w:t xml:space="preserve">the </w:t>
      </w:r>
      <w:r w:rsidR="00946194">
        <w:rPr>
          <w:rFonts w:cs="Arial"/>
        </w:rPr>
        <w:t xml:space="preserve">judgement, decision-making, conduct or </w:t>
      </w:r>
      <w:r w:rsidRPr="003C6182">
        <w:rPr>
          <w:rFonts w:cs="Arial"/>
        </w:rPr>
        <w:t xml:space="preserve">capability of any party at a LPM should wherever possible be resolved between the parties directly.  </w:t>
      </w:r>
      <w:r>
        <w:rPr>
          <w:rFonts w:cs="Arial"/>
        </w:rPr>
        <w:t>W</w:t>
      </w:r>
      <w:r w:rsidRPr="003C6182">
        <w:rPr>
          <w:rFonts w:cs="Arial"/>
        </w:rPr>
        <w:t>here this is not possible the matter should be</w:t>
      </w:r>
      <w:r w:rsidR="00777430">
        <w:rPr>
          <w:rFonts w:cs="Arial"/>
        </w:rPr>
        <w:t xml:space="preserve"> escalated to service director/</w:t>
      </w:r>
      <w:r w:rsidR="0012004E">
        <w:rPr>
          <w:rFonts w:cs="Arial"/>
        </w:rPr>
        <w:t>designated individual/</w:t>
      </w:r>
      <w:r w:rsidR="00777430">
        <w:rPr>
          <w:rFonts w:cs="Arial"/>
        </w:rPr>
        <w:t>assistant director level in the respective directorates and</w:t>
      </w:r>
      <w:r w:rsidRPr="003C6182">
        <w:rPr>
          <w:rFonts w:cs="Arial"/>
        </w:rPr>
        <w:t xml:space="preserve"> </w:t>
      </w:r>
      <w:r>
        <w:rPr>
          <w:rFonts w:cs="Arial"/>
        </w:rPr>
        <w:t>addressed in line with the Council’s normal procedures.</w:t>
      </w:r>
    </w:p>
    <w:p w:rsidR="00EF1F1C" w:rsidRDefault="00EF1F1C">
      <w:pPr>
        <w:rPr>
          <w:rFonts w:cs="Arial"/>
        </w:rPr>
      </w:pPr>
      <w:r>
        <w:rPr>
          <w:rFonts w:cs="Arial"/>
        </w:rPr>
        <w:br w:type="page"/>
      </w:r>
    </w:p>
    <w:p w:rsidR="00EF1F1C" w:rsidRDefault="00EF1F1C" w:rsidP="00EF1F1C">
      <w:pPr>
        <w:rPr>
          <w:rFonts w:cs="Arial"/>
          <w:b/>
        </w:rPr>
        <w:sectPr w:rsidR="00EF1F1C" w:rsidSect="001F49C5">
          <w:footerReference w:type="default" r:id="rId13"/>
          <w:pgSz w:w="11906" w:h="16838"/>
          <w:pgMar w:top="1440" w:right="1440" w:bottom="709" w:left="1440" w:header="708" w:footer="708" w:gutter="0"/>
          <w:cols w:space="708"/>
          <w:docGrid w:linePitch="360"/>
        </w:sectPr>
      </w:pPr>
    </w:p>
    <w:p w:rsidR="001E0A20" w:rsidRPr="00D30058" w:rsidRDefault="00A87922" w:rsidP="00EF1F1C">
      <w:pPr>
        <w:rPr>
          <w:rFonts w:cs="Arial"/>
          <w:b/>
          <w:sz w:val="24"/>
          <w:szCs w:val="24"/>
        </w:rPr>
      </w:pPr>
      <w:r>
        <w:rPr>
          <w:rFonts w:cs="Arial"/>
          <w:b/>
          <w:sz w:val="24"/>
          <w:szCs w:val="24"/>
        </w:rPr>
        <w:lastRenderedPageBreak/>
        <w:t xml:space="preserve">         </w:t>
      </w:r>
      <w:r w:rsidR="00EF1F1C" w:rsidRPr="00D30058">
        <w:rPr>
          <w:rFonts w:cs="Arial"/>
          <w:b/>
          <w:sz w:val="24"/>
          <w:szCs w:val="24"/>
        </w:rPr>
        <w:t>Appendix 1</w:t>
      </w:r>
      <w:r w:rsidR="00D30058">
        <w:rPr>
          <w:rFonts w:cs="Arial"/>
          <w:b/>
          <w:sz w:val="24"/>
          <w:szCs w:val="24"/>
        </w:rPr>
        <w:t>: summary of requirements</w:t>
      </w:r>
    </w:p>
    <w:tbl>
      <w:tblPr>
        <w:tblW w:w="14601" w:type="dxa"/>
        <w:tblInd w:w="606" w:type="dxa"/>
        <w:tblCellMar>
          <w:left w:w="0" w:type="dxa"/>
          <w:right w:w="0" w:type="dxa"/>
        </w:tblCellMar>
        <w:tblLook w:val="04A0" w:firstRow="1" w:lastRow="0" w:firstColumn="1" w:lastColumn="0" w:noHBand="0" w:noVBand="1"/>
      </w:tblPr>
      <w:tblGrid>
        <w:gridCol w:w="1947"/>
        <w:gridCol w:w="3495"/>
        <w:gridCol w:w="3496"/>
        <w:gridCol w:w="5663"/>
      </w:tblGrid>
      <w:tr w:rsidR="00EF1F1C" w:rsidRPr="0007704A" w:rsidTr="00D2088F">
        <w:trPr>
          <w:trHeight w:val="99"/>
        </w:trPr>
        <w:tc>
          <w:tcPr>
            <w:tcW w:w="19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9" w:type="dxa"/>
              <w:bottom w:w="0" w:type="dxa"/>
              <w:right w:w="39" w:type="dxa"/>
            </w:tcMar>
            <w:hideMark/>
          </w:tcPr>
          <w:p w:rsidR="0093328E" w:rsidRPr="00D30058" w:rsidRDefault="00EF1F1C" w:rsidP="0093328E">
            <w:pPr>
              <w:spacing w:after="0" w:line="99" w:lineRule="atLeast"/>
              <w:rPr>
                <w:rFonts w:eastAsia="Times New Roman" w:cs="Arial"/>
                <w:sz w:val="18"/>
                <w:szCs w:val="18"/>
                <w:lang w:eastAsia="en-GB"/>
              </w:rPr>
            </w:pPr>
            <w:r w:rsidRPr="00D30058">
              <w:rPr>
                <w:rFonts w:eastAsia="Times New Roman" w:cs="Arial"/>
                <w:b/>
                <w:bCs/>
                <w:color w:val="FFFFFF" w:themeColor="light1"/>
                <w:kern w:val="24"/>
                <w:sz w:val="18"/>
                <w:szCs w:val="18"/>
                <w:lang w:eastAsia="en-GB"/>
              </w:rPr>
              <w:t>Theme</w:t>
            </w:r>
          </w:p>
        </w:tc>
        <w:tc>
          <w:tcPr>
            <w:tcW w:w="34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9" w:type="dxa"/>
              <w:bottom w:w="0" w:type="dxa"/>
              <w:right w:w="39" w:type="dxa"/>
            </w:tcMar>
            <w:hideMark/>
          </w:tcPr>
          <w:p w:rsidR="0093328E" w:rsidRPr="00D30058" w:rsidRDefault="00EF1F1C" w:rsidP="0093328E">
            <w:pPr>
              <w:spacing w:after="0" w:line="99" w:lineRule="atLeast"/>
              <w:rPr>
                <w:rFonts w:eastAsia="Times New Roman" w:cs="Arial"/>
                <w:sz w:val="18"/>
                <w:szCs w:val="18"/>
                <w:lang w:eastAsia="en-GB"/>
              </w:rPr>
            </w:pPr>
            <w:r w:rsidRPr="00D30058">
              <w:rPr>
                <w:rFonts w:eastAsia="Times New Roman" w:cs="Arial"/>
                <w:b/>
                <w:bCs/>
                <w:color w:val="FFFFFF" w:themeColor="light1"/>
                <w:kern w:val="24"/>
                <w:sz w:val="18"/>
                <w:szCs w:val="18"/>
                <w:lang w:eastAsia="en-GB"/>
              </w:rPr>
              <w:t>Purpose</w:t>
            </w:r>
          </w:p>
        </w:tc>
        <w:tc>
          <w:tcPr>
            <w:tcW w:w="349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9" w:type="dxa"/>
              <w:bottom w:w="0" w:type="dxa"/>
              <w:right w:w="39" w:type="dxa"/>
            </w:tcMar>
            <w:hideMark/>
          </w:tcPr>
          <w:p w:rsidR="0093328E" w:rsidRPr="00D30058" w:rsidRDefault="00EF1F1C" w:rsidP="0093328E">
            <w:pPr>
              <w:spacing w:after="0" w:line="99" w:lineRule="atLeast"/>
              <w:rPr>
                <w:rFonts w:eastAsia="Times New Roman" w:cs="Arial"/>
                <w:sz w:val="18"/>
                <w:szCs w:val="18"/>
                <w:lang w:eastAsia="en-GB"/>
              </w:rPr>
            </w:pPr>
            <w:r w:rsidRPr="00D30058">
              <w:rPr>
                <w:rFonts w:eastAsia="Times New Roman" w:cs="Arial"/>
                <w:b/>
                <w:bCs/>
                <w:color w:val="FFFFFF" w:themeColor="light1"/>
                <w:kern w:val="24"/>
                <w:sz w:val="18"/>
                <w:szCs w:val="18"/>
                <w:lang w:eastAsia="en-GB"/>
              </w:rPr>
              <w:t>Participants</w:t>
            </w:r>
          </w:p>
        </w:tc>
        <w:tc>
          <w:tcPr>
            <w:tcW w:w="56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39" w:type="dxa"/>
              <w:bottom w:w="0" w:type="dxa"/>
              <w:right w:w="39" w:type="dxa"/>
            </w:tcMar>
            <w:hideMark/>
          </w:tcPr>
          <w:p w:rsidR="0093328E" w:rsidRPr="00D30058" w:rsidRDefault="00EF1F1C" w:rsidP="0093328E">
            <w:pPr>
              <w:spacing w:after="0" w:line="99" w:lineRule="atLeast"/>
              <w:rPr>
                <w:rFonts w:eastAsia="Times New Roman" w:cs="Arial"/>
                <w:sz w:val="18"/>
                <w:szCs w:val="18"/>
                <w:lang w:eastAsia="en-GB"/>
              </w:rPr>
            </w:pPr>
            <w:r w:rsidRPr="00D30058">
              <w:rPr>
                <w:rFonts w:eastAsia="Times New Roman" w:cs="Arial"/>
                <w:b/>
                <w:bCs/>
                <w:color w:val="FFFFFF" w:themeColor="light1"/>
                <w:kern w:val="24"/>
                <w:sz w:val="18"/>
                <w:szCs w:val="18"/>
                <w:lang w:eastAsia="en-GB"/>
              </w:rPr>
              <w:t>Documentation</w:t>
            </w:r>
          </w:p>
        </w:tc>
      </w:tr>
      <w:tr w:rsidR="00EF1F1C" w:rsidRPr="0007704A" w:rsidTr="00D2088F">
        <w:trPr>
          <w:trHeight w:val="3674"/>
        </w:trPr>
        <w:tc>
          <w:tcPr>
            <w:tcW w:w="194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39" w:type="dxa"/>
              <w:bottom w:w="0" w:type="dxa"/>
              <w:right w:w="39" w:type="dxa"/>
            </w:tcMar>
            <w:hideMark/>
          </w:tcPr>
          <w:p w:rsidR="0093328E" w:rsidRPr="00D30058" w:rsidRDefault="00EF1F1C" w:rsidP="0093328E">
            <w:pPr>
              <w:spacing w:after="0"/>
              <w:rPr>
                <w:rFonts w:eastAsia="Times New Roman" w:cs="Arial"/>
                <w:sz w:val="18"/>
                <w:szCs w:val="18"/>
                <w:lang w:eastAsia="en-GB"/>
              </w:rPr>
            </w:pPr>
            <w:r w:rsidRPr="00D30058">
              <w:rPr>
                <w:rFonts w:eastAsia="Times New Roman" w:cs="Arial"/>
                <w:b/>
                <w:bCs/>
                <w:color w:val="FFFFFF" w:themeColor="light1"/>
                <w:kern w:val="24"/>
                <w:sz w:val="18"/>
                <w:szCs w:val="18"/>
                <w:lang w:eastAsia="en-GB"/>
              </w:rPr>
              <w:t>LPMs within LPM Panel (formerly Legal Gateway)</w:t>
            </w:r>
          </w:p>
        </w:tc>
        <w:tc>
          <w:tcPr>
            <w:tcW w:w="34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39" w:type="dxa"/>
              <w:bottom w:w="0" w:type="dxa"/>
              <w:right w:w="39" w:type="dxa"/>
            </w:tcMar>
            <w:hideMark/>
          </w:tcPr>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Make decisions against threshold to </w:t>
            </w:r>
          </w:p>
          <w:p w:rsidR="0093328E" w:rsidRPr="00D30058" w:rsidRDefault="002731FE" w:rsidP="002B06FB">
            <w:pPr>
              <w:numPr>
                <w:ilvl w:val="0"/>
                <w:numId w:val="27"/>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Enter pre-proceedings</w:t>
            </w:r>
          </w:p>
          <w:p w:rsidR="0093328E" w:rsidRPr="00D30058" w:rsidRDefault="002731FE" w:rsidP="002B06FB">
            <w:pPr>
              <w:numPr>
                <w:ilvl w:val="0"/>
                <w:numId w:val="27"/>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Issue proceedings (including children already s20)</w:t>
            </w:r>
          </w:p>
          <w:p w:rsidR="0093328E" w:rsidRPr="00D30058" w:rsidRDefault="002731FE" w:rsidP="002B06FB">
            <w:pPr>
              <w:numPr>
                <w:ilvl w:val="0"/>
                <w:numId w:val="27"/>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Revoke</w:t>
            </w:r>
          </w:p>
          <w:p w:rsidR="0093328E" w:rsidRPr="00D30058" w:rsidRDefault="002731FE" w:rsidP="002B06FB">
            <w:pPr>
              <w:numPr>
                <w:ilvl w:val="0"/>
                <w:numId w:val="27"/>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 Care Order</w:t>
            </w:r>
          </w:p>
          <w:p w:rsidR="0093328E" w:rsidRPr="00D30058" w:rsidRDefault="002731FE" w:rsidP="002B06FB">
            <w:pPr>
              <w:numPr>
                <w:ilvl w:val="0"/>
                <w:numId w:val="27"/>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 Supervision Order</w:t>
            </w:r>
          </w:p>
          <w:p w:rsidR="0093328E" w:rsidRPr="00D30058" w:rsidRDefault="002731FE" w:rsidP="002B06FB">
            <w:pPr>
              <w:numPr>
                <w:ilvl w:val="0"/>
                <w:numId w:val="27"/>
              </w:numPr>
              <w:tabs>
                <w:tab w:val="left" w:pos="377"/>
              </w:tabs>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 Placement Order </w:t>
            </w:r>
          </w:p>
          <w:p w:rsidR="0093328E" w:rsidRPr="00D30058" w:rsidRDefault="002731FE" w:rsidP="002B06FB">
            <w:pPr>
              <w:numPr>
                <w:ilvl w:val="0"/>
                <w:numId w:val="27"/>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Extend a Supervision Order</w:t>
            </w:r>
          </w:p>
        </w:tc>
        <w:tc>
          <w:tcPr>
            <w:tcW w:w="349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39" w:type="dxa"/>
              <w:bottom w:w="0" w:type="dxa"/>
              <w:right w:w="39" w:type="dxa"/>
            </w:tcMar>
            <w:hideMark/>
          </w:tcPr>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u w:val="single"/>
                <w:lang w:eastAsia="en-GB"/>
              </w:rPr>
              <w:t>Required in all circs</w:t>
            </w:r>
          </w:p>
          <w:p w:rsidR="0093328E" w:rsidRPr="00D30058" w:rsidRDefault="002731FE" w:rsidP="002B06FB">
            <w:pPr>
              <w:numPr>
                <w:ilvl w:val="0"/>
                <w:numId w:val="28"/>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Social worker</w:t>
            </w:r>
          </w:p>
          <w:p w:rsidR="0093328E" w:rsidRPr="00D30058" w:rsidRDefault="002731FE" w:rsidP="002B06FB">
            <w:pPr>
              <w:numPr>
                <w:ilvl w:val="0"/>
                <w:numId w:val="28"/>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Team manager</w:t>
            </w:r>
          </w:p>
          <w:p w:rsidR="0093328E" w:rsidRPr="00D30058" w:rsidRDefault="002731FE" w:rsidP="002B06FB">
            <w:pPr>
              <w:numPr>
                <w:ilvl w:val="0"/>
                <w:numId w:val="28"/>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Locality HoS</w:t>
            </w:r>
          </w:p>
          <w:p w:rsidR="0093328E" w:rsidRPr="00D30058" w:rsidRDefault="002731FE" w:rsidP="002B06FB">
            <w:pPr>
              <w:numPr>
                <w:ilvl w:val="0"/>
                <w:numId w:val="28"/>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Legal adviser</w:t>
            </w:r>
          </w:p>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u w:val="single"/>
                <w:lang w:eastAsia="en-GB"/>
              </w:rPr>
              <w:t>Others as relevant</w:t>
            </w:r>
          </w:p>
          <w:p w:rsidR="0093328E" w:rsidRPr="00D30058" w:rsidRDefault="002731FE" w:rsidP="002B06FB">
            <w:pPr>
              <w:numPr>
                <w:ilvl w:val="0"/>
                <w:numId w:val="29"/>
              </w:numPr>
              <w:spacing w:after="0" w:line="240" w:lineRule="auto"/>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Team manager, Family and Friends Assessment and Support Team</w:t>
            </w:r>
          </w:p>
          <w:p w:rsidR="0093328E" w:rsidRPr="00D30058" w:rsidRDefault="002731FE" w:rsidP="002B06FB">
            <w:pPr>
              <w:numPr>
                <w:ilvl w:val="0"/>
                <w:numId w:val="29"/>
              </w:numPr>
              <w:spacing w:after="0" w:line="240" w:lineRule="auto"/>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Team manager from the Under 11s Permanence Team;</w:t>
            </w:r>
          </w:p>
          <w:p w:rsidR="0093328E" w:rsidRPr="00D30058" w:rsidRDefault="002731FE" w:rsidP="002B06FB">
            <w:pPr>
              <w:numPr>
                <w:ilvl w:val="0"/>
                <w:numId w:val="29"/>
              </w:numPr>
              <w:spacing w:after="0" w:line="240" w:lineRule="auto"/>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Team manager from the 11 Plus Permanence service; </w:t>
            </w:r>
          </w:p>
          <w:p w:rsidR="0093328E" w:rsidRPr="00D30058" w:rsidRDefault="002731FE" w:rsidP="002B06FB">
            <w:pPr>
              <w:numPr>
                <w:ilvl w:val="0"/>
                <w:numId w:val="29"/>
              </w:numPr>
              <w:spacing w:after="0" w:line="240" w:lineRule="auto"/>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manager from the Edge of Care Service;</w:t>
            </w:r>
          </w:p>
          <w:p w:rsidR="0093328E" w:rsidRPr="00D30058" w:rsidRDefault="002731FE" w:rsidP="002B06FB">
            <w:pPr>
              <w:numPr>
                <w:ilvl w:val="0"/>
                <w:numId w:val="29"/>
              </w:numPr>
              <w:spacing w:after="0" w:line="240" w:lineRule="auto"/>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TACS Service Manager</w:t>
            </w:r>
          </w:p>
        </w:tc>
        <w:tc>
          <w:tcPr>
            <w:tcW w:w="566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39" w:type="dxa"/>
              <w:bottom w:w="0" w:type="dxa"/>
              <w:right w:w="39" w:type="dxa"/>
            </w:tcMar>
            <w:hideMark/>
          </w:tcPr>
          <w:p w:rsidR="0093328E" w:rsidRPr="00D30058" w:rsidRDefault="002731FE" w:rsidP="002B06FB">
            <w:pPr>
              <w:numPr>
                <w:ilvl w:val="0"/>
                <w:numId w:val="29"/>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NEW Social Worker’s PLO Summary (replaces Basic Information Sheet)</w:t>
            </w:r>
          </w:p>
          <w:p w:rsidR="0093328E" w:rsidRPr="00D30058" w:rsidRDefault="002731FE" w:rsidP="002B06FB">
            <w:pPr>
              <w:numPr>
                <w:ilvl w:val="0"/>
                <w:numId w:val="29"/>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Up to date genogram </w:t>
            </w:r>
          </w:p>
          <w:p w:rsidR="0093328E" w:rsidRPr="00D30058" w:rsidRDefault="002731FE" w:rsidP="002B06FB">
            <w:pPr>
              <w:numPr>
                <w:ilvl w:val="0"/>
                <w:numId w:val="29"/>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Up to date chronology</w:t>
            </w:r>
          </w:p>
          <w:p w:rsidR="0093328E" w:rsidRPr="00D30058" w:rsidRDefault="002731FE" w:rsidP="002B06FB">
            <w:pPr>
              <w:numPr>
                <w:ilvl w:val="0"/>
                <w:numId w:val="29"/>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Up to date single assessment </w:t>
            </w:r>
          </w:p>
          <w:p w:rsidR="0093328E" w:rsidRPr="00D30058" w:rsidRDefault="002731FE" w:rsidP="002B06FB">
            <w:pPr>
              <w:numPr>
                <w:ilvl w:val="0"/>
                <w:numId w:val="29"/>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Social work evidence template (draft) where the recommendation is to issue proceedings</w:t>
            </w:r>
          </w:p>
          <w:p w:rsidR="0093328E" w:rsidRPr="00D30058" w:rsidRDefault="002731FE" w:rsidP="002B06FB">
            <w:pPr>
              <w:numPr>
                <w:ilvl w:val="0"/>
                <w:numId w:val="29"/>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Other documents only as relevant</w:t>
            </w:r>
          </w:p>
        </w:tc>
      </w:tr>
      <w:tr w:rsidR="00EF1F1C" w:rsidRPr="0007704A" w:rsidTr="00D2088F">
        <w:trPr>
          <w:trHeight w:val="3470"/>
        </w:trPr>
        <w:tc>
          <w:tcPr>
            <w:tcW w:w="1947" w:type="dxa"/>
            <w:tcBorders>
              <w:top w:val="single" w:sz="8" w:space="0" w:color="FFFFFF"/>
              <w:left w:val="single" w:sz="8" w:space="0" w:color="FFFFFF"/>
              <w:bottom w:val="single" w:sz="8" w:space="0" w:color="FFFFFF"/>
              <w:right w:val="single" w:sz="8" w:space="0" w:color="FFFFFF"/>
            </w:tcBorders>
            <w:shd w:val="clear" w:color="auto" w:fill="4F81BD"/>
            <w:tcMar>
              <w:top w:w="15" w:type="dxa"/>
              <w:left w:w="39" w:type="dxa"/>
              <w:bottom w:w="0" w:type="dxa"/>
              <w:right w:w="39" w:type="dxa"/>
            </w:tcMar>
            <w:hideMark/>
          </w:tcPr>
          <w:p w:rsidR="0093328E" w:rsidRPr="00D30058" w:rsidRDefault="00EF1F1C" w:rsidP="0093328E">
            <w:pPr>
              <w:spacing w:after="0"/>
              <w:rPr>
                <w:rFonts w:eastAsia="Times New Roman" w:cs="Arial"/>
                <w:sz w:val="18"/>
                <w:szCs w:val="18"/>
                <w:lang w:eastAsia="en-GB"/>
              </w:rPr>
            </w:pPr>
            <w:r w:rsidRPr="00D30058">
              <w:rPr>
                <w:rFonts w:eastAsia="Times New Roman" w:cs="Arial"/>
                <w:b/>
                <w:bCs/>
                <w:color w:val="FFFFFF" w:themeColor="light1"/>
                <w:kern w:val="24"/>
                <w:sz w:val="18"/>
                <w:szCs w:val="18"/>
                <w:lang w:eastAsia="en-GB"/>
              </w:rPr>
              <w:t>Review LPMs</w:t>
            </w:r>
          </w:p>
        </w:tc>
        <w:tc>
          <w:tcPr>
            <w:tcW w:w="34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39" w:type="dxa"/>
              <w:bottom w:w="0" w:type="dxa"/>
              <w:right w:w="39" w:type="dxa"/>
            </w:tcMar>
            <w:hideMark/>
          </w:tcPr>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Decides against threshold whether to</w:t>
            </w:r>
          </w:p>
          <w:p w:rsidR="0093328E" w:rsidRPr="00D30058" w:rsidRDefault="002731FE" w:rsidP="002B06FB">
            <w:pPr>
              <w:numPr>
                <w:ilvl w:val="0"/>
                <w:numId w:val="30"/>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step down from pre-proceedings</w:t>
            </w:r>
          </w:p>
          <w:p w:rsidR="0093328E" w:rsidRPr="00D30058" w:rsidRDefault="002731FE" w:rsidP="002B06FB">
            <w:pPr>
              <w:numPr>
                <w:ilvl w:val="0"/>
                <w:numId w:val="30"/>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step up from pre-proceedings to issue care proceedings</w:t>
            </w:r>
          </w:p>
          <w:p w:rsidR="0093328E" w:rsidRPr="00D30058" w:rsidRDefault="002731FE" w:rsidP="002B06FB">
            <w:pPr>
              <w:numPr>
                <w:ilvl w:val="0"/>
                <w:numId w:val="30"/>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extend pre-proceedings</w:t>
            </w:r>
          </w:p>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 </w:t>
            </w:r>
          </w:p>
          <w:p w:rsidR="0093328E"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Takes place in all cases of pre-proceedings in or before Week 20. Where circumstances change or new evidence emerges indicating a different direction may be required, a review should take place as soon as possible (having regard to risk). It should not wait until Week 20. That is a limit, not a target.</w:t>
            </w:r>
          </w:p>
        </w:tc>
        <w:tc>
          <w:tcPr>
            <w:tcW w:w="34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39" w:type="dxa"/>
              <w:bottom w:w="0" w:type="dxa"/>
              <w:right w:w="39" w:type="dxa"/>
            </w:tcMar>
            <w:hideMark/>
          </w:tcPr>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u w:val="single"/>
                <w:lang w:eastAsia="en-GB"/>
              </w:rPr>
              <w:t>Required in all circs</w:t>
            </w:r>
          </w:p>
          <w:p w:rsidR="0093328E" w:rsidRPr="00D30058" w:rsidRDefault="002731FE" w:rsidP="002B06FB">
            <w:pPr>
              <w:numPr>
                <w:ilvl w:val="0"/>
                <w:numId w:val="31"/>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Social worker</w:t>
            </w:r>
          </w:p>
          <w:p w:rsidR="0093328E" w:rsidRPr="00D30058" w:rsidRDefault="002731FE" w:rsidP="002B06FB">
            <w:pPr>
              <w:numPr>
                <w:ilvl w:val="0"/>
                <w:numId w:val="31"/>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Team manager</w:t>
            </w:r>
          </w:p>
          <w:p w:rsidR="0093328E" w:rsidRPr="00D30058" w:rsidRDefault="002731FE" w:rsidP="002B06FB">
            <w:pPr>
              <w:numPr>
                <w:ilvl w:val="0"/>
                <w:numId w:val="31"/>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Locality HoS</w:t>
            </w:r>
          </w:p>
          <w:p w:rsidR="0093328E" w:rsidRPr="00D30058" w:rsidRDefault="002731FE" w:rsidP="002B06FB">
            <w:pPr>
              <w:numPr>
                <w:ilvl w:val="0"/>
                <w:numId w:val="31"/>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 xml:space="preserve">Legal adviser (the same legal </w:t>
            </w:r>
            <w:r w:rsidR="004277C4" w:rsidRPr="00D30058">
              <w:rPr>
                <w:rFonts w:eastAsia="Times New Roman" w:cs="Arial"/>
                <w:color w:val="000000" w:themeColor="dark1"/>
                <w:kern w:val="24"/>
                <w:sz w:val="18"/>
                <w:szCs w:val="18"/>
                <w:lang w:eastAsia="en-GB"/>
              </w:rPr>
              <w:t>adviser</w:t>
            </w:r>
            <w:r w:rsidRPr="00D30058">
              <w:rPr>
                <w:rFonts w:eastAsia="Times New Roman" w:cs="Arial"/>
                <w:color w:val="000000" w:themeColor="dark1"/>
                <w:kern w:val="24"/>
                <w:sz w:val="18"/>
                <w:szCs w:val="18"/>
                <w:lang w:eastAsia="en-GB"/>
              </w:rPr>
              <w:t xml:space="preserve"> who was at the LPM or who has provided advice during pre-proceedings if different).</w:t>
            </w:r>
          </w:p>
          <w:p w:rsidR="00EF1F1C"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 </w:t>
            </w:r>
          </w:p>
          <w:p w:rsidR="0093328E"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 </w:t>
            </w:r>
          </w:p>
        </w:tc>
        <w:tc>
          <w:tcPr>
            <w:tcW w:w="56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39" w:type="dxa"/>
              <w:bottom w:w="0" w:type="dxa"/>
              <w:right w:w="39" w:type="dxa"/>
            </w:tcMar>
            <w:hideMark/>
          </w:tcPr>
          <w:p w:rsidR="0093328E" w:rsidRPr="00D30058" w:rsidRDefault="002731FE" w:rsidP="002B06FB">
            <w:pPr>
              <w:numPr>
                <w:ilvl w:val="0"/>
                <w:numId w:val="32"/>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NEW Social Worker’s PLO Summary (replaces Basic Information Sheet)</w:t>
            </w:r>
          </w:p>
          <w:p w:rsidR="0093328E" w:rsidRPr="00D30058" w:rsidRDefault="002731FE" w:rsidP="002B06FB">
            <w:pPr>
              <w:numPr>
                <w:ilvl w:val="0"/>
                <w:numId w:val="32"/>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Other documents only as relevant, for example a recent parenting assessment if undertaken.</w:t>
            </w:r>
          </w:p>
          <w:p w:rsidR="0093328E" w:rsidRPr="00D30058" w:rsidRDefault="002731FE" w:rsidP="002B06FB">
            <w:pPr>
              <w:numPr>
                <w:ilvl w:val="0"/>
                <w:numId w:val="32"/>
              </w:numPr>
              <w:spacing w:after="0"/>
              <w:ind w:left="1267"/>
              <w:contextualSpacing/>
              <w:rPr>
                <w:rFonts w:eastAsia="Times New Roman" w:cs="Arial"/>
                <w:sz w:val="18"/>
                <w:szCs w:val="18"/>
                <w:lang w:eastAsia="en-GB"/>
              </w:rPr>
            </w:pPr>
            <w:r w:rsidRPr="00D30058">
              <w:rPr>
                <w:rFonts w:eastAsia="Times New Roman" w:cs="Arial"/>
                <w:color w:val="000000" w:themeColor="dark1"/>
                <w:kern w:val="24"/>
                <w:sz w:val="18"/>
                <w:szCs w:val="18"/>
                <w:lang w:eastAsia="en-GB"/>
              </w:rPr>
              <w:t>There is no expectation of a new single assessment unless one has been undertaken.</w:t>
            </w:r>
          </w:p>
          <w:p w:rsidR="0093328E" w:rsidRPr="00D30058" w:rsidRDefault="00EF1F1C" w:rsidP="0093328E">
            <w:pPr>
              <w:spacing w:after="0"/>
              <w:rPr>
                <w:rFonts w:eastAsia="Times New Roman" w:cs="Arial"/>
                <w:sz w:val="18"/>
                <w:szCs w:val="18"/>
                <w:lang w:eastAsia="en-GB"/>
              </w:rPr>
            </w:pPr>
            <w:r w:rsidRPr="00D30058">
              <w:rPr>
                <w:rFonts w:eastAsia="Times New Roman" w:cs="Arial"/>
                <w:color w:val="000000" w:themeColor="dark1"/>
                <w:kern w:val="24"/>
                <w:sz w:val="18"/>
                <w:szCs w:val="18"/>
                <w:lang w:eastAsia="en-GB"/>
              </w:rPr>
              <w:t> </w:t>
            </w:r>
          </w:p>
        </w:tc>
      </w:tr>
    </w:tbl>
    <w:p w:rsidR="00EF1F1C" w:rsidRPr="00EF1F1C" w:rsidRDefault="00EF1F1C" w:rsidP="00EF1F1C">
      <w:pPr>
        <w:rPr>
          <w:rFonts w:cs="Arial"/>
          <w:b/>
        </w:rPr>
      </w:pPr>
    </w:p>
    <w:p w:rsidR="00D30058" w:rsidRDefault="00D30058">
      <w:pPr>
        <w:rPr>
          <w:rFonts w:cs="Arial"/>
          <w:b/>
        </w:rPr>
      </w:pPr>
      <w:r>
        <w:rPr>
          <w:rFonts w:cs="Arial"/>
          <w:b/>
        </w:rPr>
        <w:br w:type="page"/>
      </w:r>
    </w:p>
    <w:p w:rsidR="00134F7E" w:rsidRDefault="00A87922" w:rsidP="004E3280">
      <w:pPr>
        <w:rPr>
          <w:rFonts w:cs="Arial"/>
          <w:b/>
          <w:sz w:val="20"/>
          <w:szCs w:val="20"/>
          <w:u w:val="single"/>
        </w:rPr>
      </w:pPr>
      <w:r>
        <w:rPr>
          <w:rFonts w:cs="Arial"/>
          <w:b/>
          <w:sz w:val="24"/>
          <w:szCs w:val="24"/>
        </w:rPr>
        <w:lastRenderedPageBreak/>
        <w:t xml:space="preserve">        </w:t>
      </w:r>
      <w:r w:rsidR="00EF1F1C" w:rsidRPr="00D30058">
        <w:rPr>
          <w:rFonts w:cs="Arial"/>
          <w:b/>
          <w:sz w:val="24"/>
          <w:szCs w:val="24"/>
        </w:rPr>
        <w:t>Appendix 2</w:t>
      </w:r>
      <w:r w:rsidR="00EB0C05" w:rsidRPr="00D30058">
        <w:rPr>
          <w:rFonts w:cs="Arial"/>
          <w:b/>
          <w:sz w:val="24"/>
          <w:szCs w:val="24"/>
        </w:rPr>
        <w:t xml:space="preserve">: </w:t>
      </w:r>
      <w:r w:rsidR="00C92FEB">
        <w:rPr>
          <w:rFonts w:cs="Arial"/>
          <w:b/>
          <w:sz w:val="24"/>
          <w:szCs w:val="24"/>
          <w:u w:val="single"/>
        </w:rPr>
        <w:t>1</w:t>
      </w:r>
      <w:r w:rsidR="00652E94" w:rsidRPr="00D30058">
        <w:rPr>
          <w:rFonts w:cs="Arial"/>
          <w:b/>
          <w:sz w:val="24"/>
          <w:szCs w:val="24"/>
          <w:u w:val="single"/>
        </w:rPr>
        <w:t xml:space="preserve">6 Week Pre-Proceedings Timeline </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76"/>
        <w:gridCol w:w="13075"/>
      </w:tblGrid>
      <w:tr w:rsidR="00B65DF2" w:rsidRPr="00062E39" w:rsidTr="00B65DF2">
        <w:tc>
          <w:tcPr>
            <w:tcW w:w="2376" w:type="dxa"/>
            <w:tcBorders>
              <w:top w:val="nil"/>
              <w:left w:val="nil"/>
              <w:bottom w:val="nil"/>
              <w:right w:val="nil"/>
            </w:tcBorders>
            <w:shd w:val="clear" w:color="auto" w:fill="00B0F0"/>
          </w:tcPr>
          <w:p w:rsidR="00B65DF2" w:rsidRPr="00062E39" w:rsidRDefault="00B65DF2" w:rsidP="00AB7CDF">
            <w:pPr>
              <w:spacing w:after="0" w:line="240" w:lineRule="auto"/>
              <w:rPr>
                <w:rFonts w:cs="Arial"/>
                <w:b/>
              </w:rPr>
            </w:pPr>
            <w:r w:rsidRPr="00062E39">
              <w:rPr>
                <w:rFonts w:cs="Arial"/>
                <w:b/>
              </w:rPr>
              <w:t>Week</w:t>
            </w:r>
          </w:p>
          <w:p w:rsidR="00B65DF2" w:rsidRPr="00062E39" w:rsidRDefault="00B65DF2" w:rsidP="00AB7CDF">
            <w:pPr>
              <w:spacing w:after="0" w:line="240" w:lineRule="auto"/>
              <w:rPr>
                <w:rFonts w:cs="Arial"/>
                <w:b/>
              </w:rPr>
            </w:pPr>
          </w:p>
        </w:tc>
        <w:tc>
          <w:tcPr>
            <w:tcW w:w="13075" w:type="dxa"/>
            <w:tcBorders>
              <w:top w:val="nil"/>
              <w:left w:val="nil"/>
              <w:bottom w:val="nil"/>
              <w:right w:val="nil"/>
            </w:tcBorders>
            <w:shd w:val="clear" w:color="auto" w:fill="00B0F0"/>
          </w:tcPr>
          <w:p w:rsidR="00B65DF2" w:rsidRPr="00062E39" w:rsidRDefault="00B65DF2" w:rsidP="00AB7CDF">
            <w:pPr>
              <w:spacing w:after="0" w:line="240" w:lineRule="auto"/>
              <w:rPr>
                <w:rFonts w:cs="Arial"/>
                <w:b/>
              </w:rPr>
            </w:pPr>
            <w:r w:rsidRPr="00062E39">
              <w:rPr>
                <w:rFonts w:cs="Arial"/>
                <w:b/>
              </w:rPr>
              <w:t>Action</w:t>
            </w:r>
          </w:p>
          <w:p w:rsidR="00B65DF2" w:rsidRPr="00062E39" w:rsidRDefault="00B65DF2" w:rsidP="00AB7CDF">
            <w:pPr>
              <w:spacing w:after="0" w:line="240" w:lineRule="auto"/>
              <w:rPr>
                <w:rFonts w:cs="Arial"/>
                <w:b/>
              </w:rPr>
            </w:pPr>
          </w:p>
        </w:tc>
      </w:tr>
      <w:tr w:rsidR="00B65DF2" w:rsidRPr="00062E39" w:rsidTr="00B65DF2">
        <w:tc>
          <w:tcPr>
            <w:tcW w:w="2376" w:type="dxa"/>
            <w:tcBorders>
              <w:top w:val="nil"/>
            </w:tcBorders>
          </w:tcPr>
          <w:p w:rsidR="00B65DF2" w:rsidRPr="00062E39" w:rsidRDefault="00B65DF2" w:rsidP="00AB7CDF">
            <w:pPr>
              <w:spacing w:after="0" w:line="240" w:lineRule="auto"/>
              <w:rPr>
                <w:rFonts w:cs="Arial"/>
              </w:rPr>
            </w:pPr>
          </w:p>
        </w:tc>
        <w:tc>
          <w:tcPr>
            <w:tcW w:w="13075" w:type="dxa"/>
            <w:tcBorders>
              <w:top w:val="nil"/>
            </w:tcBorders>
          </w:tcPr>
          <w:p w:rsidR="00B65DF2" w:rsidRPr="00062E39" w:rsidRDefault="00B65DF2" w:rsidP="00AB7CDF">
            <w:pPr>
              <w:spacing w:after="0" w:line="240" w:lineRule="auto"/>
              <w:rPr>
                <w:rFonts w:cs="Arial"/>
                <w:b/>
              </w:rPr>
            </w:pPr>
            <w:r w:rsidRPr="00062E39">
              <w:rPr>
                <w:rFonts w:cs="Arial"/>
                <w:b/>
              </w:rPr>
              <w:t>Legal Planning meeting (LPM).</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u w:val="single"/>
              </w:rPr>
            </w:pPr>
            <w:r w:rsidRPr="00062E39">
              <w:rPr>
                <w:rFonts w:cs="Arial"/>
                <w:u w:val="single"/>
              </w:rPr>
              <w:t>Before this meeting can be held:</w:t>
            </w:r>
          </w:p>
          <w:p w:rsidR="00B65DF2" w:rsidRPr="00062E39" w:rsidRDefault="00B65DF2" w:rsidP="00AB7CDF">
            <w:pPr>
              <w:spacing w:after="0" w:line="240" w:lineRule="auto"/>
              <w:rPr>
                <w:rFonts w:cs="Arial"/>
              </w:rPr>
            </w:pPr>
          </w:p>
          <w:p w:rsidR="00B65DF2" w:rsidRPr="00062E39" w:rsidRDefault="00B65DF2" w:rsidP="00B65DF2">
            <w:pPr>
              <w:numPr>
                <w:ilvl w:val="0"/>
                <w:numId w:val="25"/>
              </w:numPr>
              <w:spacing w:after="0" w:line="240" w:lineRule="auto"/>
              <w:rPr>
                <w:rFonts w:cs="Arial"/>
              </w:rPr>
            </w:pPr>
            <w:r w:rsidRPr="00062E39">
              <w:rPr>
                <w:rFonts w:cs="Arial"/>
              </w:rPr>
              <w:t xml:space="preserve">The Social Work PLO Summary Document to be completed which includes the Legal Gateway Panel TM and HoS </w:t>
            </w:r>
            <w:r>
              <w:rPr>
                <w:rFonts w:cs="Arial"/>
              </w:rPr>
              <w:t>r</w:t>
            </w:r>
            <w:r w:rsidRPr="00062E39">
              <w:rPr>
                <w:rFonts w:cs="Arial"/>
              </w:rPr>
              <w:t>ecommendations.</w:t>
            </w:r>
          </w:p>
          <w:p w:rsidR="00B65DF2" w:rsidRPr="00062E39" w:rsidRDefault="00B65DF2" w:rsidP="00B65DF2">
            <w:pPr>
              <w:numPr>
                <w:ilvl w:val="0"/>
                <w:numId w:val="25"/>
              </w:numPr>
              <w:spacing w:after="0" w:line="240" w:lineRule="auto"/>
              <w:rPr>
                <w:rFonts w:cs="Arial"/>
              </w:rPr>
            </w:pPr>
            <w:r w:rsidRPr="00062E39">
              <w:rPr>
                <w:rFonts w:cs="Arial"/>
              </w:rPr>
              <w:t xml:space="preserve">Single Assessment. </w:t>
            </w:r>
          </w:p>
          <w:p w:rsidR="00B65DF2" w:rsidRPr="00062E39" w:rsidRDefault="00B65DF2" w:rsidP="00B65DF2">
            <w:pPr>
              <w:numPr>
                <w:ilvl w:val="0"/>
                <w:numId w:val="25"/>
              </w:numPr>
              <w:spacing w:after="0" w:line="240" w:lineRule="auto"/>
              <w:rPr>
                <w:rFonts w:cs="Arial"/>
              </w:rPr>
            </w:pPr>
            <w:r w:rsidRPr="00062E39">
              <w:rPr>
                <w:rFonts w:cs="Arial"/>
              </w:rPr>
              <w:t>Chronology.</w:t>
            </w:r>
          </w:p>
          <w:p w:rsidR="00B65DF2" w:rsidRPr="00062E39" w:rsidRDefault="00B65DF2" w:rsidP="00B65DF2">
            <w:pPr>
              <w:numPr>
                <w:ilvl w:val="0"/>
                <w:numId w:val="25"/>
              </w:numPr>
              <w:spacing w:after="0" w:line="240" w:lineRule="auto"/>
              <w:rPr>
                <w:rFonts w:cs="Arial"/>
              </w:rPr>
            </w:pPr>
            <w:r w:rsidRPr="00062E39">
              <w:rPr>
                <w:rFonts w:cs="Arial"/>
              </w:rPr>
              <w:t>Genogram, and any other documents as laid out in the LPM Protocol.</w:t>
            </w:r>
          </w:p>
          <w:p w:rsidR="00B65DF2" w:rsidRPr="00062E39" w:rsidRDefault="00B65DF2" w:rsidP="00B65DF2">
            <w:pPr>
              <w:numPr>
                <w:ilvl w:val="0"/>
                <w:numId w:val="25"/>
              </w:numPr>
              <w:spacing w:after="0" w:line="240" w:lineRule="auto"/>
              <w:rPr>
                <w:rFonts w:cs="Arial"/>
              </w:rPr>
            </w:pPr>
            <w:r w:rsidRPr="00062E39">
              <w:rPr>
                <w:rFonts w:cs="Arial"/>
              </w:rPr>
              <w:t>Any expert assessments, such as psychological assessments or drug testing, need to be set out in the suggested pre-proceedings agreement or SWET and agreed by the head of service.</w:t>
            </w:r>
          </w:p>
          <w:p w:rsidR="00B65DF2" w:rsidRPr="00062E39" w:rsidRDefault="00B65DF2" w:rsidP="00B65DF2">
            <w:pPr>
              <w:numPr>
                <w:ilvl w:val="0"/>
                <w:numId w:val="25"/>
              </w:numPr>
              <w:spacing w:after="0" w:line="240" w:lineRule="auto"/>
              <w:rPr>
                <w:rFonts w:cs="Arial"/>
              </w:rPr>
            </w:pPr>
            <w:r w:rsidRPr="00062E39">
              <w:rPr>
                <w:rFonts w:cs="Arial"/>
              </w:rPr>
              <w:t>Date child referred to Children’s Services.</w:t>
            </w:r>
          </w:p>
          <w:p w:rsidR="00B65DF2" w:rsidRPr="00062E39" w:rsidRDefault="00B65DF2" w:rsidP="00B65DF2">
            <w:pPr>
              <w:numPr>
                <w:ilvl w:val="0"/>
                <w:numId w:val="25"/>
              </w:numPr>
              <w:spacing w:after="0" w:line="240" w:lineRule="auto"/>
              <w:rPr>
                <w:rFonts w:cs="Arial"/>
              </w:rPr>
            </w:pPr>
            <w:r w:rsidRPr="00062E39">
              <w:rPr>
                <w:rFonts w:cs="Arial"/>
              </w:rPr>
              <w:t>Date child subject to S20 (if applicable).</w:t>
            </w:r>
          </w:p>
          <w:p w:rsidR="00B65DF2" w:rsidRPr="00062E39" w:rsidRDefault="00B65DF2" w:rsidP="00B65DF2">
            <w:pPr>
              <w:numPr>
                <w:ilvl w:val="0"/>
                <w:numId w:val="25"/>
              </w:numPr>
              <w:spacing w:after="0" w:line="240" w:lineRule="auto"/>
              <w:rPr>
                <w:rFonts w:cs="Arial"/>
              </w:rPr>
            </w:pPr>
            <w:r w:rsidRPr="00062E39">
              <w:rPr>
                <w:rFonts w:cs="Arial"/>
              </w:rPr>
              <w:t>A draft letter before proceedings to be sent to lawyer on day before the LPM as this will reduce delay for children.</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rPr>
            </w:pPr>
            <w:r w:rsidRPr="00062E39">
              <w:rPr>
                <w:rFonts w:cs="Arial"/>
              </w:rPr>
              <w:t>A referral is made to the children’s permanence team for permanence planning by means of the LPM Panel minutes.</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rPr>
            </w:pPr>
            <w:r>
              <w:rPr>
                <w:rFonts w:cs="Arial"/>
                <w:b/>
              </w:rPr>
              <w:t xml:space="preserve">Within 24 hrs of the </w:t>
            </w:r>
            <w:r w:rsidRPr="00062E39">
              <w:rPr>
                <w:rFonts w:cs="Arial"/>
                <w:b/>
              </w:rPr>
              <w:t>LPM -</w:t>
            </w:r>
            <w:r w:rsidRPr="00062E39">
              <w:rPr>
                <w:rFonts w:cs="Arial"/>
              </w:rPr>
              <w:t xml:space="preserve"> Actions agreed and recorded by Head of Service as a case note in the child’s </w:t>
            </w:r>
            <w:r>
              <w:rPr>
                <w:rFonts w:cs="Arial"/>
              </w:rPr>
              <w:t>Liquidlogic</w:t>
            </w:r>
            <w:r w:rsidRPr="00062E39">
              <w:rPr>
                <w:rFonts w:cs="Arial"/>
              </w:rPr>
              <w:t xml:space="preserve"> record. Case progression managers to be copied in to the case note for the purpose of tracking.</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rPr>
            </w:pPr>
            <w:r>
              <w:rPr>
                <w:rFonts w:cs="Arial"/>
                <w:b/>
              </w:rPr>
              <w:t>Within 24 hrs</w:t>
            </w:r>
            <w:r w:rsidRPr="00062E39">
              <w:rPr>
                <w:rFonts w:cs="Arial"/>
                <w:b/>
              </w:rPr>
              <w:t xml:space="preserve"> of </w:t>
            </w:r>
            <w:r>
              <w:rPr>
                <w:rFonts w:cs="Arial"/>
                <w:b/>
              </w:rPr>
              <w:t xml:space="preserve">the </w:t>
            </w:r>
            <w:r w:rsidRPr="00062E39">
              <w:rPr>
                <w:rFonts w:cs="Arial"/>
                <w:b/>
              </w:rPr>
              <w:t xml:space="preserve">LPM – </w:t>
            </w:r>
            <w:r w:rsidRPr="00062E39">
              <w:rPr>
                <w:rFonts w:cs="Arial"/>
              </w:rPr>
              <w:t>Lawyer updates the LPM spreadsheet.</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rPr>
            </w:pPr>
            <w:r>
              <w:rPr>
                <w:rFonts w:cs="Arial"/>
                <w:b/>
              </w:rPr>
              <w:t xml:space="preserve">Within 5 working days </w:t>
            </w:r>
            <w:r w:rsidRPr="00062E39">
              <w:rPr>
                <w:rFonts w:cs="Arial"/>
                <w:b/>
              </w:rPr>
              <w:t>of LPM –</w:t>
            </w:r>
            <w:r w:rsidRPr="00062E39">
              <w:rPr>
                <w:rFonts w:cs="Arial"/>
              </w:rPr>
              <w:t xml:space="preserve"> Record of the discussion and legal advice are set out in writing and sent </w:t>
            </w:r>
            <w:r w:rsidRPr="00062E39">
              <w:rPr>
                <w:rFonts w:cs="Arial"/>
                <w:b/>
              </w:rPr>
              <w:t>only</w:t>
            </w:r>
            <w:r w:rsidRPr="00062E39">
              <w:rPr>
                <w:rFonts w:cs="Arial"/>
              </w:rPr>
              <w:t xml:space="preserve"> to the Head of Service.</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rPr>
            </w:pPr>
            <w:r>
              <w:rPr>
                <w:rFonts w:cs="Arial"/>
                <w:b/>
              </w:rPr>
              <w:t>Within 5 working days</w:t>
            </w:r>
            <w:r w:rsidRPr="00062E39">
              <w:rPr>
                <w:rFonts w:cs="Arial"/>
                <w:b/>
              </w:rPr>
              <w:t xml:space="preserve"> of </w:t>
            </w:r>
            <w:r>
              <w:rPr>
                <w:rFonts w:cs="Arial"/>
                <w:b/>
              </w:rPr>
              <w:t xml:space="preserve">the </w:t>
            </w:r>
            <w:r w:rsidRPr="00062E39">
              <w:rPr>
                <w:rFonts w:cs="Arial"/>
                <w:b/>
              </w:rPr>
              <w:t>LPM –</w:t>
            </w:r>
            <w:r w:rsidRPr="00062E39">
              <w:rPr>
                <w:rFonts w:cs="Arial"/>
              </w:rPr>
              <w:t xml:space="preserve"> Head of Service completes the Legal Planning Meeting Minutes template within the child’s </w:t>
            </w:r>
            <w:r>
              <w:rPr>
                <w:rFonts w:cs="Arial"/>
              </w:rPr>
              <w:t>Liquidlogic</w:t>
            </w:r>
            <w:r w:rsidRPr="00062E39">
              <w:rPr>
                <w:rFonts w:cs="Arial"/>
              </w:rPr>
              <w:t xml:space="preserve"> record and finalises these and sends a pdf version to the Lawyer Advocate</w:t>
            </w:r>
          </w:p>
          <w:p w:rsidR="00B65DF2" w:rsidRPr="00062E39" w:rsidRDefault="00B65DF2" w:rsidP="00AB7CDF">
            <w:pPr>
              <w:spacing w:after="0" w:line="240" w:lineRule="auto"/>
              <w:rPr>
                <w:rFonts w:cs="Arial"/>
              </w:rPr>
            </w:pPr>
          </w:p>
          <w:p w:rsidR="00B65DF2" w:rsidRPr="00062E39" w:rsidRDefault="00B65DF2" w:rsidP="00AB7CDF">
            <w:pPr>
              <w:spacing w:after="0" w:line="240" w:lineRule="auto"/>
              <w:rPr>
                <w:rFonts w:cs="Arial"/>
              </w:rPr>
            </w:pPr>
            <w:r w:rsidRPr="00062E39">
              <w:rPr>
                <w:rFonts w:cs="Arial"/>
                <w:b/>
              </w:rPr>
              <w:t xml:space="preserve">By </w:t>
            </w:r>
            <w:r>
              <w:rPr>
                <w:rFonts w:cs="Arial"/>
                <w:b/>
              </w:rPr>
              <w:t>the end of the fifth w</w:t>
            </w:r>
            <w:r w:rsidRPr="00062E39">
              <w:rPr>
                <w:rFonts w:cs="Arial"/>
                <w:b/>
              </w:rPr>
              <w:t xml:space="preserve">orking </w:t>
            </w:r>
            <w:r>
              <w:rPr>
                <w:rFonts w:cs="Arial"/>
                <w:b/>
              </w:rPr>
              <w:t>d</w:t>
            </w:r>
            <w:r w:rsidRPr="00062E39">
              <w:rPr>
                <w:rFonts w:cs="Arial"/>
                <w:b/>
              </w:rPr>
              <w:t>ay</w:t>
            </w:r>
            <w:r w:rsidRPr="00062E39">
              <w:rPr>
                <w:rFonts w:cs="Arial"/>
              </w:rPr>
              <w:t xml:space="preserve"> </w:t>
            </w:r>
            <w:r>
              <w:rPr>
                <w:rFonts w:cs="Arial"/>
              </w:rPr>
              <w:t>p</w:t>
            </w:r>
            <w:r w:rsidRPr="00062E39">
              <w:rPr>
                <w:rFonts w:cs="Arial"/>
              </w:rPr>
              <w:t>re-</w:t>
            </w:r>
            <w:r>
              <w:rPr>
                <w:rFonts w:cs="Arial"/>
              </w:rPr>
              <w:t>p</w:t>
            </w:r>
            <w:r w:rsidRPr="00062E39">
              <w:rPr>
                <w:rFonts w:cs="Arial"/>
              </w:rPr>
              <w:t xml:space="preserve">roceedings </w:t>
            </w:r>
            <w:r>
              <w:rPr>
                <w:rFonts w:cs="Arial"/>
              </w:rPr>
              <w:t>l</w:t>
            </w:r>
            <w:r w:rsidRPr="00062E39">
              <w:rPr>
                <w:rFonts w:cs="Arial"/>
              </w:rPr>
              <w:t xml:space="preserve">etter is finalised and once agreed, </w:t>
            </w:r>
            <w:r w:rsidRPr="00D53B9E">
              <w:rPr>
                <w:rFonts w:cs="Arial"/>
                <w:b/>
              </w:rPr>
              <w:t>hand delivered to parents</w:t>
            </w:r>
            <w:r w:rsidRPr="00062E39">
              <w:rPr>
                <w:rFonts w:cs="Arial"/>
              </w:rPr>
              <w:t xml:space="preserve"> by the Social Work Team.</w:t>
            </w:r>
          </w:p>
        </w:tc>
      </w:tr>
      <w:tr w:rsidR="00B65DF2" w:rsidRPr="00062E39" w:rsidTr="00B65DF2">
        <w:tc>
          <w:tcPr>
            <w:tcW w:w="2376" w:type="dxa"/>
            <w:tcBorders>
              <w:top w:val="nil"/>
            </w:tcBorders>
          </w:tcPr>
          <w:p w:rsidR="00B65DF2" w:rsidRPr="00062E39" w:rsidRDefault="00B65DF2" w:rsidP="00AB7CDF">
            <w:pPr>
              <w:spacing w:after="0" w:line="240" w:lineRule="auto"/>
              <w:rPr>
                <w:rFonts w:cs="Arial"/>
              </w:rPr>
            </w:pPr>
          </w:p>
        </w:tc>
        <w:tc>
          <w:tcPr>
            <w:tcW w:w="13075" w:type="dxa"/>
            <w:tcBorders>
              <w:top w:val="nil"/>
            </w:tcBorders>
          </w:tcPr>
          <w:p w:rsidR="00B65DF2" w:rsidRPr="00062E39" w:rsidRDefault="00B65DF2" w:rsidP="00AB7CDF">
            <w:pPr>
              <w:rPr>
                <w:rFonts w:cs="Arial"/>
                <w:b/>
              </w:rPr>
            </w:pPr>
            <w:r w:rsidRPr="00062E39">
              <w:rPr>
                <w:rFonts w:cs="Arial"/>
                <w:b/>
              </w:rPr>
              <w:t xml:space="preserve">Two </w:t>
            </w:r>
            <w:r>
              <w:rPr>
                <w:rFonts w:cs="Arial"/>
                <w:b/>
              </w:rPr>
              <w:t>w</w:t>
            </w:r>
            <w:r w:rsidRPr="00062E39">
              <w:rPr>
                <w:rFonts w:cs="Arial"/>
                <w:b/>
              </w:rPr>
              <w:t xml:space="preserve">orking </w:t>
            </w:r>
            <w:r>
              <w:rPr>
                <w:rFonts w:cs="Arial"/>
                <w:b/>
              </w:rPr>
              <w:t>d</w:t>
            </w:r>
            <w:r w:rsidRPr="00062E39">
              <w:rPr>
                <w:rFonts w:cs="Arial"/>
                <w:b/>
              </w:rPr>
              <w:t xml:space="preserve">ays prior to the initial pre-proceedings meeting </w:t>
            </w:r>
            <w:r w:rsidRPr="00062E39">
              <w:rPr>
                <w:rFonts w:cs="Arial"/>
              </w:rPr>
              <w:t xml:space="preserve">social work team send the proposed </w:t>
            </w:r>
            <w:r>
              <w:rPr>
                <w:rFonts w:cs="Arial"/>
              </w:rPr>
              <w:t>p</w:t>
            </w:r>
            <w:r w:rsidRPr="00062E39">
              <w:rPr>
                <w:rFonts w:cs="Arial"/>
              </w:rPr>
              <w:t>re-</w:t>
            </w:r>
            <w:r>
              <w:rPr>
                <w:rFonts w:cs="Arial"/>
              </w:rPr>
              <w:t>p</w:t>
            </w:r>
            <w:r w:rsidRPr="00062E39">
              <w:rPr>
                <w:rFonts w:cs="Arial"/>
              </w:rPr>
              <w:t xml:space="preserve">roceedings </w:t>
            </w:r>
            <w:r>
              <w:rPr>
                <w:rFonts w:cs="Arial"/>
              </w:rPr>
              <w:t>a</w:t>
            </w:r>
            <w:r w:rsidRPr="00062E39">
              <w:rPr>
                <w:rFonts w:cs="Arial"/>
              </w:rPr>
              <w:t xml:space="preserve">greement to </w:t>
            </w:r>
            <w:r>
              <w:rPr>
                <w:rFonts w:cs="Arial"/>
              </w:rPr>
              <w:t>l</w:t>
            </w:r>
            <w:r w:rsidRPr="00062E39">
              <w:rPr>
                <w:rFonts w:cs="Arial"/>
              </w:rPr>
              <w:t xml:space="preserve">egal </w:t>
            </w:r>
            <w:r>
              <w:rPr>
                <w:rFonts w:cs="Arial"/>
              </w:rPr>
              <w:t xml:space="preserve">rep </w:t>
            </w:r>
            <w:r w:rsidRPr="00062E39">
              <w:rPr>
                <w:rFonts w:cs="Arial"/>
              </w:rPr>
              <w:t xml:space="preserve">for comment. CVs and timescales for any experts discussed and agreed at LPM should be ready for the first </w:t>
            </w:r>
            <w:r>
              <w:rPr>
                <w:rFonts w:cs="Arial"/>
              </w:rPr>
              <w:t>pre-proceedings meeting (PPM)</w:t>
            </w:r>
            <w:r w:rsidRPr="00062E39">
              <w:rPr>
                <w:rFonts w:cs="Arial"/>
              </w:rPr>
              <w:t xml:space="preserve"> and social worker to send Legal</w:t>
            </w:r>
            <w:r>
              <w:rPr>
                <w:rFonts w:cs="Arial"/>
              </w:rPr>
              <w:t xml:space="preserve"> Services</w:t>
            </w:r>
            <w:r w:rsidRPr="00062E39">
              <w:rPr>
                <w:rFonts w:cs="Arial"/>
              </w:rPr>
              <w:t xml:space="preserve"> a parenting assessment plan if needed day before PPM with </w:t>
            </w:r>
            <w:r w:rsidRPr="00062E39">
              <w:rPr>
                <w:rFonts w:cs="Arial"/>
              </w:rPr>
              <w:lastRenderedPageBreak/>
              <w:t>agreement.</w:t>
            </w: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lastRenderedPageBreak/>
              <w:t>Week 1</w:t>
            </w:r>
          </w:p>
        </w:tc>
        <w:tc>
          <w:tcPr>
            <w:tcW w:w="13075" w:type="dxa"/>
          </w:tcPr>
          <w:p w:rsidR="00B65DF2" w:rsidRPr="00062E39" w:rsidRDefault="00B65DF2" w:rsidP="00AB7CDF">
            <w:pPr>
              <w:spacing w:after="0" w:line="240" w:lineRule="auto"/>
              <w:rPr>
                <w:rFonts w:cs="Arial"/>
              </w:rPr>
            </w:pPr>
            <w:r w:rsidRPr="00626464">
              <w:rPr>
                <w:rFonts w:cs="Arial"/>
                <w:b/>
              </w:rPr>
              <w:t>Initial PPM takes place</w:t>
            </w:r>
            <w:r w:rsidRPr="00062E39">
              <w:rPr>
                <w:rFonts w:cs="Arial"/>
              </w:rPr>
              <w:t xml:space="preserve"> (lawyers to attend).</w:t>
            </w:r>
          </w:p>
          <w:p w:rsidR="00B65DF2" w:rsidRPr="00062E39" w:rsidRDefault="00B65DF2" w:rsidP="00B65DF2">
            <w:pPr>
              <w:numPr>
                <w:ilvl w:val="0"/>
                <w:numId w:val="24"/>
              </w:numPr>
              <w:spacing w:after="0" w:line="240" w:lineRule="auto"/>
              <w:rPr>
                <w:rFonts w:cs="Arial"/>
              </w:rPr>
            </w:pPr>
            <w:r w:rsidRPr="00062E39">
              <w:rPr>
                <w:rFonts w:cs="Arial"/>
              </w:rPr>
              <w:t>The meeting is chaired by the social work team manager.</w:t>
            </w:r>
          </w:p>
          <w:p w:rsidR="00B65DF2" w:rsidRPr="00062E39" w:rsidRDefault="00B65DF2" w:rsidP="00B65DF2">
            <w:pPr>
              <w:numPr>
                <w:ilvl w:val="0"/>
                <w:numId w:val="24"/>
              </w:numPr>
              <w:spacing w:after="0" w:line="240" w:lineRule="auto"/>
              <w:rPr>
                <w:rFonts w:cs="Arial"/>
              </w:rPr>
            </w:pPr>
            <w:r w:rsidRPr="00062E39">
              <w:rPr>
                <w:rFonts w:cs="Arial"/>
              </w:rPr>
              <w:t xml:space="preserve">Plan agreed and is written up by the social work team manager. </w:t>
            </w:r>
          </w:p>
          <w:p w:rsidR="00B65DF2" w:rsidRPr="00062E39" w:rsidRDefault="00B65DF2" w:rsidP="00B65DF2">
            <w:pPr>
              <w:numPr>
                <w:ilvl w:val="0"/>
                <w:numId w:val="24"/>
              </w:numPr>
              <w:spacing w:after="0" w:line="240" w:lineRule="auto"/>
              <w:rPr>
                <w:rFonts w:cs="Arial"/>
              </w:rPr>
            </w:pPr>
            <w:r w:rsidRPr="00062E39">
              <w:rPr>
                <w:rFonts w:cs="Arial"/>
              </w:rPr>
              <w:t>Dates should be set at the first meeting with parents and their solicitors and the key dates doc (timeline) completed by lawyers and circulated</w:t>
            </w:r>
          </w:p>
          <w:p w:rsidR="00B65DF2" w:rsidRPr="00062E39" w:rsidRDefault="00B65DF2" w:rsidP="00B65DF2">
            <w:pPr>
              <w:numPr>
                <w:ilvl w:val="0"/>
                <w:numId w:val="24"/>
              </w:numPr>
              <w:spacing w:after="0" w:line="240" w:lineRule="auto"/>
              <w:rPr>
                <w:rFonts w:cs="Arial"/>
              </w:rPr>
            </w:pPr>
            <w:r w:rsidRPr="00062E39">
              <w:rPr>
                <w:rFonts w:cs="Arial"/>
              </w:rPr>
              <w:t xml:space="preserve">Any outstanding Stage 1 </w:t>
            </w:r>
            <w:r>
              <w:rPr>
                <w:rFonts w:cs="Arial"/>
              </w:rPr>
              <w:t>v</w:t>
            </w:r>
            <w:r w:rsidRPr="00062E39">
              <w:rPr>
                <w:rFonts w:cs="Arial"/>
              </w:rPr>
              <w:t xml:space="preserve">iability </w:t>
            </w:r>
            <w:r>
              <w:rPr>
                <w:rFonts w:cs="Arial"/>
              </w:rPr>
              <w:t>a</w:t>
            </w:r>
            <w:r w:rsidRPr="00062E39">
              <w:rPr>
                <w:rFonts w:cs="Arial"/>
              </w:rPr>
              <w:t xml:space="preserve">ssessments commence by safeguarding social worker. these include viability assessments of Reg. 24, planned </w:t>
            </w:r>
            <w:r>
              <w:rPr>
                <w:rFonts w:cs="Arial"/>
              </w:rPr>
              <w:t>k</w:t>
            </w:r>
            <w:r w:rsidRPr="00062E39">
              <w:rPr>
                <w:rFonts w:cs="Arial"/>
              </w:rPr>
              <w:t xml:space="preserve">inship placements and/or </w:t>
            </w:r>
            <w:r>
              <w:rPr>
                <w:rFonts w:cs="Arial"/>
              </w:rPr>
              <w:t>s</w:t>
            </w:r>
            <w:r w:rsidRPr="00062E39">
              <w:rPr>
                <w:rFonts w:cs="Arial"/>
              </w:rPr>
              <w:t xml:space="preserve">pecial </w:t>
            </w:r>
            <w:r>
              <w:rPr>
                <w:rFonts w:cs="Arial"/>
              </w:rPr>
              <w:t>g</w:t>
            </w:r>
            <w:r w:rsidRPr="00062E39">
              <w:rPr>
                <w:rFonts w:cs="Arial"/>
              </w:rPr>
              <w:t>uardianship assessments.</w:t>
            </w:r>
          </w:p>
          <w:p w:rsidR="00B65DF2" w:rsidRPr="00062E39" w:rsidRDefault="00B65DF2" w:rsidP="00B65DF2">
            <w:pPr>
              <w:numPr>
                <w:ilvl w:val="0"/>
                <w:numId w:val="24"/>
              </w:numPr>
              <w:spacing w:after="0" w:line="240" w:lineRule="auto"/>
              <w:rPr>
                <w:rFonts w:cs="Arial"/>
              </w:rPr>
            </w:pPr>
            <w:r w:rsidRPr="00062E39">
              <w:rPr>
                <w:rFonts w:cs="Arial"/>
              </w:rPr>
              <w:t xml:space="preserve">Any referrals for </w:t>
            </w:r>
            <w:r>
              <w:rPr>
                <w:rFonts w:cs="Arial"/>
              </w:rPr>
              <w:t>s</w:t>
            </w:r>
            <w:r w:rsidRPr="00062E39">
              <w:rPr>
                <w:rFonts w:cs="Arial"/>
              </w:rPr>
              <w:t xml:space="preserve">tage 2 viability assessments to be sent to FFAST within 48 hours.  </w:t>
            </w:r>
          </w:p>
          <w:p w:rsidR="00B65DF2" w:rsidRPr="00062E39" w:rsidRDefault="00B65DF2" w:rsidP="00B65DF2">
            <w:pPr>
              <w:numPr>
                <w:ilvl w:val="0"/>
                <w:numId w:val="24"/>
              </w:numPr>
              <w:spacing w:after="0" w:line="240" w:lineRule="auto"/>
              <w:rPr>
                <w:rFonts w:cs="Arial"/>
              </w:rPr>
            </w:pPr>
            <w:r w:rsidRPr="00062E39">
              <w:rPr>
                <w:rFonts w:cs="Arial"/>
              </w:rPr>
              <w:t xml:space="preserve">Any final adjustments are made to </w:t>
            </w:r>
            <w:r>
              <w:rPr>
                <w:rFonts w:cs="Arial"/>
              </w:rPr>
              <w:t>g</w:t>
            </w:r>
            <w:r w:rsidRPr="00062E39">
              <w:rPr>
                <w:rFonts w:cs="Arial"/>
              </w:rPr>
              <w:t>enogram.</w:t>
            </w:r>
          </w:p>
          <w:p w:rsidR="00B65DF2" w:rsidRPr="00062E39" w:rsidRDefault="00B65DF2" w:rsidP="00B65DF2">
            <w:pPr>
              <w:numPr>
                <w:ilvl w:val="0"/>
                <w:numId w:val="24"/>
              </w:numPr>
              <w:spacing w:after="0" w:line="240" w:lineRule="auto"/>
              <w:rPr>
                <w:rFonts w:cs="Arial"/>
              </w:rPr>
            </w:pPr>
            <w:r w:rsidRPr="00062E39">
              <w:rPr>
                <w:rFonts w:cs="Arial"/>
              </w:rPr>
              <w:t xml:space="preserve">Updated </w:t>
            </w:r>
            <w:r>
              <w:rPr>
                <w:rFonts w:cs="Arial"/>
              </w:rPr>
              <w:t>s</w:t>
            </w:r>
            <w:r w:rsidRPr="00062E39">
              <w:rPr>
                <w:rFonts w:cs="Arial"/>
              </w:rPr>
              <w:t xml:space="preserve">chedule of </w:t>
            </w:r>
            <w:r>
              <w:rPr>
                <w:rFonts w:cs="Arial"/>
              </w:rPr>
              <w:t>k</w:t>
            </w:r>
            <w:r w:rsidRPr="00062E39">
              <w:rPr>
                <w:rFonts w:cs="Arial"/>
              </w:rPr>
              <w:t xml:space="preserve">inship </w:t>
            </w:r>
            <w:r>
              <w:rPr>
                <w:rFonts w:cs="Arial"/>
              </w:rPr>
              <w:t>c</w:t>
            </w:r>
            <w:r w:rsidRPr="00062E39">
              <w:rPr>
                <w:rFonts w:cs="Arial"/>
              </w:rPr>
              <w:t xml:space="preserve">arers is sent to </w:t>
            </w:r>
            <w:r>
              <w:rPr>
                <w:rFonts w:cs="Arial"/>
              </w:rPr>
              <w:t>l</w:t>
            </w:r>
            <w:r w:rsidRPr="00062E39">
              <w:rPr>
                <w:rFonts w:cs="Arial"/>
              </w:rPr>
              <w:t>egal.</w:t>
            </w:r>
          </w:p>
        </w:tc>
      </w:tr>
      <w:tr w:rsidR="00B65DF2" w:rsidRPr="00D53B9E" w:rsidTr="00B65DF2">
        <w:tc>
          <w:tcPr>
            <w:tcW w:w="2376" w:type="dxa"/>
          </w:tcPr>
          <w:p w:rsidR="00B65DF2" w:rsidRPr="00062E39" w:rsidRDefault="00B65DF2" w:rsidP="00AB7CDF">
            <w:pPr>
              <w:spacing w:after="0" w:line="240" w:lineRule="auto"/>
              <w:rPr>
                <w:rFonts w:cs="Arial"/>
              </w:rPr>
            </w:pPr>
            <w:r w:rsidRPr="00062E39">
              <w:rPr>
                <w:rFonts w:cs="Arial"/>
              </w:rPr>
              <w:t>Week 2</w:t>
            </w:r>
          </w:p>
        </w:tc>
        <w:tc>
          <w:tcPr>
            <w:tcW w:w="13075" w:type="dxa"/>
          </w:tcPr>
          <w:p w:rsidR="00B65DF2" w:rsidRPr="00062E39" w:rsidRDefault="00B65DF2" w:rsidP="00AB7CDF">
            <w:pPr>
              <w:spacing w:after="0" w:line="240" w:lineRule="auto"/>
              <w:rPr>
                <w:rFonts w:cs="Arial"/>
              </w:rPr>
            </w:pPr>
            <w:r w:rsidRPr="00062E39">
              <w:rPr>
                <w:rFonts w:cs="Arial"/>
                <w:b/>
              </w:rPr>
              <w:t>Pre-Proceedings Agreement</w:t>
            </w:r>
            <w:r w:rsidRPr="00062E39">
              <w:rPr>
                <w:rFonts w:cs="Arial"/>
              </w:rPr>
              <w:t xml:space="preserve"> is typed up by social worker/team manager and sent to parents’ solicitors by legal</w:t>
            </w:r>
            <w:r>
              <w:rPr>
                <w:rFonts w:cs="Arial"/>
              </w:rPr>
              <w:t xml:space="preserve"> services</w:t>
            </w:r>
            <w:r w:rsidRPr="00062E39">
              <w:rPr>
                <w:rFonts w:cs="Arial"/>
              </w:rPr>
              <w:t xml:space="preserve"> and signed by all. Signed agreement is attached in the documents section of the child’s </w:t>
            </w:r>
            <w:r>
              <w:rPr>
                <w:rFonts w:cs="Arial"/>
              </w:rPr>
              <w:t>Liquidlogic</w:t>
            </w:r>
            <w:r w:rsidRPr="00062E39">
              <w:rPr>
                <w:rFonts w:cs="Arial"/>
              </w:rPr>
              <w:t xml:space="preserve"> file. Case progression manager to be alerted by Legal if agreement is not received. </w:t>
            </w:r>
          </w:p>
          <w:p w:rsidR="00B65DF2" w:rsidRPr="00062E39" w:rsidRDefault="00B65DF2" w:rsidP="00AB7CDF">
            <w:pPr>
              <w:spacing w:after="0" w:line="240" w:lineRule="auto"/>
              <w:rPr>
                <w:rFonts w:cs="Arial"/>
              </w:rPr>
            </w:pPr>
          </w:p>
          <w:p w:rsidR="00B65DF2" w:rsidRDefault="00B65DF2" w:rsidP="00B65DF2">
            <w:pPr>
              <w:numPr>
                <w:ilvl w:val="0"/>
                <w:numId w:val="21"/>
              </w:numPr>
              <w:spacing w:after="0" w:line="240" w:lineRule="auto"/>
              <w:rPr>
                <w:rFonts w:cs="Arial"/>
              </w:rPr>
            </w:pPr>
            <w:r w:rsidRPr="00062E39">
              <w:rPr>
                <w:rFonts w:cs="Arial"/>
              </w:rPr>
              <w:t xml:space="preserve">Experts (psychological, psychiatric) are instructed by Legal if necessary and as agreed by LPM Gateway Panel. Head of </w:t>
            </w:r>
            <w:r>
              <w:rPr>
                <w:rFonts w:cs="Arial"/>
              </w:rPr>
              <w:t>s</w:t>
            </w:r>
            <w:r w:rsidRPr="00062E39">
              <w:rPr>
                <w:rFonts w:cs="Arial"/>
              </w:rPr>
              <w:t xml:space="preserve">ervice approval required before instruction. </w:t>
            </w:r>
            <w:r>
              <w:rPr>
                <w:rFonts w:cs="Arial"/>
              </w:rPr>
              <w:t>If funding is required for agreed assessments then it is the responsibility of the social work team to seek approval.</w:t>
            </w:r>
          </w:p>
          <w:p w:rsidR="00B65DF2" w:rsidRPr="00D53B9E" w:rsidRDefault="00B65DF2" w:rsidP="00B65DF2">
            <w:pPr>
              <w:numPr>
                <w:ilvl w:val="0"/>
                <w:numId w:val="21"/>
              </w:numPr>
              <w:spacing w:after="0" w:line="240" w:lineRule="auto"/>
              <w:rPr>
                <w:rFonts w:cs="Arial"/>
              </w:rPr>
            </w:pPr>
            <w:r w:rsidRPr="00D53B9E">
              <w:rPr>
                <w:rFonts w:cs="Arial"/>
              </w:rPr>
              <w:t xml:space="preserve">Tests (hair strand, DNA, learning capacity) are sought by Legal. </w:t>
            </w: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t>Week 5</w:t>
            </w:r>
          </w:p>
        </w:tc>
        <w:tc>
          <w:tcPr>
            <w:tcW w:w="13075" w:type="dxa"/>
          </w:tcPr>
          <w:p w:rsidR="00B65DF2" w:rsidRPr="00062E39" w:rsidRDefault="00B65DF2" w:rsidP="00B65DF2">
            <w:pPr>
              <w:numPr>
                <w:ilvl w:val="0"/>
                <w:numId w:val="15"/>
              </w:numPr>
              <w:spacing w:after="0" w:line="240" w:lineRule="auto"/>
              <w:rPr>
                <w:rFonts w:cs="Arial"/>
              </w:rPr>
            </w:pPr>
            <w:r w:rsidRPr="00062E39">
              <w:rPr>
                <w:rFonts w:cs="Arial"/>
              </w:rPr>
              <w:t>Stage 2 viability assessments of kinship carers are completed by the FFAST social worker. These are sent to safeguarding social worker within 24 hours of completion. Safeguarding social worker will respond within 48</w:t>
            </w:r>
            <w:r>
              <w:rPr>
                <w:rFonts w:cs="Arial"/>
              </w:rPr>
              <w:t xml:space="preserve"> hours</w:t>
            </w:r>
            <w:r w:rsidRPr="00062E39">
              <w:rPr>
                <w:rFonts w:cs="Arial"/>
              </w:rPr>
              <w:t xml:space="preserve"> to confirm </w:t>
            </w:r>
            <w:r>
              <w:rPr>
                <w:rFonts w:cs="Arial"/>
              </w:rPr>
              <w:t>if</w:t>
            </w:r>
            <w:r w:rsidRPr="00062E39">
              <w:rPr>
                <w:rFonts w:cs="Arial"/>
              </w:rPr>
              <w:t xml:space="preserve"> Stage 3 assessment is to commence.</w:t>
            </w:r>
          </w:p>
          <w:p w:rsidR="00B65DF2" w:rsidRPr="00062E39" w:rsidRDefault="00B65DF2" w:rsidP="00B65DF2">
            <w:pPr>
              <w:numPr>
                <w:ilvl w:val="0"/>
                <w:numId w:val="15"/>
              </w:numPr>
              <w:spacing w:after="0" w:line="240" w:lineRule="auto"/>
              <w:rPr>
                <w:rFonts w:cs="Arial"/>
              </w:rPr>
            </w:pPr>
            <w:r w:rsidRPr="00062E39">
              <w:rPr>
                <w:rFonts w:cs="Arial"/>
              </w:rPr>
              <w:t>Schedule of kinship carers is updated by safeguarding social worker and sent to Legal.</w:t>
            </w:r>
          </w:p>
          <w:p w:rsidR="00B65DF2" w:rsidRPr="00062E39" w:rsidRDefault="00B65DF2" w:rsidP="00B65DF2">
            <w:pPr>
              <w:numPr>
                <w:ilvl w:val="0"/>
                <w:numId w:val="15"/>
              </w:numPr>
              <w:spacing w:after="0" w:line="240" w:lineRule="auto"/>
              <w:rPr>
                <w:rFonts w:cs="Arial"/>
              </w:rPr>
            </w:pPr>
            <w:r w:rsidRPr="00062E39">
              <w:rPr>
                <w:rFonts w:cs="Arial"/>
              </w:rPr>
              <w:t>Full Stage 3 assessments of kinship carers will commence by the FFAST social worker.</w:t>
            </w: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t>Week 7/8</w:t>
            </w:r>
          </w:p>
        </w:tc>
        <w:tc>
          <w:tcPr>
            <w:tcW w:w="13075" w:type="dxa"/>
          </w:tcPr>
          <w:p w:rsidR="00B65DF2" w:rsidRPr="00062E39" w:rsidRDefault="00B65DF2" w:rsidP="00AB7CDF">
            <w:pPr>
              <w:spacing w:after="0" w:line="240" w:lineRule="auto"/>
              <w:rPr>
                <w:rFonts w:cs="Arial"/>
              </w:rPr>
            </w:pPr>
            <w:r w:rsidRPr="00062E39">
              <w:rPr>
                <w:rFonts w:cs="Arial"/>
                <w:b/>
              </w:rPr>
              <w:t>LPM/care planning meeting</w:t>
            </w:r>
            <w:r w:rsidRPr="00062E39">
              <w:rPr>
                <w:rFonts w:cs="Arial"/>
              </w:rPr>
              <w:t xml:space="preserve"> takes place between head of service, social worker, team manager and Legal. This meeting should be chaired by the Head of service</w:t>
            </w:r>
            <w:r>
              <w:rPr>
                <w:rFonts w:cs="Arial"/>
              </w:rPr>
              <w:t xml:space="preserve">. </w:t>
            </w:r>
            <w:r w:rsidRPr="00062E39">
              <w:rPr>
                <w:rFonts w:cs="Arial"/>
              </w:rPr>
              <w:t>Permanence social worker</w:t>
            </w:r>
            <w:r>
              <w:rPr>
                <w:rFonts w:cs="Arial"/>
              </w:rPr>
              <w:t xml:space="preserve"> and </w:t>
            </w:r>
            <w:r w:rsidRPr="00062E39">
              <w:rPr>
                <w:rFonts w:cs="Arial"/>
              </w:rPr>
              <w:t>FFAST social worker are also to be invited if decision to issue or to discuss updated assessments</w:t>
            </w:r>
            <w:r>
              <w:rPr>
                <w:rFonts w:cs="Arial"/>
              </w:rPr>
              <w:t>.</w:t>
            </w:r>
          </w:p>
          <w:p w:rsidR="00B65DF2" w:rsidRPr="00062E39" w:rsidRDefault="00B65DF2" w:rsidP="00B65DF2">
            <w:pPr>
              <w:numPr>
                <w:ilvl w:val="0"/>
                <w:numId w:val="16"/>
              </w:numPr>
              <w:spacing w:after="0" w:line="240" w:lineRule="auto"/>
              <w:rPr>
                <w:rFonts w:cs="Arial"/>
              </w:rPr>
            </w:pPr>
            <w:r w:rsidRPr="00062E39">
              <w:rPr>
                <w:rFonts w:cs="Arial"/>
              </w:rPr>
              <w:t xml:space="preserve">To discuss progress and review Section 8 pre-proceedings plan (which is attached to the initial pre-proceedings agreement) </w:t>
            </w:r>
          </w:p>
          <w:p w:rsidR="00B65DF2" w:rsidRPr="00062E39" w:rsidRDefault="00B65DF2" w:rsidP="00B65DF2">
            <w:pPr>
              <w:numPr>
                <w:ilvl w:val="0"/>
                <w:numId w:val="16"/>
              </w:numPr>
              <w:spacing w:after="0" w:line="240" w:lineRule="auto"/>
              <w:rPr>
                <w:rFonts w:cs="Arial"/>
              </w:rPr>
            </w:pPr>
            <w:r w:rsidRPr="00062E39">
              <w:rPr>
                <w:rFonts w:cs="Arial"/>
              </w:rPr>
              <w:t xml:space="preserve">This discussion is arranged by Legal Services </w:t>
            </w:r>
          </w:p>
          <w:p w:rsidR="00B65DF2" w:rsidRPr="00062E39" w:rsidRDefault="00B65DF2" w:rsidP="00B65DF2">
            <w:pPr>
              <w:numPr>
                <w:ilvl w:val="0"/>
                <w:numId w:val="16"/>
              </w:numPr>
              <w:spacing w:after="0" w:line="240" w:lineRule="auto"/>
              <w:rPr>
                <w:rFonts w:cs="Arial"/>
              </w:rPr>
            </w:pPr>
            <w:r w:rsidRPr="00062E39">
              <w:rPr>
                <w:rFonts w:cs="Arial"/>
              </w:rPr>
              <w:t xml:space="preserve">Legal </w:t>
            </w:r>
            <w:r>
              <w:rPr>
                <w:rFonts w:cs="Arial"/>
              </w:rPr>
              <w:t>S</w:t>
            </w:r>
            <w:r w:rsidRPr="00062E39">
              <w:rPr>
                <w:rFonts w:cs="Arial"/>
              </w:rPr>
              <w:t xml:space="preserve">ervices will prepare and circulate minutes within four working days after the meeting. Minutes of all </w:t>
            </w:r>
            <w:r>
              <w:rPr>
                <w:rFonts w:cs="Arial"/>
              </w:rPr>
              <w:t>c</w:t>
            </w:r>
            <w:r w:rsidRPr="00062E39">
              <w:rPr>
                <w:rFonts w:cs="Arial"/>
              </w:rPr>
              <w:t xml:space="preserve">are </w:t>
            </w:r>
            <w:r>
              <w:rPr>
                <w:rFonts w:cs="Arial"/>
              </w:rPr>
              <w:t>p</w:t>
            </w:r>
            <w:r w:rsidRPr="00062E39">
              <w:rPr>
                <w:rFonts w:cs="Arial"/>
              </w:rPr>
              <w:t xml:space="preserve">lanning/LPM discussions will be sent to head of service for approval, as well as to the </w:t>
            </w:r>
            <w:r>
              <w:rPr>
                <w:rFonts w:cs="Arial"/>
              </w:rPr>
              <w:t>c</w:t>
            </w:r>
            <w:r w:rsidRPr="00062E39">
              <w:rPr>
                <w:rFonts w:cs="Arial"/>
              </w:rPr>
              <w:t xml:space="preserve">ase </w:t>
            </w:r>
            <w:r>
              <w:rPr>
                <w:rFonts w:cs="Arial"/>
              </w:rPr>
              <w:t>p</w:t>
            </w:r>
            <w:r w:rsidRPr="00062E39">
              <w:rPr>
                <w:rFonts w:cs="Arial"/>
              </w:rPr>
              <w:t xml:space="preserve">rogression </w:t>
            </w:r>
            <w:r>
              <w:rPr>
                <w:rFonts w:cs="Arial"/>
              </w:rPr>
              <w:t>m</w:t>
            </w:r>
            <w:r w:rsidRPr="00062E39">
              <w:rPr>
                <w:rFonts w:cs="Arial"/>
              </w:rPr>
              <w:t>anager</w:t>
            </w:r>
            <w:r>
              <w:rPr>
                <w:rFonts w:cs="Arial"/>
              </w:rPr>
              <w:t>s</w:t>
            </w:r>
            <w:r w:rsidRPr="00062E39">
              <w:rPr>
                <w:rFonts w:cs="Arial"/>
              </w:rPr>
              <w:t xml:space="preserve"> for the purpose of tracking. </w:t>
            </w:r>
          </w:p>
          <w:p w:rsidR="00B65DF2" w:rsidRPr="00062E39" w:rsidRDefault="00B65DF2" w:rsidP="00B65DF2">
            <w:pPr>
              <w:numPr>
                <w:ilvl w:val="0"/>
                <w:numId w:val="16"/>
              </w:numPr>
              <w:spacing w:after="0" w:line="240" w:lineRule="auto"/>
              <w:rPr>
                <w:rFonts w:cs="Arial"/>
              </w:rPr>
            </w:pPr>
            <w:r w:rsidRPr="00062E39">
              <w:rPr>
                <w:rFonts w:cs="Arial"/>
              </w:rPr>
              <w:t xml:space="preserve">Social </w:t>
            </w:r>
            <w:r>
              <w:rPr>
                <w:rFonts w:cs="Arial"/>
              </w:rPr>
              <w:t>w</w:t>
            </w:r>
            <w:r w:rsidRPr="00062E39">
              <w:rPr>
                <w:rFonts w:cs="Arial"/>
              </w:rPr>
              <w:t xml:space="preserve">orker attaches the minutes in the </w:t>
            </w:r>
            <w:r>
              <w:rPr>
                <w:rFonts w:cs="Arial"/>
              </w:rPr>
              <w:t>d</w:t>
            </w:r>
            <w:r w:rsidRPr="00062E39">
              <w:rPr>
                <w:rFonts w:cs="Arial"/>
              </w:rPr>
              <w:t xml:space="preserve">ocuments </w:t>
            </w:r>
            <w:r>
              <w:rPr>
                <w:rFonts w:cs="Arial"/>
              </w:rPr>
              <w:t>s</w:t>
            </w:r>
            <w:r w:rsidRPr="00062E39">
              <w:rPr>
                <w:rFonts w:cs="Arial"/>
              </w:rPr>
              <w:t xml:space="preserve">ection of the child’s </w:t>
            </w:r>
            <w:r>
              <w:rPr>
                <w:rFonts w:cs="Arial"/>
              </w:rPr>
              <w:t>Liquidlogic</w:t>
            </w:r>
            <w:r w:rsidRPr="00062E39">
              <w:rPr>
                <w:rFonts w:cs="Arial"/>
              </w:rPr>
              <w:t xml:space="preserve"> file and they or the </w:t>
            </w:r>
            <w:r>
              <w:rPr>
                <w:rFonts w:cs="Arial"/>
              </w:rPr>
              <w:t>t</w:t>
            </w:r>
            <w:r w:rsidRPr="00062E39">
              <w:rPr>
                <w:rFonts w:cs="Arial"/>
              </w:rPr>
              <w:t xml:space="preserve">eam </w:t>
            </w:r>
            <w:r>
              <w:rPr>
                <w:rFonts w:cs="Arial"/>
              </w:rPr>
              <w:t>m</w:t>
            </w:r>
            <w:r w:rsidRPr="00062E39">
              <w:rPr>
                <w:rFonts w:cs="Arial"/>
              </w:rPr>
              <w:t>anager cross-reference this in case</w:t>
            </w:r>
            <w:r>
              <w:rPr>
                <w:rFonts w:cs="Arial"/>
              </w:rPr>
              <w:t>-</w:t>
            </w:r>
            <w:r w:rsidRPr="00062E39">
              <w:rPr>
                <w:rFonts w:cs="Arial"/>
              </w:rPr>
              <w:t xml:space="preserve"> notes within five working days. </w:t>
            </w:r>
          </w:p>
          <w:p w:rsidR="00B65DF2" w:rsidRPr="00062E39" w:rsidRDefault="00B65DF2" w:rsidP="00B65DF2">
            <w:pPr>
              <w:numPr>
                <w:ilvl w:val="0"/>
                <w:numId w:val="16"/>
              </w:numPr>
              <w:spacing w:after="0" w:line="240" w:lineRule="auto"/>
              <w:rPr>
                <w:rFonts w:cs="Arial"/>
              </w:rPr>
            </w:pPr>
            <w:r w:rsidRPr="00062E39">
              <w:rPr>
                <w:rFonts w:cs="Arial"/>
              </w:rPr>
              <w:t xml:space="preserve">If no progress </w:t>
            </w:r>
            <w:r>
              <w:rPr>
                <w:rFonts w:cs="Arial"/>
              </w:rPr>
              <w:t xml:space="preserve">has been made by this meeting the child’s situation </w:t>
            </w:r>
            <w:r w:rsidRPr="00062E39">
              <w:rPr>
                <w:rFonts w:cs="Arial"/>
              </w:rPr>
              <w:t xml:space="preserve">needs be considered for </w:t>
            </w:r>
            <w:r>
              <w:rPr>
                <w:rFonts w:cs="Arial"/>
              </w:rPr>
              <w:t>c</w:t>
            </w:r>
            <w:r w:rsidRPr="00062E39">
              <w:rPr>
                <w:rFonts w:cs="Arial"/>
              </w:rPr>
              <w:t xml:space="preserve">are </w:t>
            </w:r>
            <w:r>
              <w:rPr>
                <w:rFonts w:cs="Arial"/>
              </w:rPr>
              <w:t>p</w:t>
            </w:r>
            <w:r w:rsidRPr="00062E39">
              <w:rPr>
                <w:rFonts w:cs="Arial"/>
              </w:rPr>
              <w:t xml:space="preserve">roceedings (papers should be with </w:t>
            </w:r>
            <w:r>
              <w:rPr>
                <w:rFonts w:cs="Arial"/>
              </w:rPr>
              <w:t>l</w:t>
            </w:r>
            <w:r w:rsidRPr="00062E39">
              <w:rPr>
                <w:rFonts w:cs="Arial"/>
              </w:rPr>
              <w:t xml:space="preserve">egal within 10 working days and case should be issued within 15 working days - </w:t>
            </w:r>
            <w:r>
              <w:rPr>
                <w:rFonts w:cs="Arial"/>
              </w:rPr>
              <w:t>c</w:t>
            </w:r>
            <w:r w:rsidRPr="00062E39">
              <w:rPr>
                <w:rFonts w:cs="Arial"/>
              </w:rPr>
              <w:t xml:space="preserve">ourt timeline </w:t>
            </w:r>
            <w:r>
              <w:rPr>
                <w:rFonts w:cs="Arial"/>
              </w:rPr>
              <w:t xml:space="preserve">then </w:t>
            </w:r>
            <w:r w:rsidRPr="00062E39">
              <w:rPr>
                <w:rFonts w:cs="Arial"/>
              </w:rPr>
              <w:t>to be followed).</w:t>
            </w:r>
          </w:p>
          <w:p w:rsidR="00B65DF2" w:rsidRPr="00062E39" w:rsidRDefault="00B65DF2" w:rsidP="00B65DF2">
            <w:pPr>
              <w:numPr>
                <w:ilvl w:val="0"/>
                <w:numId w:val="16"/>
              </w:numPr>
              <w:spacing w:after="0" w:line="240" w:lineRule="auto"/>
              <w:rPr>
                <w:rFonts w:cs="Arial"/>
              </w:rPr>
            </w:pPr>
            <w:r w:rsidRPr="00062E39">
              <w:rPr>
                <w:rFonts w:cs="Arial"/>
              </w:rPr>
              <w:lastRenderedPageBreak/>
              <w:t xml:space="preserve">If there is delay in achieving actions agreed at this point the case is referred to the case progression manager who will meet with the social worker and team manager to discuss and agree a plan to address the delay. In the event of further difficulties in addressing this delay, the head of service will be alerted. </w:t>
            </w: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lastRenderedPageBreak/>
              <w:t>Week 8</w:t>
            </w:r>
          </w:p>
        </w:tc>
        <w:tc>
          <w:tcPr>
            <w:tcW w:w="13075" w:type="dxa"/>
          </w:tcPr>
          <w:p w:rsidR="00B65DF2" w:rsidRPr="00062E39" w:rsidRDefault="00B65DF2" w:rsidP="00AB7CDF">
            <w:pPr>
              <w:spacing w:after="0" w:line="240" w:lineRule="auto"/>
              <w:rPr>
                <w:rFonts w:cs="Arial"/>
              </w:rPr>
            </w:pPr>
            <w:r w:rsidRPr="00062E39">
              <w:rPr>
                <w:rFonts w:cs="Arial"/>
                <w:b/>
              </w:rPr>
              <w:t>Pre-Proceedings Review Meeting</w:t>
            </w:r>
            <w:r w:rsidRPr="00062E39">
              <w:rPr>
                <w:rFonts w:cs="Arial"/>
              </w:rPr>
              <w:t xml:space="preserve"> is arranged and chaired by the social work team manager. Lawyers attend this i</w:t>
            </w:r>
            <w:r>
              <w:rPr>
                <w:rFonts w:cs="Arial"/>
              </w:rPr>
              <w:t>f</w:t>
            </w:r>
            <w:r w:rsidRPr="00062E39">
              <w:rPr>
                <w:rFonts w:cs="Arial"/>
              </w:rPr>
              <w:t xml:space="preserve"> there has been a decision to issue care proceedings to agree initial directions and threshold.</w:t>
            </w:r>
          </w:p>
          <w:p w:rsidR="00B65DF2" w:rsidRPr="00062E39" w:rsidRDefault="00B65DF2" w:rsidP="00AB7CDF">
            <w:pPr>
              <w:spacing w:after="0" w:line="240" w:lineRule="auto"/>
              <w:rPr>
                <w:rFonts w:cs="Arial"/>
              </w:rPr>
            </w:pPr>
          </w:p>
          <w:p w:rsidR="00B65DF2" w:rsidRPr="00062E39" w:rsidRDefault="00B65DF2" w:rsidP="00B65DF2">
            <w:pPr>
              <w:numPr>
                <w:ilvl w:val="0"/>
                <w:numId w:val="17"/>
              </w:numPr>
              <w:spacing w:after="0" w:line="240" w:lineRule="auto"/>
              <w:rPr>
                <w:rFonts w:cs="Arial"/>
              </w:rPr>
            </w:pPr>
            <w:r w:rsidRPr="00062E39">
              <w:rPr>
                <w:rFonts w:cs="Arial"/>
              </w:rPr>
              <w:t>Any drug and alcohol test results are discussed.</w:t>
            </w:r>
          </w:p>
          <w:p w:rsidR="00B65DF2" w:rsidRPr="00062E39" w:rsidRDefault="00B65DF2" w:rsidP="00B65DF2">
            <w:pPr>
              <w:numPr>
                <w:ilvl w:val="0"/>
                <w:numId w:val="17"/>
              </w:numPr>
              <w:spacing w:after="0" w:line="240" w:lineRule="auto"/>
              <w:rPr>
                <w:rFonts w:cs="Arial"/>
              </w:rPr>
            </w:pPr>
            <w:r w:rsidRPr="00062E39">
              <w:rPr>
                <w:rFonts w:cs="Arial"/>
              </w:rPr>
              <w:t xml:space="preserve">Schedule of </w:t>
            </w:r>
            <w:r>
              <w:rPr>
                <w:rFonts w:cs="Arial"/>
              </w:rPr>
              <w:t>k</w:t>
            </w:r>
            <w:r w:rsidRPr="00062E39">
              <w:rPr>
                <w:rFonts w:cs="Arial"/>
              </w:rPr>
              <w:t xml:space="preserve">inship </w:t>
            </w:r>
            <w:r>
              <w:rPr>
                <w:rFonts w:cs="Arial"/>
              </w:rPr>
              <w:t>c</w:t>
            </w:r>
            <w:r w:rsidRPr="00062E39">
              <w:rPr>
                <w:rFonts w:cs="Arial"/>
              </w:rPr>
              <w:t xml:space="preserve">arers is updated and schedule sent to </w:t>
            </w:r>
            <w:r>
              <w:rPr>
                <w:rFonts w:cs="Arial"/>
              </w:rPr>
              <w:t>l</w:t>
            </w:r>
            <w:r w:rsidRPr="00062E39">
              <w:rPr>
                <w:rFonts w:cs="Arial"/>
              </w:rPr>
              <w:t>egal</w:t>
            </w:r>
            <w:r>
              <w:rPr>
                <w:rFonts w:cs="Arial"/>
              </w:rPr>
              <w:t xml:space="preserve"> rep</w:t>
            </w:r>
            <w:r w:rsidRPr="00062E39">
              <w:rPr>
                <w:rFonts w:cs="Arial"/>
              </w:rPr>
              <w:t>.</w:t>
            </w:r>
          </w:p>
          <w:p w:rsidR="00B65DF2" w:rsidRPr="00062E39" w:rsidRDefault="00B65DF2" w:rsidP="00B65DF2">
            <w:pPr>
              <w:numPr>
                <w:ilvl w:val="0"/>
                <w:numId w:val="17"/>
              </w:numPr>
              <w:spacing w:after="0" w:line="240" w:lineRule="auto"/>
              <w:rPr>
                <w:rFonts w:cs="Arial"/>
              </w:rPr>
            </w:pPr>
            <w:r w:rsidRPr="00062E39">
              <w:rPr>
                <w:rFonts w:cs="Arial"/>
              </w:rPr>
              <w:t xml:space="preserve">Writing of the child permanence report </w:t>
            </w:r>
            <w:r>
              <w:rPr>
                <w:rFonts w:cs="Arial"/>
              </w:rPr>
              <w:t xml:space="preserve">(CPR) </w:t>
            </w:r>
            <w:r w:rsidRPr="00062E39">
              <w:rPr>
                <w:rFonts w:cs="Arial"/>
              </w:rPr>
              <w:t>will commence if appropriate.</w:t>
            </w:r>
          </w:p>
          <w:p w:rsidR="00B65DF2" w:rsidRPr="00062E39" w:rsidRDefault="00B65DF2" w:rsidP="00B65DF2">
            <w:pPr>
              <w:numPr>
                <w:ilvl w:val="0"/>
                <w:numId w:val="17"/>
              </w:numPr>
              <w:spacing w:after="0" w:line="240" w:lineRule="auto"/>
              <w:rPr>
                <w:rFonts w:cs="Arial"/>
              </w:rPr>
            </w:pPr>
            <w:r w:rsidRPr="00062E39">
              <w:rPr>
                <w:rFonts w:cs="Arial"/>
              </w:rPr>
              <w:t xml:space="preserve">Updated </w:t>
            </w:r>
            <w:r>
              <w:rPr>
                <w:rFonts w:cs="Arial"/>
              </w:rPr>
              <w:t>p</w:t>
            </w:r>
            <w:r w:rsidRPr="00062E39">
              <w:rPr>
                <w:rFonts w:cs="Arial"/>
              </w:rPr>
              <w:t xml:space="preserve">re-proceedings </w:t>
            </w:r>
            <w:r>
              <w:rPr>
                <w:rFonts w:cs="Arial"/>
              </w:rPr>
              <w:t>p</w:t>
            </w:r>
            <w:r w:rsidRPr="00062E39">
              <w:rPr>
                <w:rFonts w:cs="Arial"/>
              </w:rPr>
              <w:t>lan (</w:t>
            </w:r>
            <w:r>
              <w:rPr>
                <w:rFonts w:cs="Arial"/>
              </w:rPr>
              <w:t>s</w:t>
            </w:r>
            <w:r w:rsidRPr="00062E39">
              <w:rPr>
                <w:rFonts w:cs="Arial"/>
              </w:rPr>
              <w:t xml:space="preserve">ection 8 of the agreement is reviewed) is prepared and circulated by the social work team manager including the permanence team if required for adoption planning. This agreement is sent to the parents’ </w:t>
            </w:r>
            <w:r>
              <w:rPr>
                <w:rFonts w:cs="Arial"/>
              </w:rPr>
              <w:t>s</w:t>
            </w:r>
            <w:r w:rsidRPr="00062E39">
              <w:rPr>
                <w:rFonts w:cs="Arial"/>
              </w:rPr>
              <w:t xml:space="preserve">olicitors by </w:t>
            </w:r>
            <w:r>
              <w:rPr>
                <w:rFonts w:cs="Arial"/>
              </w:rPr>
              <w:t>GCC l</w:t>
            </w:r>
            <w:r w:rsidRPr="00062E39">
              <w:rPr>
                <w:rFonts w:cs="Arial"/>
              </w:rPr>
              <w:t xml:space="preserve">egal </w:t>
            </w:r>
            <w:r>
              <w:rPr>
                <w:rFonts w:cs="Arial"/>
              </w:rPr>
              <w:t xml:space="preserve">rep </w:t>
            </w:r>
            <w:r w:rsidRPr="00062E39">
              <w:rPr>
                <w:rFonts w:cs="Arial"/>
              </w:rPr>
              <w:t xml:space="preserve">and signed by all parties. The signed agreement is attached in the </w:t>
            </w:r>
            <w:r>
              <w:rPr>
                <w:rFonts w:cs="Arial"/>
              </w:rPr>
              <w:t>d</w:t>
            </w:r>
            <w:r w:rsidRPr="00062E39">
              <w:rPr>
                <w:rFonts w:cs="Arial"/>
              </w:rPr>
              <w:t xml:space="preserve">ocuments </w:t>
            </w:r>
            <w:r>
              <w:rPr>
                <w:rFonts w:cs="Arial"/>
              </w:rPr>
              <w:t>s</w:t>
            </w:r>
            <w:r w:rsidRPr="00062E39">
              <w:rPr>
                <w:rFonts w:cs="Arial"/>
              </w:rPr>
              <w:t xml:space="preserve">ection of the child’s </w:t>
            </w:r>
            <w:r>
              <w:rPr>
                <w:rFonts w:cs="Arial"/>
              </w:rPr>
              <w:t>Liquidlogic</w:t>
            </w:r>
            <w:r w:rsidRPr="00062E39">
              <w:rPr>
                <w:rFonts w:cs="Arial"/>
              </w:rPr>
              <w:t xml:space="preserve"> file within a week. </w:t>
            </w:r>
            <w:r>
              <w:rPr>
                <w:rFonts w:cs="Arial"/>
              </w:rPr>
              <w:t>C</w:t>
            </w:r>
            <w:r w:rsidRPr="00062E39">
              <w:rPr>
                <w:rFonts w:cs="Arial"/>
              </w:rPr>
              <w:t xml:space="preserve">ase </w:t>
            </w:r>
            <w:r>
              <w:rPr>
                <w:rFonts w:cs="Arial"/>
              </w:rPr>
              <w:t>p</w:t>
            </w:r>
            <w:r w:rsidRPr="00062E39">
              <w:rPr>
                <w:rFonts w:cs="Arial"/>
              </w:rPr>
              <w:t xml:space="preserve">rogression </w:t>
            </w:r>
            <w:r>
              <w:rPr>
                <w:rFonts w:cs="Arial"/>
              </w:rPr>
              <w:t>m</w:t>
            </w:r>
            <w:r w:rsidRPr="00062E39">
              <w:rPr>
                <w:rFonts w:cs="Arial"/>
              </w:rPr>
              <w:t>anager</w:t>
            </w:r>
            <w:r>
              <w:rPr>
                <w:rFonts w:cs="Arial"/>
              </w:rPr>
              <w:t>s</w:t>
            </w:r>
            <w:r w:rsidRPr="00062E39">
              <w:rPr>
                <w:rFonts w:cs="Arial"/>
              </w:rPr>
              <w:t xml:space="preserve"> will be notified by </w:t>
            </w:r>
            <w:r>
              <w:rPr>
                <w:rFonts w:cs="Arial"/>
              </w:rPr>
              <w:t>l</w:t>
            </w:r>
            <w:r w:rsidRPr="00062E39">
              <w:rPr>
                <w:rFonts w:cs="Arial"/>
              </w:rPr>
              <w:t xml:space="preserve">egal if agreement is not received. </w:t>
            </w:r>
          </w:p>
        </w:tc>
      </w:tr>
      <w:tr w:rsidR="00B65DF2" w:rsidRPr="00062E39" w:rsidTr="00B65DF2">
        <w:tc>
          <w:tcPr>
            <w:tcW w:w="2376" w:type="dxa"/>
            <w:shd w:val="clear" w:color="auto" w:fill="auto"/>
          </w:tcPr>
          <w:p w:rsidR="00B65DF2" w:rsidRPr="00062E39" w:rsidRDefault="00B65DF2" w:rsidP="00AB7CDF">
            <w:pPr>
              <w:spacing w:after="0" w:line="240" w:lineRule="auto"/>
              <w:rPr>
                <w:rFonts w:cs="Arial"/>
                <w:highlight w:val="yellow"/>
              </w:rPr>
            </w:pPr>
            <w:r w:rsidRPr="00062E39">
              <w:rPr>
                <w:rFonts w:cs="Arial"/>
              </w:rPr>
              <w:t>Week 8</w:t>
            </w:r>
          </w:p>
        </w:tc>
        <w:tc>
          <w:tcPr>
            <w:tcW w:w="13075" w:type="dxa"/>
          </w:tcPr>
          <w:p w:rsidR="00B65DF2" w:rsidRDefault="00B65DF2" w:rsidP="00AB7CDF">
            <w:pPr>
              <w:spacing w:after="0" w:line="240" w:lineRule="auto"/>
              <w:rPr>
                <w:rFonts w:cs="Arial"/>
                <w:b/>
              </w:rPr>
            </w:pPr>
            <w:r w:rsidRPr="00062E39">
              <w:rPr>
                <w:rFonts w:cs="Arial"/>
                <w:b/>
              </w:rPr>
              <w:t xml:space="preserve">Mid-point review between the </w:t>
            </w:r>
            <w:r>
              <w:rPr>
                <w:rFonts w:cs="Arial"/>
                <w:b/>
              </w:rPr>
              <w:t>s</w:t>
            </w:r>
            <w:r w:rsidRPr="00062E39">
              <w:rPr>
                <w:rFonts w:cs="Arial"/>
                <w:b/>
              </w:rPr>
              <w:t xml:space="preserve">afeguarding and </w:t>
            </w:r>
            <w:proofErr w:type="spellStart"/>
            <w:r w:rsidRPr="00062E39">
              <w:rPr>
                <w:rFonts w:cs="Arial"/>
                <w:b/>
              </w:rPr>
              <w:t>ffast</w:t>
            </w:r>
            <w:proofErr w:type="spellEnd"/>
            <w:r w:rsidRPr="00062E39">
              <w:rPr>
                <w:rFonts w:cs="Arial"/>
                <w:b/>
              </w:rPr>
              <w:t xml:space="preserve"> social workers is held for all kinship assessments, including planned and Regulation 24, as well as special guardian assessment</w:t>
            </w:r>
            <w:r>
              <w:rPr>
                <w:rFonts w:cs="Arial"/>
                <w:b/>
              </w:rPr>
              <w:t>.</w:t>
            </w:r>
          </w:p>
          <w:p w:rsidR="00B65DF2" w:rsidRDefault="00B65DF2" w:rsidP="00AB7CDF">
            <w:pPr>
              <w:spacing w:after="0" w:line="240" w:lineRule="auto"/>
              <w:rPr>
                <w:rFonts w:cs="Arial"/>
                <w:b/>
              </w:rPr>
            </w:pPr>
          </w:p>
          <w:p w:rsidR="00B65DF2" w:rsidRPr="00062E39" w:rsidRDefault="00B65DF2" w:rsidP="00AB7CDF">
            <w:pPr>
              <w:spacing w:after="0" w:line="240" w:lineRule="auto"/>
              <w:rPr>
                <w:rFonts w:cs="Arial"/>
                <w:b/>
              </w:rPr>
            </w:pPr>
            <w:r w:rsidRPr="00062E39">
              <w:rPr>
                <w:rFonts w:cs="Arial"/>
              </w:rPr>
              <w:t xml:space="preserve">Draft support plan for prospective </w:t>
            </w:r>
            <w:r>
              <w:rPr>
                <w:rFonts w:cs="Arial"/>
              </w:rPr>
              <w:t>s</w:t>
            </w:r>
            <w:r w:rsidRPr="00062E39">
              <w:rPr>
                <w:rFonts w:cs="Arial"/>
              </w:rPr>
              <w:t xml:space="preserve">pecial </w:t>
            </w:r>
            <w:r>
              <w:rPr>
                <w:rFonts w:cs="Arial"/>
              </w:rPr>
              <w:t>g</w:t>
            </w:r>
            <w:r w:rsidRPr="00062E39">
              <w:rPr>
                <w:rFonts w:cs="Arial"/>
              </w:rPr>
              <w:t>uardians is prepared jointly by the Safeguarding and FFAST Social Worker at this stage, if applicable.</w:t>
            </w:r>
            <w:r>
              <w:rPr>
                <w:rFonts w:cs="Arial"/>
              </w:rPr>
              <w:t xml:space="preserve"> </w:t>
            </w:r>
          </w:p>
          <w:p w:rsidR="00B65DF2" w:rsidRPr="00062E39" w:rsidRDefault="00B65DF2" w:rsidP="00AB7CDF">
            <w:pPr>
              <w:spacing w:after="0" w:line="240" w:lineRule="auto"/>
              <w:rPr>
                <w:rFonts w:cs="Arial"/>
                <w:b/>
                <w:highlight w:val="yellow"/>
              </w:rPr>
            </w:pP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t>Week 12</w:t>
            </w:r>
          </w:p>
        </w:tc>
        <w:tc>
          <w:tcPr>
            <w:tcW w:w="13075" w:type="dxa"/>
          </w:tcPr>
          <w:p w:rsidR="00B65DF2" w:rsidRPr="00062E39" w:rsidRDefault="00B65DF2" w:rsidP="00AB7CDF">
            <w:pPr>
              <w:spacing w:after="0" w:line="240" w:lineRule="auto"/>
              <w:rPr>
                <w:rFonts w:cs="Arial"/>
              </w:rPr>
            </w:pPr>
            <w:r w:rsidRPr="00062E39">
              <w:rPr>
                <w:rFonts w:cs="Arial"/>
              </w:rPr>
              <w:t>Final assessments should be completed by this stage.</w:t>
            </w:r>
          </w:p>
          <w:p w:rsidR="00B65DF2" w:rsidRPr="00062E39" w:rsidRDefault="00B65DF2" w:rsidP="00AB7CDF">
            <w:pPr>
              <w:spacing w:after="0" w:line="240" w:lineRule="auto"/>
              <w:ind w:left="784"/>
              <w:rPr>
                <w:rFonts w:cs="Arial"/>
              </w:rPr>
            </w:pP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t>Week 12</w:t>
            </w:r>
          </w:p>
        </w:tc>
        <w:tc>
          <w:tcPr>
            <w:tcW w:w="13075" w:type="dxa"/>
          </w:tcPr>
          <w:p w:rsidR="00B65DF2" w:rsidRPr="00062E39" w:rsidRDefault="00B65DF2" w:rsidP="00AB7CDF">
            <w:pPr>
              <w:spacing w:after="0" w:line="240" w:lineRule="auto"/>
              <w:rPr>
                <w:rFonts w:cs="Arial"/>
              </w:rPr>
            </w:pPr>
            <w:r w:rsidRPr="00062E39">
              <w:rPr>
                <w:rFonts w:cs="Arial"/>
                <w:b/>
              </w:rPr>
              <w:t>Further LPM/ care plan meeting</w:t>
            </w:r>
            <w:r w:rsidRPr="00062E39">
              <w:rPr>
                <w:rFonts w:cs="Arial"/>
              </w:rPr>
              <w:t xml:space="preserve"> takes place between head of service (chair), social worker, team manager, and </w:t>
            </w:r>
            <w:r>
              <w:rPr>
                <w:rFonts w:cs="Arial"/>
              </w:rPr>
              <w:t>l</w:t>
            </w:r>
            <w:r w:rsidRPr="00062E39">
              <w:rPr>
                <w:rFonts w:cs="Arial"/>
              </w:rPr>
              <w:t>egal</w:t>
            </w:r>
            <w:r>
              <w:rPr>
                <w:rFonts w:cs="Arial"/>
              </w:rPr>
              <w:t xml:space="preserve"> rep</w:t>
            </w:r>
            <w:r w:rsidRPr="00062E39">
              <w:rPr>
                <w:rFonts w:cs="Arial"/>
              </w:rPr>
              <w:t xml:space="preserve">. Permanence </w:t>
            </w:r>
            <w:r>
              <w:rPr>
                <w:rFonts w:cs="Arial"/>
              </w:rPr>
              <w:t>s</w:t>
            </w:r>
            <w:r w:rsidRPr="00062E39">
              <w:rPr>
                <w:rFonts w:cs="Arial"/>
              </w:rPr>
              <w:t>ocial worker</w:t>
            </w:r>
            <w:r>
              <w:rPr>
                <w:rFonts w:cs="Arial"/>
              </w:rPr>
              <w:t xml:space="preserve"> and </w:t>
            </w:r>
            <w:r w:rsidRPr="00062E39">
              <w:rPr>
                <w:rFonts w:cs="Arial"/>
              </w:rPr>
              <w:t>FFAST Social Worker (if applicable) also to be invited. Consideration of section 8 pre-proceedings plan, taken from the last pre-proceedings review. Consider whether:</w:t>
            </w:r>
          </w:p>
          <w:p w:rsidR="00B65DF2" w:rsidRPr="00062E39" w:rsidRDefault="00B65DF2" w:rsidP="00AB7CDF">
            <w:pPr>
              <w:spacing w:after="0" w:line="240" w:lineRule="auto"/>
              <w:rPr>
                <w:rFonts w:cs="Arial"/>
              </w:rPr>
            </w:pPr>
          </w:p>
          <w:p w:rsidR="00B65DF2" w:rsidRPr="00062E39" w:rsidRDefault="00B65DF2" w:rsidP="00B65DF2">
            <w:pPr>
              <w:numPr>
                <w:ilvl w:val="0"/>
                <w:numId w:val="18"/>
              </w:numPr>
              <w:spacing w:after="0" w:line="240" w:lineRule="auto"/>
              <w:rPr>
                <w:rFonts w:cs="Arial"/>
                <w:b/>
              </w:rPr>
            </w:pPr>
            <w:r w:rsidRPr="00062E39">
              <w:rPr>
                <w:rFonts w:cs="Arial"/>
              </w:rPr>
              <w:t xml:space="preserve">If no progress made then consider </w:t>
            </w:r>
            <w:r>
              <w:rPr>
                <w:rFonts w:cs="Arial"/>
              </w:rPr>
              <w:t>c</w:t>
            </w:r>
            <w:r w:rsidRPr="00062E39">
              <w:rPr>
                <w:rFonts w:cs="Arial"/>
              </w:rPr>
              <w:t xml:space="preserve">are </w:t>
            </w:r>
            <w:r>
              <w:rPr>
                <w:rFonts w:cs="Arial"/>
              </w:rPr>
              <w:t>p</w:t>
            </w:r>
            <w:r w:rsidRPr="00062E39">
              <w:rPr>
                <w:rFonts w:cs="Arial"/>
              </w:rPr>
              <w:t xml:space="preserve">roceedings or continue in </w:t>
            </w:r>
            <w:r>
              <w:rPr>
                <w:rFonts w:cs="Arial"/>
              </w:rPr>
              <w:t>p</w:t>
            </w:r>
            <w:r w:rsidRPr="00062E39">
              <w:rPr>
                <w:rFonts w:cs="Arial"/>
              </w:rPr>
              <w:t xml:space="preserve">re-proceedings if it is likely that it can be diverted from </w:t>
            </w:r>
            <w:r>
              <w:rPr>
                <w:rFonts w:cs="Arial"/>
              </w:rPr>
              <w:t>c</w:t>
            </w:r>
            <w:r w:rsidRPr="00062E39">
              <w:rPr>
                <w:rFonts w:cs="Arial"/>
              </w:rPr>
              <w:t>ourt</w:t>
            </w:r>
            <w:r w:rsidRPr="00062E39">
              <w:rPr>
                <w:rFonts w:cs="Arial"/>
                <w:b/>
              </w:rPr>
              <w:t xml:space="preserve"> </w:t>
            </w:r>
            <w:r w:rsidRPr="00062E39">
              <w:rPr>
                <w:rFonts w:cs="Arial"/>
              </w:rPr>
              <w:t>or</w:t>
            </w:r>
            <w:r w:rsidRPr="00062E39">
              <w:rPr>
                <w:rFonts w:cs="Arial"/>
                <w:b/>
              </w:rPr>
              <w:t xml:space="preserve"> </w:t>
            </w:r>
            <w:r w:rsidRPr="00062E39">
              <w:rPr>
                <w:rFonts w:cs="Arial"/>
              </w:rPr>
              <w:t xml:space="preserve">closed. </w:t>
            </w:r>
          </w:p>
          <w:p w:rsidR="00B65DF2" w:rsidRPr="00062E39" w:rsidRDefault="00B65DF2" w:rsidP="00B65DF2">
            <w:pPr>
              <w:numPr>
                <w:ilvl w:val="0"/>
                <w:numId w:val="18"/>
              </w:numPr>
              <w:spacing w:after="0" w:line="240" w:lineRule="auto"/>
              <w:rPr>
                <w:rFonts w:cs="Arial"/>
                <w:b/>
              </w:rPr>
            </w:pPr>
            <w:r w:rsidRPr="00062E39">
              <w:rPr>
                <w:rFonts w:cs="Arial"/>
              </w:rPr>
              <w:t xml:space="preserve">If the decision is to issue </w:t>
            </w:r>
            <w:r>
              <w:rPr>
                <w:rFonts w:cs="Arial"/>
              </w:rPr>
              <w:t>c</w:t>
            </w:r>
            <w:r w:rsidRPr="00062E39">
              <w:rPr>
                <w:rFonts w:cs="Arial"/>
              </w:rPr>
              <w:t xml:space="preserve">are </w:t>
            </w:r>
            <w:r>
              <w:rPr>
                <w:rFonts w:cs="Arial"/>
              </w:rPr>
              <w:t>p</w:t>
            </w:r>
            <w:r w:rsidRPr="00062E39">
              <w:rPr>
                <w:rFonts w:cs="Arial"/>
              </w:rPr>
              <w:t xml:space="preserve">roceedings the SWET and </w:t>
            </w:r>
            <w:r>
              <w:rPr>
                <w:rFonts w:cs="Arial"/>
              </w:rPr>
              <w:t>c</w:t>
            </w:r>
            <w:r w:rsidRPr="00062E39">
              <w:rPr>
                <w:rFonts w:cs="Arial"/>
              </w:rPr>
              <w:t xml:space="preserve">are </w:t>
            </w:r>
            <w:r>
              <w:rPr>
                <w:rFonts w:cs="Arial"/>
              </w:rPr>
              <w:t>p</w:t>
            </w:r>
            <w:r w:rsidRPr="00062E39">
              <w:rPr>
                <w:rFonts w:cs="Arial"/>
              </w:rPr>
              <w:t xml:space="preserve">lans to be with </w:t>
            </w:r>
            <w:r>
              <w:rPr>
                <w:rFonts w:cs="Arial"/>
              </w:rPr>
              <w:t>l</w:t>
            </w:r>
            <w:r w:rsidRPr="00062E39">
              <w:rPr>
                <w:rFonts w:cs="Arial"/>
              </w:rPr>
              <w:t xml:space="preserve">egal </w:t>
            </w:r>
            <w:r>
              <w:rPr>
                <w:rFonts w:cs="Arial"/>
              </w:rPr>
              <w:t xml:space="preserve">rep </w:t>
            </w:r>
            <w:r w:rsidRPr="00062E39">
              <w:rPr>
                <w:rFonts w:cs="Arial"/>
              </w:rPr>
              <w:t xml:space="preserve">within 10 working days. Legal will then issue within </w:t>
            </w:r>
            <w:r>
              <w:rPr>
                <w:rFonts w:cs="Arial"/>
              </w:rPr>
              <w:t>five</w:t>
            </w:r>
            <w:r w:rsidRPr="00062E39">
              <w:rPr>
                <w:rFonts w:cs="Arial"/>
              </w:rPr>
              <w:t xml:space="preserve"> working days following receipt of paperwork.</w:t>
            </w:r>
          </w:p>
          <w:p w:rsidR="00B65DF2" w:rsidRPr="00E349CB" w:rsidRDefault="00B65DF2" w:rsidP="00B65DF2">
            <w:pPr>
              <w:numPr>
                <w:ilvl w:val="0"/>
                <w:numId w:val="18"/>
              </w:numPr>
              <w:spacing w:after="0" w:line="240" w:lineRule="auto"/>
              <w:rPr>
                <w:rFonts w:cs="Arial"/>
              </w:rPr>
            </w:pPr>
            <w:r w:rsidRPr="00062E39">
              <w:rPr>
                <w:rFonts w:cs="Arial"/>
              </w:rPr>
              <w:t xml:space="preserve">Outcome of mid-point review of full </w:t>
            </w:r>
            <w:r>
              <w:rPr>
                <w:rFonts w:cs="Arial"/>
              </w:rPr>
              <w:t>k</w:t>
            </w:r>
            <w:r w:rsidRPr="00062E39">
              <w:rPr>
                <w:rFonts w:cs="Arial"/>
              </w:rPr>
              <w:t xml:space="preserve">inship </w:t>
            </w:r>
            <w:r>
              <w:rPr>
                <w:rFonts w:cs="Arial"/>
              </w:rPr>
              <w:t>a</w:t>
            </w:r>
            <w:r w:rsidRPr="00062E39">
              <w:rPr>
                <w:rFonts w:cs="Arial"/>
              </w:rPr>
              <w:t xml:space="preserve">ssessments is </w:t>
            </w:r>
            <w:r w:rsidRPr="00E349CB">
              <w:rPr>
                <w:rFonts w:cs="Arial"/>
              </w:rPr>
              <w:t xml:space="preserve">discussed.  </w:t>
            </w:r>
          </w:p>
          <w:p w:rsidR="00B65DF2" w:rsidRPr="00E349CB" w:rsidRDefault="00B65DF2" w:rsidP="00B65DF2">
            <w:pPr>
              <w:numPr>
                <w:ilvl w:val="0"/>
                <w:numId w:val="18"/>
              </w:numPr>
              <w:spacing w:after="0" w:line="240" w:lineRule="auto"/>
              <w:rPr>
                <w:rFonts w:cs="Arial"/>
              </w:rPr>
            </w:pPr>
            <w:r w:rsidRPr="00E349CB">
              <w:rPr>
                <w:rFonts w:cs="Arial"/>
              </w:rPr>
              <w:t xml:space="preserve">Head of service to record the discussion as a case note within the child’s </w:t>
            </w:r>
            <w:r>
              <w:rPr>
                <w:rFonts w:cs="Arial"/>
              </w:rPr>
              <w:t>Liquidlogic</w:t>
            </w:r>
            <w:r w:rsidRPr="00E349CB">
              <w:rPr>
                <w:rFonts w:cs="Arial"/>
              </w:rPr>
              <w:t xml:space="preserve"> record and legal case progression managers to be copied into this for the purpose of tracking. Legal Services prepare and circulate minutes. Social </w:t>
            </w:r>
            <w:r>
              <w:rPr>
                <w:rFonts w:cs="Arial"/>
              </w:rPr>
              <w:t>w</w:t>
            </w:r>
            <w:r w:rsidRPr="00E349CB">
              <w:rPr>
                <w:rFonts w:cs="Arial"/>
              </w:rPr>
              <w:t xml:space="preserve">orker to attach the LPM minutes in the documents section of the child’s </w:t>
            </w:r>
            <w:r>
              <w:rPr>
                <w:rFonts w:cs="Arial"/>
              </w:rPr>
              <w:t>Liquidlogic</w:t>
            </w:r>
            <w:r w:rsidRPr="00E349CB">
              <w:rPr>
                <w:rFonts w:cs="Arial"/>
              </w:rPr>
              <w:t xml:space="preserve"> file and cross-reference this in the child’s record within five working days.</w:t>
            </w:r>
          </w:p>
          <w:p w:rsidR="00B65DF2" w:rsidRPr="00062E39" w:rsidRDefault="00B65DF2" w:rsidP="00B65DF2">
            <w:pPr>
              <w:numPr>
                <w:ilvl w:val="0"/>
                <w:numId w:val="18"/>
              </w:numPr>
              <w:rPr>
                <w:rFonts w:cs="Arial"/>
                <w:b/>
              </w:rPr>
            </w:pPr>
            <w:r w:rsidRPr="00062E39">
              <w:rPr>
                <w:rFonts w:cs="Arial"/>
              </w:rPr>
              <w:t xml:space="preserve">If the decision is to continue with </w:t>
            </w:r>
            <w:r>
              <w:rPr>
                <w:rFonts w:cs="Arial"/>
              </w:rPr>
              <w:t>p</w:t>
            </w:r>
            <w:r w:rsidRPr="00062E39">
              <w:rPr>
                <w:rFonts w:cs="Arial"/>
              </w:rPr>
              <w:t>re-</w:t>
            </w:r>
            <w:r>
              <w:rPr>
                <w:rFonts w:cs="Arial"/>
              </w:rPr>
              <w:t>p</w:t>
            </w:r>
            <w:r w:rsidRPr="00062E39">
              <w:rPr>
                <w:rFonts w:cs="Arial"/>
              </w:rPr>
              <w:t xml:space="preserve">roceedings and it looks likely that the child’s case will need to remain in pre-proceedings beyond week 16 the </w:t>
            </w:r>
            <w:r>
              <w:rPr>
                <w:rFonts w:cs="Arial"/>
              </w:rPr>
              <w:t>h</w:t>
            </w:r>
            <w:r w:rsidRPr="00062E39">
              <w:rPr>
                <w:rFonts w:cs="Arial"/>
              </w:rPr>
              <w:t>ead of service to clearly record their agreement to the extension and rationale for this within the child’s records.</w:t>
            </w:r>
            <w:r>
              <w:rPr>
                <w:rFonts w:cs="Arial"/>
              </w:rPr>
              <w:t xml:space="preserve"> Minutes</w:t>
            </w:r>
            <w:r w:rsidRPr="00062E39">
              <w:rPr>
                <w:rFonts w:cs="Arial"/>
              </w:rPr>
              <w:t xml:space="preserve"> are sent to head of service for approval within four working days of the meeting. Case </w:t>
            </w:r>
            <w:r w:rsidRPr="00062E39">
              <w:rPr>
                <w:rFonts w:cs="Arial"/>
              </w:rPr>
              <w:lastRenderedPageBreak/>
              <w:t xml:space="preserve">progression manager included for the purpose of tracking. </w:t>
            </w: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lastRenderedPageBreak/>
              <w:t>Week 13</w:t>
            </w:r>
          </w:p>
        </w:tc>
        <w:tc>
          <w:tcPr>
            <w:tcW w:w="13075" w:type="dxa"/>
          </w:tcPr>
          <w:p w:rsidR="00B65DF2" w:rsidRPr="00062E39" w:rsidRDefault="00B65DF2" w:rsidP="00AB7CDF">
            <w:pPr>
              <w:spacing w:after="0" w:line="240" w:lineRule="auto"/>
              <w:rPr>
                <w:rFonts w:cs="Arial"/>
              </w:rPr>
            </w:pPr>
            <w:r w:rsidRPr="00062E39">
              <w:rPr>
                <w:rFonts w:cs="Arial"/>
                <w:b/>
              </w:rPr>
              <w:t>Pre-proceedings review meeting</w:t>
            </w:r>
            <w:r w:rsidRPr="00062E39">
              <w:rPr>
                <w:rFonts w:cs="Arial"/>
              </w:rPr>
              <w:t xml:space="preserve"> takes place and is arranged and chaired by the social work team manager</w:t>
            </w:r>
            <w:r>
              <w:rPr>
                <w:rFonts w:cs="Arial"/>
              </w:rPr>
              <w:t>. L</w:t>
            </w:r>
            <w:r w:rsidRPr="00062E39">
              <w:rPr>
                <w:rFonts w:cs="Arial"/>
              </w:rPr>
              <w:t xml:space="preserve">awyers should attend to agree threshold and initial court direction if care proceedings are to be issued. </w:t>
            </w:r>
          </w:p>
          <w:p w:rsidR="00B65DF2" w:rsidRPr="00062E39" w:rsidRDefault="00B65DF2" w:rsidP="00B65DF2">
            <w:pPr>
              <w:numPr>
                <w:ilvl w:val="0"/>
                <w:numId w:val="19"/>
              </w:numPr>
              <w:spacing w:after="0" w:line="240" w:lineRule="auto"/>
              <w:rPr>
                <w:rFonts w:cs="Arial"/>
              </w:rPr>
            </w:pPr>
            <w:r w:rsidRPr="00062E39">
              <w:rPr>
                <w:rFonts w:cs="Arial"/>
              </w:rPr>
              <w:t>Full assessments of family members and expert reports should be available and discussed.</w:t>
            </w:r>
          </w:p>
          <w:p w:rsidR="00B65DF2" w:rsidRPr="00062E39" w:rsidRDefault="00B65DF2" w:rsidP="00B65DF2">
            <w:pPr>
              <w:numPr>
                <w:ilvl w:val="0"/>
                <w:numId w:val="19"/>
              </w:numPr>
              <w:spacing w:after="0" w:line="240" w:lineRule="auto"/>
              <w:rPr>
                <w:rFonts w:cs="Arial"/>
              </w:rPr>
            </w:pPr>
            <w:r w:rsidRPr="00062E39">
              <w:rPr>
                <w:rFonts w:cs="Arial"/>
              </w:rPr>
              <w:t xml:space="preserve">Kinship carers will be advised of outcome of assessments and should be supported to seek legal advice where appropriate. </w:t>
            </w:r>
          </w:p>
          <w:p w:rsidR="00B65DF2" w:rsidRPr="00062E39" w:rsidRDefault="00B65DF2" w:rsidP="00B65DF2">
            <w:pPr>
              <w:numPr>
                <w:ilvl w:val="0"/>
                <w:numId w:val="19"/>
              </w:numPr>
              <w:spacing w:after="0" w:line="240" w:lineRule="auto"/>
              <w:rPr>
                <w:rFonts w:cs="Arial"/>
              </w:rPr>
            </w:pPr>
            <w:r w:rsidRPr="00062E39">
              <w:rPr>
                <w:rFonts w:cs="Arial"/>
              </w:rPr>
              <w:t>Decision from LPM/</w:t>
            </w:r>
            <w:r>
              <w:rPr>
                <w:rFonts w:cs="Arial"/>
              </w:rPr>
              <w:t>c</w:t>
            </w:r>
            <w:r w:rsidRPr="00062E39">
              <w:rPr>
                <w:rFonts w:cs="Arial"/>
              </w:rPr>
              <w:t xml:space="preserve">are </w:t>
            </w:r>
            <w:r>
              <w:rPr>
                <w:rFonts w:cs="Arial"/>
              </w:rPr>
              <w:t>p</w:t>
            </w:r>
            <w:r w:rsidRPr="00062E39">
              <w:rPr>
                <w:rFonts w:cs="Arial"/>
              </w:rPr>
              <w:t xml:space="preserve">lanning </w:t>
            </w:r>
            <w:r>
              <w:rPr>
                <w:rFonts w:cs="Arial"/>
              </w:rPr>
              <w:t>m</w:t>
            </w:r>
            <w:r w:rsidRPr="00062E39">
              <w:rPr>
                <w:rFonts w:cs="Arial"/>
              </w:rPr>
              <w:t>eeting will be fed back to family.</w:t>
            </w:r>
          </w:p>
          <w:p w:rsidR="00B65DF2" w:rsidRPr="00062E39" w:rsidRDefault="00B65DF2" w:rsidP="00B65DF2">
            <w:pPr>
              <w:numPr>
                <w:ilvl w:val="0"/>
                <w:numId w:val="19"/>
              </w:numPr>
              <w:spacing w:after="0" w:line="240" w:lineRule="auto"/>
              <w:rPr>
                <w:rFonts w:cs="Arial"/>
              </w:rPr>
            </w:pPr>
            <w:r w:rsidRPr="00062E39">
              <w:rPr>
                <w:rFonts w:cs="Arial"/>
              </w:rPr>
              <w:t xml:space="preserve">If the decision is to issue care proceedings or to extend pre-proceedings an updated </w:t>
            </w:r>
            <w:r>
              <w:rPr>
                <w:rFonts w:cs="Arial"/>
              </w:rPr>
              <w:t>p</w:t>
            </w:r>
            <w:r w:rsidRPr="00062E39">
              <w:rPr>
                <w:rFonts w:cs="Arial"/>
              </w:rPr>
              <w:t>re-</w:t>
            </w:r>
            <w:r>
              <w:rPr>
                <w:rFonts w:cs="Arial"/>
              </w:rPr>
              <w:t>p</w:t>
            </w:r>
            <w:r w:rsidRPr="00062E39">
              <w:rPr>
                <w:rFonts w:cs="Arial"/>
              </w:rPr>
              <w:t xml:space="preserve">roceedings </w:t>
            </w:r>
            <w:r>
              <w:rPr>
                <w:rFonts w:cs="Arial"/>
              </w:rPr>
              <w:t>p</w:t>
            </w:r>
            <w:r w:rsidRPr="00062E39">
              <w:rPr>
                <w:rFonts w:cs="Arial"/>
              </w:rPr>
              <w:t xml:space="preserve">lan (contained in Section 8 of the Agreement) is prepared and circulated by the social work team manager, including the permanence team to enable adoption planning. This agreement is signed by all parties and sent to the parents’ </w:t>
            </w:r>
            <w:r>
              <w:rPr>
                <w:rFonts w:cs="Arial"/>
              </w:rPr>
              <w:t>s</w:t>
            </w:r>
            <w:r w:rsidRPr="00062E39">
              <w:rPr>
                <w:rFonts w:cs="Arial"/>
              </w:rPr>
              <w:t xml:space="preserve">olicitors by </w:t>
            </w:r>
            <w:r>
              <w:rPr>
                <w:rFonts w:cs="Arial"/>
              </w:rPr>
              <w:t>l</w:t>
            </w:r>
            <w:r w:rsidRPr="00062E39">
              <w:rPr>
                <w:rFonts w:cs="Arial"/>
              </w:rPr>
              <w:t>egal</w:t>
            </w:r>
            <w:r>
              <w:rPr>
                <w:rFonts w:cs="Arial"/>
              </w:rPr>
              <w:t xml:space="preserve"> rep</w:t>
            </w:r>
            <w:r w:rsidRPr="00062E39">
              <w:rPr>
                <w:rFonts w:cs="Arial"/>
              </w:rPr>
              <w:t xml:space="preserve">. The signed agreement is attached in the documents section of the child’s </w:t>
            </w:r>
            <w:r>
              <w:rPr>
                <w:rFonts w:cs="Arial"/>
              </w:rPr>
              <w:t>Liquidlogic</w:t>
            </w:r>
            <w:r w:rsidRPr="00062E39">
              <w:rPr>
                <w:rFonts w:cs="Arial"/>
              </w:rPr>
              <w:t xml:space="preserve"> record within five working days. Case progression manager to be notified by Legal if agreement is not received. </w:t>
            </w:r>
          </w:p>
          <w:p w:rsidR="00B65DF2" w:rsidRPr="00062E39" w:rsidRDefault="00B65DF2" w:rsidP="00B65DF2">
            <w:pPr>
              <w:numPr>
                <w:ilvl w:val="0"/>
                <w:numId w:val="19"/>
              </w:numPr>
              <w:spacing w:after="0" w:line="240" w:lineRule="auto"/>
              <w:rPr>
                <w:rFonts w:cs="Arial"/>
              </w:rPr>
            </w:pPr>
            <w:r w:rsidRPr="00062E39">
              <w:rPr>
                <w:rFonts w:cs="Arial"/>
              </w:rPr>
              <w:t>If the decision is to end pre-proceedings then pre-proceedings will end</w:t>
            </w:r>
            <w:r>
              <w:rPr>
                <w:rFonts w:cs="Arial"/>
              </w:rPr>
              <w:t xml:space="preserve"> with immediate effect</w:t>
            </w:r>
            <w:r w:rsidRPr="00062E39">
              <w:rPr>
                <w:rFonts w:cs="Arial"/>
              </w:rPr>
              <w:t>. This is treated as final pre-proceedings review meeting. Letter to end pre-proceedings to be sent to parents (see template) by social worker</w:t>
            </w:r>
          </w:p>
        </w:tc>
      </w:tr>
      <w:tr w:rsidR="00B65DF2" w:rsidRPr="00062E39" w:rsidTr="00B65DF2">
        <w:tc>
          <w:tcPr>
            <w:tcW w:w="2376" w:type="dxa"/>
          </w:tcPr>
          <w:p w:rsidR="00B65DF2" w:rsidRPr="00062E39" w:rsidRDefault="00B65DF2" w:rsidP="00AB7CDF">
            <w:pPr>
              <w:spacing w:after="0" w:line="240" w:lineRule="auto"/>
              <w:rPr>
                <w:rFonts w:cs="Arial"/>
              </w:rPr>
            </w:pPr>
            <w:r w:rsidRPr="00062E39">
              <w:rPr>
                <w:rFonts w:cs="Arial"/>
              </w:rPr>
              <w:t>Week 14</w:t>
            </w:r>
          </w:p>
        </w:tc>
        <w:tc>
          <w:tcPr>
            <w:tcW w:w="13075" w:type="dxa"/>
          </w:tcPr>
          <w:p w:rsidR="00B65DF2" w:rsidRPr="00062E39" w:rsidRDefault="00B65DF2" w:rsidP="00AB7CDF">
            <w:pPr>
              <w:spacing w:after="0" w:line="240" w:lineRule="auto"/>
              <w:rPr>
                <w:rFonts w:cs="Arial"/>
              </w:rPr>
            </w:pPr>
            <w:r w:rsidRPr="00062E39">
              <w:rPr>
                <w:rFonts w:cs="Arial"/>
                <w:b/>
              </w:rPr>
              <w:t>A further LPM/ care planning meeting</w:t>
            </w:r>
            <w:r w:rsidRPr="00062E39">
              <w:rPr>
                <w:rFonts w:cs="Arial"/>
              </w:rPr>
              <w:t xml:space="preserve"> is </w:t>
            </w:r>
            <w:r w:rsidRPr="0097305F">
              <w:rPr>
                <w:rFonts w:cs="Arial"/>
              </w:rPr>
              <w:t xml:space="preserve">held </w:t>
            </w:r>
            <w:r w:rsidRPr="0097305F">
              <w:rPr>
                <w:rFonts w:cs="Arial"/>
                <w:b/>
                <w:u w:val="single"/>
              </w:rPr>
              <w:t>(if required)</w:t>
            </w:r>
            <w:r w:rsidRPr="0097305F">
              <w:rPr>
                <w:rFonts w:cs="Arial"/>
              </w:rPr>
              <w:t xml:space="preserve"> with the social worker, social work team manager, permanence</w:t>
            </w:r>
            <w:r w:rsidRPr="00062E39">
              <w:rPr>
                <w:rFonts w:cs="Arial"/>
              </w:rPr>
              <w:t xml:space="preserve"> social worker, FFAST social worker and Legal</w:t>
            </w:r>
            <w:r>
              <w:rPr>
                <w:rFonts w:cs="Arial"/>
              </w:rPr>
              <w:t xml:space="preserve"> Services</w:t>
            </w:r>
            <w:r w:rsidRPr="00062E39">
              <w:rPr>
                <w:rFonts w:cs="Arial"/>
              </w:rPr>
              <w:t xml:space="preserve"> (as per week 12):</w:t>
            </w:r>
          </w:p>
          <w:p w:rsidR="00B65DF2" w:rsidRPr="00062E39" w:rsidRDefault="00B65DF2" w:rsidP="00B65DF2">
            <w:pPr>
              <w:numPr>
                <w:ilvl w:val="0"/>
                <w:numId w:val="20"/>
              </w:numPr>
              <w:spacing w:after="0" w:line="240" w:lineRule="auto"/>
              <w:rPr>
                <w:rFonts w:cs="Arial"/>
              </w:rPr>
            </w:pPr>
            <w:r w:rsidRPr="00062E39">
              <w:rPr>
                <w:rFonts w:cs="Arial"/>
              </w:rPr>
              <w:t xml:space="preserve">Final decision is made about either ending pre-proceedings or entering </w:t>
            </w:r>
            <w:r>
              <w:rPr>
                <w:rFonts w:cs="Arial"/>
              </w:rPr>
              <w:t>c</w:t>
            </w:r>
            <w:r w:rsidRPr="00062E39">
              <w:rPr>
                <w:rFonts w:cs="Arial"/>
              </w:rPr>
              <w:t xml:space="preserve">are </w:t>
            </w:r>
            <w:r>
              <w:rPr>
                <w:rFonts w:cs="Arial"/>
              </w:rPr>
              <w:t>p</w:t>
            </w:r>
            <w:r w:rsidRPr="00062E39">
              <w:rPr>
                <w:rFonts w:cs="Arial"/>
              </w:rPr>
              <w:t xml:space="preserve">roceedings. If </w:t>
            </w:r>
            <w:r>
              <w:rPr>
                <w:rFonts w:cs="Arial"/>
              </w:rPr>
              <w:t>c</w:t>
            </w:r>
            <w:r w:rsidRPr="00062E39">
              <w:rPr>
                <w:rFonts w:cs="Arial"/>
              </w:rPr>
              <w:t xml:space="preserve">are </w:t>
            </w:r>
            <w:r>
              <w:rPr>
                <w:rFonts w:cs="Arial"/>
              </w:rPr>
              <w:t>p</w:t>
            </w:r>
            <w:r w:rsidRPr="00062E39">
              <w:rPr>
                <w:rFonts w:cs="Arial"/>
              </w:rPr>
              <w:t xml:space="preserve">roceedings to be issued – papers should be prepared and sent to </w:t>
            </w:r>
            <w:r>
              <w:rPr>
                <w:rFonts w:cs="Arial"/>
              </w:rPr>
              <w:t>l</w:t>
            </w:r>
            <w:r w:rsidRPr="00062E39">
              <w:rPr>
                <w:rFonts w:cs="Arial"/>
              </w:rPr>
              <w:t xml:space="preserve">egal </w:t>
            </w:r>
            <w:r>
              <w:rPr>
                <w:rFonts w:cs="Arial"/>
              </w:rPr>
              <w:t xml:space="preserve">dept. </w:t>
            </w:r>
            <w:r w:rsidRPr="00062E39">
              <w:rPr>
                <w:rFonts w:cs="Arial"/>
              </w:rPr>
              <w:t xml:space="preserve">within 10 working days and should be issued within 15 working days from meeting. Court </w:t>
            </w:r>
            <w:r>
              <w:rPr>
                <w:rFonts w:cs="Arial"/>
              </w:rPr>
              <w:t>t</w:t>
            </w:r>
            <w:r w:rsidRPr="00062E39">
              <w:rPr>
                <w:rFonts w:cs="Arial"/>
              </w:rPr>
              <w:t>imeline then to be followed.</w:t>
            </w:r>
          </w:p>
          <w:p w:rsidR="00B65DF2" w:rsidRPr="00062E39" w:rsidRDefault="00B65DF2" w:rsidP="00B65DF2">
            <w:pPr>
              <w:numPr>
                <w:ilvl w:val="0"/>
                <w:numId w:val="20"/>
              </w:numPr>
              <w:spacing w:after="0" w:line="240" w:lineRule="auto"/>
              <w:rPr>
                <w:rFonts w:cs="Arial"/>
              </w:rPr>
            </w:pPr>
            <w:r w:rsidRPr="00062E39">
              <w:rPr>
                <w:rFonts w:cs="Arial"/>
              </w:rPr>
              <w:t xml:space="preserve">Head of </w:t>
            </w:r>
            <w:r>
              <w:rPr>
                <w:rFonts w:cs="Arial"/>
              </w:rPr>
              <w:t>s</w:t>
            </w:r>
            <w:r w:rsidRPr="00062E39">
              <w:rPr>
                <w:rFonts w:cs="Arial"/>
              </w:rPr>
              <w:t xml:space="preserve">ervice to record the discussion as a case note within the child’s </w:t>
            </w:r>
            <w:r>
              <w:rPr>
                <w:rFonts w:cs="Arial"/>
              </w:rPr>
              <w:t>Liquidlogic</w:t>
            </w:r>
            <w:r w:rsidRPr="00062E39">
              <w:rPr>
                <w:rFonts w:cs="Arial"/>
              </w:rPr>
              <w:t xml:space="preserve"> record and </w:t>
            </w:r>
            <w:r>
              <w:rPr>
                <w:rFonts w:cs="Arial"/>
              </w:rPr>
              <w:t>l</w:t>
            </w:r>
            <w:r w:rsidRPr="00062E39">
              <w:rPr>
                <w:rFonts w:cs="Arial"/>
              </w:rPr>
              <w:t xml:space="preserve">egal </w:t>
            </w:r>
            <w:r>
              <w:rPr>
                <w:rFonts w:cs="Arial"/>
              </w:rPr>
              <w:t>c</w:t>
            </w:r>
            <w:r w:rsidRPr="00062E39">
              <w:rPr>
                <w:rFonts w:cs="Arial"/>
              </w:rPr>
              <w:t xml:space="preserve">ase </w:t>
            </w:r>
            <w:r>
              <w:rPr>
                <w:rFonts w:cs="Arial"/>
              </w:rPr>
              <w:t>p</w:t>
            </w:r>
            <w:r w:rsidRPr="00062E39">
              <w:rPr>
                <w:rFonts w:cs="Arial"/>
              </w:rPr>
              <w:t xml:space="preserve">rogression </w:t>
            </w:r>
            <w:r>
              <w:rPr>
                <w:rFonts w:cs="Arial"/>
              </w:rPr>
              <w:t>m</w:t>
            </w:r>
            <w:r w:rsidRPr="00062E39">
              <w:rPr>
                <w:rFonts w:cs="Arial"/>
              </w:rPr>
              <w:t xml:space="preserve">anagers to be copied into this for the purpose of tracking. Legal </w:t>
            </w:r>
            <w:r>
              <w:rPr>
                <w:rFonts w:cs="Arial"/>
              </w:rPr>
              <w:t>s</w:t>
            </w:r>
            <w:r w:rsidRPr="00062E39">
              <w:rPr>
                <w:rFonts w:cs="Arial"/>
              </w:rPr>
              <w:t>ervices prepare and circulate minutes</w:t>
            </w:r>
          </w:p>
          <w:p w:rsidR="00B65DF2" w:rsidRPr="00062E39" w:rsidRDefault="00B65DF2" w:rsidP="00B65DF2">
            <w:pPr>
              <w:numPr>
                <w:ilvl w:val="0"/>
                <w:numId w:val="20"/>
              </w:numPr>
              <w:rPr>
                <w:rFonts w:cs="Arial"/>
              </w:rPr>
            </w:pPr>
            <w:r w:rsidRPr="00062E39">
              <w:rPr>
                <w:rFonts w:cs="Arial"/>
              </w:rPr>
              <w:t>Minutes of all LPM/</w:t>
            </w:r>
            <w:r>
              <w:rPr>
                <w:rFonts w:cs="Arial"/>
              </w:rPr>
              <w:t>c</w:t>
            </w:r>
            <w:r w:rsidRPr="00062E39">
              <w:rPr>
                <w:rFonts w:cs="Arial"/>
              </w:rPr>
              <w:t xml:space="preserve">are </w:t>
            </w:r>
            <w:r>
              <w:rPr>
                <w:rFonts w:cs="Arial"/>
              </w:rPr>
              <w:t>p</w:t>
            </w:r>
            <w:r w:rsidRPr="00062E39">
              <w:rPr>
                <w:rFonts w:cs="Arial"/>
              </w:rPr>
              <w:t xml:space="preserve">lanning </w:t>
            </w:r>
            <w:r>
              <w:rPr>
                <w:rFonts w:cs="Arial"/>
              </w:rPr>
              <w:t>m</w:t>
            </w:r>
            <w:r w:rsidRPr="00062E39">
              <w:rPr>
                <w:rFonts w:cs="Arial"/>
              </w:rPr>
              <w:t xml:space="preserve">eetings are sent to HEAD OF SERVICE for approval within four working days of the meeting. Social </w:t>
            </w:r>
            <w:r>
              <w:rPr>
                <w:rFonts w:cs="Arial"/>
              </w:rPr>
              <w:t>w</w:t>
            </w:r>
            <w:r w:rsidRPr="00062E39">
              <w:rPr>
                <w:rFonts w:cs="Arial"/>
              </w:rPr>
              <w:t xml:space="preserve">orker who attended the meeting attaches the minutes in the </w:t>
            </w:r>
            <w:r>
              <w:rPr>
                <w:rFonts w:cs="Arial"/>
              </w:rPr>
              <w:t>d</w:t>
            </w:r>
            <w:r w:rsidRPr="00062E39">
              <w:rPr>
                <w:rFonts w:cs="Arial"/>
              </w:rPr>
              <w:t xml:space="preserve">ocuments </w:t>
            </w:r>
            <w:r>
              <w:rPr>
                <w:rFonts w:cs="Arial"/>
              </w:rPr>
              <w:t>s</w:t>
            </w:r>
            <w:r w:rsidRPr="00062E39">
              <w:rPr>
                <w:rFonts w:cs="Arial"/>
              </w:rPr>
              <w:t xml:space="preserve">ection of the child’s </w:t>
            </w:r>
            <w:r>
              <w:rPr>
                <w:rFonts w:cs="Arial"/>
              </w:rPr>
              <w:t>Liquidlogic</w:t>
            </w:r>
            <w:r w:rsidRPr="00062E39">
              <w:rPr>
                <w:rFonts w:cs="Arial"/>
              </w:rPr>
              <w:t xml:space="preserve"> record and cross-references in case notes within five working days. </w:t>
            </w:r>
            <w:r>
              <w:rPr>
                <w:rFonts w:cs="Arial"/>
              </w:rPr>
              <w:t xml:space="preserve"> </w:t>
            </w:r>
          </w:p>
        </w:tc>
      </w:tr>
      <w:tr w:rsidR="00B65DF2" w:rsidRPr="004F2D42" w:rsidTr="00B65DF2">
        <w:tc>
          <w:tcPr>
            <w:tcW w:w="2376" w:type="dxa"/>
          </w:tcPr>
          <w:p w:rsidR="00B65DF2" w:rsidRPr="00062E39" w:rsidRDefault="00B65DF2" w:rsidP="00AB7CDF">
            <w:pPr>
              <w:spacing w:after="0" w:line="240" w:lineRule="auto"/>
              <w:rPr>
                <w:rFonts w:cs="Arial"/>
              </w:rPr>
            </w:pPr>
            <w:r w:rsidRPr="00062E39">
              <w:rPr>
                <w:rFonts w:cs="Arial"/>
              </w:rPr>
              <w:t>Week 15</w:t>
            </w:r>
          </w:p>
        </w:tc>
        <w:tc>
          <w:tcPr>
            <w:tcW w:w="13075" w:type="dxa"/>
          </w:tcPr>
          <w:p w:rsidR="00B65DF2" w:rsidRPr="00626464" w:rsidRDefault="00B65DF2" w:rsidP="00AB7CDF">
            <w:pPr>
              <w:spacing w:after="0" w:line="240" w:lineRule="auto"/>
              <w:rPr>
                <w:rFonts w:cs="Arial"/>
              </w:rPr>
            </w:pPr>
            <w:r w:rsidRPr="0097305F">
              <w:rPr>
                <w:rFonts w:cs="Arial"/>
                <w:b/>
              </w:rPr>
              <w:t>Final pre-proceedings meeting</w:t>
            </w:r>
            <w:r w:rsidRPr="0097305F">
              <w:rPr>
                <w:rFonts w:cs="Arial"/>
              </w:rPr>
              <w:t xml:space="preserve"> is arranged, </w:t>
            </w:r>
            <w:r w:rsidRPr="0097305F">
              <w:rPr>
                <w:rFonts w:cs="Arial"/>
                <w:b/>
                <w:u w:val="single"/>
              </w:rPr>
              <w:t>if required</w:t>
            </w:r>
            <w:r w:rsidRPr="0097305F">
              <w:rPr>
                <w:rFonts w:cs="Arial"/>
              </w:rPr>
              <w:t>, and chaired by the social work t</w:t>
            </w:r>
            <w:r w:rsidRPr="00626464">
              <w:rPr>
                <w:rFonts w:cs="Arial"/>
              </w:rPr>
              <w:t xml:space="preserve">eam manager. (Lawyers will not attend unless otherwise advised). </w:t>
            </w:r>
          </w:p>
          <w:p w:rsidR="00B65DF2" w:rsidRPr="00626464" w:rsidRDefault="00B65DF2" w:rsidP="00B65DF2">
            <w:pPr>
              <w:numPr>
                <w:ilvl w:val="0"/>
                <w:numId w:val="23"/>
              </w:numPr>
              <w:spacing w:after="0" w:line="240" w:lineRule="auto"/>
              <w:rPr>
                <w:rFonts w:cs="Arial"/>
              </w:rPr>
            </w:pPr>
            <w:r w:rsidRPr="00626464">
              <w:rPr>
                <w:rFonts w:cs="Arial"/>
              </w:rPr>
              <w:t xml:space="preserve">Family is advised of the </w:t>
            </w:r>
            <w:r>
              <w:rPr>
                <w:rFonts w:cs="Arial"/>
              </w:rPr>
              <w:t>l</w:t>
            </w:r>
            <w:r w:rsidRPr="00626464">
              <w:rPr>
                <w:rFonts w:cs="Arial"/>
              </w:rPr>
              <w:t xml:space="preserve">ocal </w:t>
            </w:r>
            <w:r>
              <w:rPr>
                <w:rFonts w:cs="Arial"/>
              </w:rPr>
              <w:t>a</w:t>
            </w:r>
            <w:r w:rsidRPr="00626464">
              <w:rPr>
                <w:rFonts w:cs="Arial"/>
              </w:rPr>
              <w:t>uthority’s final plans.</w:t>
            </w:r>
          </w:p>
          <w:p w:rsidR="00B65DF2" w:rsidRPr="004F2D42" w:rsidRDefault="00B65DF2" w:rsidP="00B65DF2">
            <w:pPr>
              <w:numPr>
                <w:ilvl w:val="0"/>
                <w:numId w:val="23"/>
              </w:numPr>
              <w:spacing w:after="0" w:line="240" w:lineRule="auto"/>
              <w:rPr>
                <w:rFonts w:cs="Arial"/>
              </w:rPr>
            </w:pPr>
            <w:r w:rsidRPr="00626464">
              <w:rPr>
                <w:rFonts w:cs="Arial"/>
              </w:rPr>
              <w:t xml:space="preserve">Updated </w:t>
            </w:r>
            <w:r>
              <w:rPr>
                <w:rFonts w:cs="Arial"/>
              </w:rPr>
              <w:t>p</w:t>
            </w:r>
            <w:r w:rsidRPr="00626464">
              <w:rPr>
                <w:rFonts w:cs="Arial"/>
              </w:rPr>
              <w:t>re-</w:t>
            </w:r>
            <w:r>
              <w:rPr>
                <w:rFonts w:cs="Arial"/>
              </w:rPr>
              <w:t>p</w:t>
            </w:r>
            <w:r w:rsidRPr="00626464">
              <w:rPr>
                <w:rFonts w:cs="Arial"/>
              </w:rPr>
              <w:t xml:space="preserve">roceedings </w:t>
            </w:r>
            <w:r>
              <w:rPr>
                <w:rFonts w:cs="Arial"/>
              </w:rPr>
              <w:t>a</w:t>
            </w:r>
            <w:r w:rsidRPr="00626464">
              <w:rPr>
                <w:rFonts w:cs="Arial"/>
              </w:rPr>
              <w:t xml:space="preserve">greement </w:t>
            </w:r>
            <w:r w:rsidRPr="004F2D42">
              <w:rPr>
                <w:rFonts w:cs="Arial"/>
              </w:rPr>
              <w:t xml:space="preserve">is prepared and circulated by the social worker/team manager, including the permanence team to enable adoption planning. </w:t>
            </w:r>
            <w:r>
              <w:rPr>
                <w:rFonts w:cs="Arial"/>
              </w:rPr>
              <w:t>This</w:t>
            </w:r>
            <w:r w:rsidRPr="004F2D42">
              <w:rPr>
                <w:rFonts w:cs="Arial"/>
              </w:rPr>
              <w:t xml:space="preserve"> agreement is signed by all parties and sent to parents’ </w:t>
            </w:r>
            <w:r>
              <w:rPr>
                <w:rFonts w:cs="Arial"/>
              </w:rPr>
              <w:t>s</w:t>
            </w:r>
            <w:r w:rsidRPr="004F2D42">
              <w:rPr>
                <w:rFonts w:cs="Arial"/>
              </w:rPr>
              <w:t xml:space="preserve">olicitors by </w:t>
            </w:r>
            <w:r>
              <w:rPr>
                <w:rFonts w:cs="Arial"/>
              </w:rPr>
              <w:t>GCC l</w:t>
            </w:r>
            <w:r w:rsidRPr="004F2D42">
              <w:rPr>
                <w:rFonts w:cs="Arial"/>
              </w:rPr>
              <w:t>egal</w:t>
            </w:r>
            <w:r>
              <w:rPr>
                <w:rFonts w:cs="Arial"/>
              </w:rPr>
              <w:t xml:space="preserve"> rep</w:t>
            </w:r>
            <w:r w:rsidRPr="004F2D42">
              <w:rPr>
                <w:rFonts w:cs="Arial"/>
              </w:rPr>
              <w:t xml:space="preserve">. Signed agreement is then attached in the </w:t>
            </w:r>
            <w:r>
              <w:rPr>
                <w:rFonts w:cs="Arial"/>
              </w:rPr>
              <w:t>d</w:t>
            </w:r>
            <w:r w:rsidRPr="004F2D42">
              <w:rPr>
                <w:rFonts w:cs="Arial"/>
              </w:rPr>
              <w:t xml:space="preserve">ocuments </w:t>
            </w:r>
            <w:r>
              <w:rPr>
                <w:rFonts w:cs="Arial"/>
              </w:rPr>
              <w:t>s</w:t>
            </w:r>
            <w:r w:rsidRPr="004F2D42">
              <w:rPr>
                <w:rFonts w:cs="Arial"/>
              </w:rPr>
              <w:t xml:space="preserve">ection of the child’s </w:t>
            </w:r>
            <w:r>
              <w:rPr>
                <w:rFonts w:cs="Arial"/>
              </w:rPr>
              <w:t>Liquidlogic</w:t>
            </w:r>
            <w:r w:rsidRPr="004F2D42">
              <w:rPr>
                <w:rFonts w:cs="Arial"/>
              </w:rPr>
              <w:t xml:space="preserve"> file within five working days. Case </w:t>
            </w:r>
            <w:r>
              <w:rPr>
                <w:rFonts w:cs="Arial"/>
              </w:rPr>
              <w:t>p</w:t>
            </w:r>
            <w:r w:rsidRPr="004F2D42">
              <w:rPr>
                <w:rFonts w:cs="Arial"/>
              </w:rPr>
              <w:t>rogression manager</w:t>
            </w:r>
            <w:r>
              <w:rPr>
                <w:rFonts w:cs="Arial"/>
              </w:rPr>
              <w:t>s</w:t>
            </w:r>
            <w:r w:rsidRPr="004F2D42">
              <w:rPr>
                <w:rFonts w:cs="Arial"/>
              </w:rPr>
              <w:t xml:space="preserve"> to be notified by Legal</w:t>
            </w:r>
            <w:r>
              <w:rPr>
                <w:rFonts w:cs="Arial"/>
              </w:rPr>
              <w:t xml:space="preserve"> Services</w:t>
            </w:r>
            <w:r w:rsidRPr="004F2D42">
              <w:rPr>
                <w:rFonts w:cs="Arial"/>
              </w:rPr>
              <w:t xml:space="preserve"> if </w:t>
            </w:r>
            <w:r>
              <w:rPr>
                <w:rFonts w:cs="Arial"/>
              </w:rPr>
              <w:t>a</w:t>
            </w:r>
            <w:r w:rsidRPr="004F2D42">
              <w:rPr>
                <w:rFonts w:cs="Arial"/>
              </w:rPr>
              <w:t>greement is not received.</w:t>
            </w:r>
          </w:p>
        </w:tc>
      </w:tr>
      <w:tr w:rsidR="00B65DF2" w:rsidRPr="004F2D42" w:rsidTr="00B65DF2">
        <w:tc>
          <w:tcPr>
            <w:tcW w:w="2376" w:type="dxa"/>
          </w:tcPr>
          <w:p w:rsidR="00B65DF2" w:rsidRPr="00062E39" w:rsidRDefault="00B65DF2" w:rsidP="00AB7CDF">
            <w:pPr>
              <w:spacing w:after="0" w:line="240" w:lineRule="auto"/>
              <w:rPr>
                <w:rFonts w:cs="Arial"/>
              </w:rPr>
            </w:pPr>
            <w:r w:rsidRPr="00062E39">
              <w:rPr>
                <w:rFonts w:cs="Arial"/>
              </w:rPr>
              <w:t>Week 16</w:t>
            </w:r>
          </w:p>
        </w:tc>
        <w:tc>
          <w:tcPr>
            <w:tcW w:w="13075" w:type="dxa"/>
          </w:tcPr>
          <w:p w:rsidR="00B65DF2" w:rsidRPr="00626464" w:rsidRDefault="00B65DF2" w:rsidP="00AB7CDF">
            <w:pPr>
              <w:spacing w:after="0" w:line="240" w:lineRule="auto"/>
              <w:rPr>
                <w:rFonts w:cs="Arial"/>
                <w:b/>
                <w:u w:val="single"/>
              </w:rPr>
            </w:pPr>
            <w:r w:rsidRPr="0097305F">
              <w:rPr>
                <w:rFonts w:cs="Arial"/>
              </w:rPr>
              <w:t>Pre-proceedings ended or Care proceedings issued. If pre-proceedings are to continue beyond 16 weeks this should be</w:t>
            </w:r>
            <w:r>
              <w:rPr>
                <w:rFonts w:cs="Arial"/>
              </w:rPr>
              <w:t xml:space="preserve"> for</w:t>
            </w:r>
            <w:r w:rsidRPr="0097305F">
              <w:rPr>
                <w:rFonts w:cs="Arial"/>
              </w:rPr>
              <w:t xml:space="preserve"> </w:t>
            </w:r>
            <w:r w:rsidRPr="0097305F">
              <w:rPr>
                <w:rFonts w:cs="Arial"/>
                <w:b/>
                <w:u w:val="single"/>
              </w:rPr>
              <w:t>no more than four weeks</w:t>
            </w:r>
            <w:r w:rsidRPr="0097305F">
              <w:rPr>
                <w:rFonts w:cs="Arial"/>
              </w:rPr>
              <w:t xml:space="preserve"> and further LPM/PPM reviews should be held. </w:t>
            </w:r>
            <w:r w:rsidRPr="0097305F">
              <w:rPr>
                <w:rFonts w:cs="Arial"/>
                <w:b/>
                <w:u w:val="single"/>
              </w:rPr>
              <w:t xml:space="preserve">Express </w:t>
            </w:r>
            <w:r w:rsidRPr="00626464">
              <w:rPr>
                <w:rFonts w:cs="Arial"/>
                <w:b/>
                <w:u w:val="single"/>
              </w:rPr>
              <w:t>agreement must be sought from the Head of Service at a review legal planning meeting to continue beyond 16 weeks.</w:t>
            </w:r>
          </w:p>
          <w:p w:rsidR="00B65DF2" w:rsidRPr="00626464" w:rsidRDefault="00B65DF2" w:rsidP="00AB7CDF">
            <w:pPr>
              <w:spacing w:after="0" w:line="240" w:lineRule="auto"/>
              <w:rPr>
                <w:rFonts w:cs="Arial"/>
              </w:rPr>
            </w:pPr>
          </w:p>
          <w:p w:rsidR="00B65DF2" w:rsidRPr="004F2D42" w:rsidRDefault="00B65DF2" w:rsidP="00AB7CDF">
            <w:pPr>
              <w:spacing w:after="0" w:line="240" w:lineRule="auto"/>
              <w:rPr>
                <w:rFonts w:cs="Arial"/>
              </w:rPr>
            </w:pPr>
            <w:r w:rsidRPr="00626464">
              <w:rPr>
                <w:rFonts w:cs="Arial"/>
              </w:rPr>
              <w:t xml:space="preserve">Decisions to issue care proceedings should be made by week 12 or earlier to allow SWET and </w:t>
            </w:r>
            <w:r>
              <w:rPr>
                <w:rFonts w:cs="Arial"/>
              </w:rPr>
              <w:t>c</w:t>
            </w:r>
            <w:r w:rsidRPr="00626464">
              <w:rPr>
                <w:rFonts w:cs="Arial"/>
              </w:rPr>
              <w:t xml:space="preserve">are plans to be with legal within an </w:t>
            </w:r>
            <w:r w:rsidRPr="00626464">
              <w:rPr>
                <w:rFonts w:cs="Arial"/>
              </w:rPr>
              <w:lastRenderedPageBreak/>
              <w:t xml:space="preserve">appropriate timescale for issuing prior to the end of the 16 weeks. If this cannot be achieved as new concerns come to light between week 12 and week 16 then the head of service should confirm agreement to extend pre-proceedings to allow appropriate time to issue (unless an EPO situation) </w:t>
            </w:r>
            <w:r w:rsidRPr="004F2D42">
              <w:rPr>
                <w:rFonts w:cs="Arial"/>
              </w:rPr>
              <w:t xml:space="preserve"> </w:t>
            </w:r>
          </w:p>
        </w:tc>
      </w:tr>
    </w:tbl>
    <w:p w:rsidR="004E3280" w:rsidRDefault="004E3280" w:rsidP="006A22A1">
      <w:pPr>
        <w:spacing w:line="240" w:lineRule="auto"/>
        <w:rPr>
          <w:rFonts w:cs="Arial"/>
          <w:b/>
          <w:sz w:val="20"/>
          <w:szCs w:val="20"/>
          <w:u w:val="single"/>
        </w:rPr>
      </w:pPr>
    </w:p>
    <w:p w:rsidR="004E3280" w:rsidRDefault="004E3280" w:rsidP="006A22A1">
      <w:pPr>
        <w:spacing w:line="240" w:lineRule="auto"/>
        <w:rPr>
          <w:rFonts w:cs="Arial"/>
          <w:b/>
          <w:sz w:val="20"/>
          <w:szCs w:val="20"/>
          <w:u w:val="single"/>
        </w:rPr>
      </w:pPr>
    </w:p>
    <w:p w:rsidR="004E3280" w:rsidRDefault="004E3280" w:rsidP="006A22A1">
      <w:pPr>
        <w:spacing w:line="240" w:lineRule="auto"/>
        <w:rPr>
          <w:rFonts w:cs="Arial"/>
          <w:b/>
          <w:sz w:val="20"/>
          <w:szCs w:val="20"/>
          <w:u w:val="single"/>
        </w:rPr>
      </w:pPr>
    </w:p>
    <w:p w:rsidR="004E3280" w:rsidRDefault="004E3280" w:rsidP="006A22A1">
      <w:pPr>
        <w:spacing w:line="240" w:lineRule="auto"/>
        <w:rPr>
          <w:rFonts w:cs="Arial"/>
          <w:b/>
          <w:sz w:val="20"/>
          <w:szCs w:val="20"/>
          <w:u w:val="single"/>
        </w:rPr>
      </w:pPr>
    </w:p>
    <w:tbl>
      <w:tblPr>
        <w:tblpPr w:leftFromText="180" w:rightFromText="180" w:vertAnchor="page" w:horzAnchor="margin" w:tblpX="641"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15"/>
        <w:gridCol w:w="6181"/>
        <w:gridCol w:w="7305"/>
      </w:tblGrid>
      <w:tr w:rsidR="004E3280" w:rsidRPr="004F1934" w:rsidTr="00A87922">
        <w:tc>
          <w:tcPr>
            <w:tcW w:w="14601" w:type="dxa"/>
            <w:gridSpan w:val="3"/>
            <w:tcBorders>
              <w:top w:val="nil"/>
              <w:left w:val="nil"/>
              <w:bottom w:val="nil"/>
              <w:right w:val="nil"/>
            </w:tcBorders>
            <w:shd w:val="clear" w:color="auto" w:fill="auto"/>
          </w:tcPr>
          <w:p w:rsidR="004E3280" w:rsidRDefault="004E3280" w:rsidP="00A87922">
            <w:pPr>
              <w:spacing w:line="240" w:lineRule="auto"/>
              <w:rPr>
                <w:b/>
              </w:rPr>
            </w:pPr>
            <w:r>
              <w:rPr>
                <w:rFonts w:cs="Arial"/>
                <w:b/>
              </w:rPr>
              <w:lastRenderedPageBreak/>
              <w:t>Appendix 3</w:t>
            </w:r>
            <w:r w:rsidRPr="00EB0C05">
              <w:rPr>
                <w:b/>
              </w:rPr>
              <w:t xml:space="preserve"> </w:t>
            </w:r>
            <w:r>
              <w:rPr>
                <w:b/>
              </w:rPr>
              <w:t>Court Timeline – 26 Weeks</w:t>
            </w:r>
          </w:p>
          <w:p w:rsidR="004E3280" w:rsidRPr="004F1934" w:rsidRDefault="004E3280" w:rsidP="00A87922">
            <w:pPr>
              <w:spacing w:after="0" w:line="240" w:lineRule="auto"/>
              <w:rPr>
                <w:rFonts w:cs="Arial"/>
                <w:b/>
                <w:sz w:val="20"/>
                <w:szCs w:val="20"/>
              </w:rPr>
            </w:pPr>
          </w:p>
        </w:tc>
      </w:tr>
      <w:tr w:rsidR="004E3280" w:rsidRPr="004F1934" w:rsidTr="00A87922">
        <w:tc>
          <w:tcPr>
            <w:tcW w:w="1115" w:type="dxa"/>
            <w:tcBorders>
              <w:top w:val="nil"/>
              <w:left w:val="nil"/>
              <w:bottom w:val="nil"/>
              <w:right w:val="nil"/>
            </w:tcBorders>
            <w:shd w:val="clear" w:color="auto" w:fill="00B0F0"/>
          </w:tcPr>
          <w:p w:rsidR="004E3280" w:rsidRPr="004F1934" w:rsidRDefault="004E3280" w:rsidP="00A87922">
            <w:pPr>
              <w:spacing w:after="0" w:line="240" w:lineRule="auto"/>
              <w:rPr>
                <w:rFonts w:cs="Arial"/>
                <w:b/>
                <w:sz w:val="20"/>
                <w:szCs w:val="20"/>
              </w:rPr>
            </w:pPr>
            <w:r w:rsidRPr="004F1934">
              <w:rPr>
                <w:rFonts w:cs="Arial"/>
                <w:b/>
                <w:sz w:val="20"/>
                <w:szCs w:val="20"/>
              </w:rPr>
              <w:t>Week</w:t>
            </w:r>
          </w:p>
          <w:p w:rsidR="004E3280" w:rsidRPr="004F1934" w:rsidRDefault="004E3280" w:rsidP="00A87922">
            <w:pPr>
              <w:spacing w:after="0" w:line="240" w:lineRule="auto"/>
              <w:rPr>
                <w:rFonts w:cs="Arial"/>
                <w:b/>
                <w:sz w:val="20"/>
                <w:szCs w:val="20"/>
              </w:rPr>
            </w:pPr>
          </w:p>
        </w:tc>
        <w:tc>
          <w:tcPr>
            <w:tcW w:w="6181" w:type="dxa"/>
            <w:tcBorders>
              <w:top w:val="nil"/>
              <w:left w:val="nil"/>
              <w:bottom w:val="nil"/>
              <w:right w:val="nil"/>
            </w:tcBorders>
            <w:shd w:val="clear" w:color="auto" w:fill="00B0F0"/>
          </w:tcPr>
          <w:p w:rsidR="004E3280" w:rsidRPr="004F1934" w:rsidRDefault="004E3280" w:rsidP="00A87922">
            <w:pPr>
              <w:spacing w:after="0" w:line="240" w:lineRule="auto"/>
              <w:rPr>
                <w:rFonts w:cs="Arial"/>
                <w:b/>
                <w:sz w:val="20"/>
                <w:szCs w:val="20"/>
              </w:rPr>
            </w:pPr>
          </w:p>
        </w:tc>
        <w:tc>
          <w:tcPr>
            <w:tcW w:w="7305" w:type="dxa"/>
            <w:tcBorders>
              <w:top w:val="nil"/>
              <w:left w:val="nil"/>
              <w:bottom w:val="nil"/>
              <w:right w:val="nil"/>
            </w:tcBorders>
            <w:shd w:val="clear" w:color="auto" w:fill="00B0F0"/>
          </w:tcPr>
          <w:p w:rsidR="004E3280" w:rsidRPr="004F1934" w:rsidRDefault="004E3280" w:rsidP="00A87922">
            <w:pPr>
              <w:spacing w:after="0" w:line="240" w:lineRule="auto"/>
              <w:rPr>
                <w:rFonts w:cs="Arial"/>
                <w:b/>
                <w:sz w:val="20"/>
                <w:szCs w:val="20"/>
              </w:rPr>
            </w:pPr>
            <w:r w:rsidRPr="004F1934">
              <w:rPr>
                <w:rFonts w:cs="Arial"/>
                <w:b/>
                <w:sz w:val="20"/>
                <w:szCs w:val="20"/>
              </w:rPr>
              <w:t>Action</w:t>
            </w:r>
          </w:p>
          <w:p w:rsidR="004E3280" w:rsidRPr="004F1934" w:rsidRDefault="004E3280" w:rsidP="00A87922">
            <w:pPr>
              <w:spacing w:after="0" w:line="240" w:lineRule="auto"/>
              <w:rPr>
                <w:rFonts w:cs="Arial"/>
                <w:b/>
                <w:sz w:val="20"/>
                <w:szCs w:val="20"/>
              </w:rPr>
            </w:pPr>
          </w:p>
        </w:tc>
      </w:tr>
      <w:tr w:rsidR="004E3280" w:rsidRPr="004F1934" w:rsidTr="00A87922">
        <w:tc>
          <w:tcPr>
            <w:tcW w:w="1115" w:type="dxa"/>
            <w:tcBorders>
              <w:top w:val="nil"/>
            </w:tcBorders>
          </w:tcPr>
          <w:p w:rsidR="004E3280" w:rsidRPr="004F1934" w:rsidRDefault="004E3280" w:rsidP="00A87922">
            <w:pPr>
              <w:spacing w:after="0" w:line="240" w:lineRule="auto"/>
              <w:rPr>
                <w:rFonts w:cs="Arial"/>
                <w:sz w:val="20"/>
                <w:szCs w:val="20"/>
              </w:rPr>
            </w:pPr>
            <w:r w:rsidRPr="004F1934">
              <w:rPr>
                <w:rFonts w:cs="Arial"/>
                <w:sz w:val="20"/>
                <w:szCs w:val="20"/>
              </w:rPr>
              <w:t>Week 1 – Day 1</w:t>
            </w: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p>
          <w:p w:rsidR="004E3280" w:rsidRPr="004F1934" w:rsidRDefault="004E3280" w:rsidP="00A87922">
            <w:pPr>
              <w:spacing w:after="0" w:line="240" w:lineRule="auto"/>
              <w:rPr>
                <w:rFonts w:cs="Arial"/>
                <w:sz w:val="20"/>
                <w:szCs w:val="20"/>
              </w:rPr>
            </w:pPr>
            <w:r w:rsidRPr="004F1934">
              <w:rPr>
                <w:rFonts w:cs="Arial"/>
                <w:sz w:val="20"/>
                <w:szCs w:val="20"/>
              </w:rPr>
              <w:t>Day 2</w:t>
            </w:r>
          </w:p>
        </w:tc>
        <w:tc>
          <w:tcPr>
            <w:tcW w:w="6181" w:type="dxa"/>
            <w:tcBorders>
              <w:top w:val="nil"/>
            </w:tcBorders>
          </w:tcPr>
          <w:p w:rsidR="004E3280" w:rsidRPr="004F1934" w:rsidRDefault="004E3280" w:rsidP="00A87922">
            <w:pPr>
              <w:spacing w:after="0" w:line="240" w:lineRule="auto"/>
              <w:jc w:val="both"/>
              <w:rPr>
                <w:rFonts w:cs="Arial"/>
                <w:sz w:val="20"/>
                <w:szCs w:val="20"/>
              </w:rPr>
            </w:pPr>
          </w:p>
        </w:tc>
        <w:tc>
          <w:tcPr>
            <w:tcW w:w="7305" w:type="dxa"/>
            <w:tcBorders>
              <w:top w:val="nil"/>
            </w:tcBorders>
          </w:tcPr>
          <w:p w:rsidR="004E3280" w:rsidRPr="004F1934" w:rsidRDefault="004E3280" w:rsidP="00A87922">
            <w:pPr>
              <w:spacing w:before="120" w:after="0" w:line="240" w:lineRule="auto"/>
              <w:jc w:val="both"/>
              <w:rPr>
                <w:rFonts w:cs="Arial"/>
                <w:sz w:val="20"/>
                <w:szCs w:val="20"/>
              </w:rPr>
            </w:pPr>
            <w:r w:rsidRPr="004F1934">
              <w:rPr>
                <w:rFonts w:cs="Arial"/>
                <w:sz w:val="20"/>
                <w:szCs w:val="20"/>
              </w:rPr>
              <w:t>Legal Services lodge application form C110A – with:</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SWET statement</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 xml:space="preserve">All current assessments, </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Chronology</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Genogram</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Threshold (Legal to prepare)</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Allocation proposal (Legal to prepare)</w:t>
            </w:r>
          </w:p>
          <w:p w:rsidR="004E3280" w:rsidRPr="004F1934" w:rsidRDefault="004E3280" w:rsidP="00A87922">
            <w:pPr>
              <w:numPr>
                <w:ilvl w:val="0"/>
                <w:numId w:val="33"/>
              </w:numPr>
              <w:spacing w:after="0" w:line="240" w:lineRule="auto"/>
              <w:jc w:val="both"/>
              <w:rPr>
                <w:rFonts w:cs="Arial"/>
                <w:sz w:val="20"/>
                <w:szCs w:val="20"/>
              </w:rPr>
            </w:pPr>
            <w:r w:rsidRPr="004F1934">
              <w:rPr>
                <w:rFonts w:cs="Arial"/>
                <w:sz w:val="20"/>
                <w:szCs w:val="20"/>
              </w:rPr>
              <w:t>Index of checklist documents (Legal to prepare)</w:t>
            </w:r>
          </w:p>
          <w:p w:rsidR="004E3280" w:rsidRPr="004F1934" w:rsidRDefault="004E3280" w:rsidP="00A87922">
            <w:pPr>
              <w:numPr>
                <w:ilvl w:val="0"/>
                <w:numId w:val="36"/>
              </w:numPr>
              <w:spacing w:after="0" w:line="240" w:lineRule="auto"/>
              <w:jc w:val="both"/>
              <w:rPr>
                <w:rFonts w:cs="Arial"/>
                <w:sz w:val="20"/>
                <w:szCs w:val="20"/>
              </w:rPr>
            </w:pPr>
            <w:r w:rsidRPr="004F1934">
              <w:rPr>
                <w:rFonts w:cs="Arial"/>
                <w:sz w:val="20"/>
                <w:szCs w:val="20"/>
              </w:rPr>
              <w:t>Court issue case</w:t>
            </w:r>
          </w:p>
          <w:p w:rsidR="004E3280" w:rsidRPr="004F1934" w:rsidRDefault="004E3280" w:rsidP="00A87922">
            <w:pPr>
              <w:numPr>
                <w:ilvl w:val="0"/>
                <w:numId w:val="36"/>
              </w:numPr>
              <w:spacing w:after="0" w:line="240" w:lineRule="auto"/>
              <w:jc w:val="both"/>
              <w:rPr>
                <w:rFonts w:cs="Arial"/>
                <w:sz w:val="20"/>
                <w:szCs w:val="20"/>
              </w:rPr>
            </w:pPr>
            <w:r w:rsidRPr="004F1934">
              <w:rPr>
                <w:rFonts w:cs="Arial"/>
                <w:sz w:val="20"/>
                <w:szCs w:val="20"/>
              </w:rPr>
              <w:t>Court considers allocation of case (which court?)</w:t>
            </w:r>
          </w:p>
          <w:p w:rsidR="004E3280" w:rsidRPr="004F1934" w:rsidRDefault="004E3280" w:rsidP="00A87922">
            <w:pPr>
              <w:numPr>
                <w:ilvl w:val="0"/>
                <w:numId w:val="36"/>
              </w:numPr>
              <w:spacing w:after="0" w:line="240" w:lineRule="auto"/>
              <w:jc w:val="both"/>
              <w:rPr>
                <w:rFonts w:cs="Arial"/>
                <w:sz w:val="20"/>
                <w:szCs w:val="20"/>
              </w:rPr>
            </w:pPr>
            <w:r w:rsidRPr="004F1934">
              <w:rPr>
                <w:rFonts w:cs="Arial"/>
                <w:sz w:val="20"/>
                <w:szCs w:val="20"/>
              </w:rPr>
              <w:t>Legal serves application form and evidential documents on the parties</w:t>
            </w:r>
          </w:p>
          <w:p w:rsidR="004E3280" w:rsidRPr="004F1934" w:rsidRDefault="004E3280" w:rsidP="00A87922">
            <w:pPr>
              <w:numPr>
                <w:ilvl w:val="0"/>
                <w:numId w:val="36"/>
              </w:numPr>
              <w:spacing w:after="0" w:line="240" w:lineRule="auto"/>
              <w:jc w:val="both"/>
              <w:rPr>
                <w:rFonts w:cs="Arial"/>
                <w:sz w:val="20"/>
                <w:szCs w:val="20"/>
              </w:rPr>
            </w:pPr>
            <w:r w:rsidRPr="004F1934">
              <w:rPr>
                <w:rFonts w:cs="Arial"/>
                <w:sz w:val="20"/>
                <w:szCs w:val="20"/>
              </w:rPr>
              <w:t xml:space="preserve">Court makes standard directions for the filing of LA case summary, case analysis by Guardian, parents’ responses etc. </w:t>
            </w:r>
          </w:p>
          <w:p w:rsidR="004E3280" w:rsidRDefault="004E3280" w:rsidP="00A87922">
            <w:pPr>
              <w:numPr>
                <w:ilvl w:val="0"/>
                <w:numId w:val="36"/>
              </w:numPr>
              <w:spacing w:after="0" w:line="240" w:lineRule="auto"/>
              <w:jc w:val="both"/>
              <w:rPr>
                <w:rFonts w:cs="Arial"/>
                <w:sz w:val="20"/>
                <w:szCs w:val="20"/>
              </w:rPr>
            </w:pPr>
            <w:r w:rsidRPr="004F1934">
              <w:rPr>
                <w:rFonts w:cs="Arial"/>
                <w:sz w:val="20"/>
                <w:szCs w:val="20"/>
              </w:rPr>
              <w:t>LA starts CPR and completes draft schedule of kinship carers (to be filed in court)/ identifies all family members/convene FGC/starts viability assessments if not already done so and book adoption medical.</w:t>
            </w:r>
          </w:p>
          <w:p w:rsidR="000D6368" w:rsidRPr="004F1934" w:rsidRDefault="000D6368" w:rsidP="00A87922">
            <w:pPr>
              <w:spacing w:after="0" w:line="240" w:lineRule="auto"/>
              <w:ind w:left="720"/>
              <w:jc w:val="both"/>
              <w:rPr>
                <w:rFonts w:cs="Arial"/>
                <w:sz w:val="20"/>
                <w:szCs w:val="20"/>
              </w:rPr>
            </w:pPr>
          </w:p>
        </w:tc>
      </w:tr>
      <w:tr w:rsidR="004E3280" w:rsidRPr="004F1934" w:rsidTr="00A87922">
        <w:tc>
          <w:tcPr>
            <w:tcW w:w="1115" w:type="dxa"/>
          </w:tcPr>
          <w:p w:rsidR="004E3280" w:rsidRPr="004F1934" w:rsidRDefault="004E3280" w:rsidP="00A87922">
            <w:pPr>
              <w:spacing w:before="120" w:after="0" w:line="240" w:lineRule="auto"/>
              <w:rPr>
                <w:rFonts w:cs="Arial"/>
                <w:sz w:val="20"/>
                <w:szCs w:val="20"/>
              </w:rPr>
            </w:pPr>
            <w:r w:rsidRPr="004F1934">
              <w:rPr>
                <w:rFonts w:cs="Arial"/>
                <w:sz w:val="20"/>
                <w:szCs w:val="20"/>
              </w:rPr>
              <w:t>3 (no later than 2 days before CMH</w:t>
            </w:r>
            <w:r>
              <w:rPr>
                <w:rFonts w:cs="Arial"/>
                <w:sz w:val="20"/>
                <w:szCs w:val="20"/>
              </w:rPr>
              <w:t>)</w:t>
            </w:r>
          </w:p>
        </w:tc>
        <w:tc>
          <w:tcPr>
            <w:tcW w:w="6181" w:type="dxa"/>
          </w:tcPr>
          <w:p w:rsidR="004E3280" w:rsidRPr="004F1934" w:rsidRDefault="004E3280" w:rsidP="00A87922">
            <w:pPr>
              <w:spacing w:after="0" w:line="240" w:lineRule="auto"/>
              <w:jc w:val="both"/>
              <w:rPr>
                <w:rFonts w:cs="Arial"/>
                <w:sz w:val="20"/>
                <w:szCs w:val="20"/>
              </w:rPr>
            </w:pPr>
          </w:p>
        </w:tc>
        <w:tc>
          <w:tcPr>
            <w:tcW w:w="7305" w:type="dxa"/>
          </w:tcPr>
          <w:p w:rsidR="004E3280" w:rsidRPr="004F1934" w:rsidRDefault="004E3280" w:rsidP="00A87922">
            <w:pPr>
              <w:spacing w:before="120" w:after="0" w:line="240" w:lineRule="auto"/>
              <w:jc w:val="both"/>
              <w:rPr>
                <w:rFonts w:cs="Arial"/>
                <w:sz w:val="20"/>
                <w:szCs w:val="20"/>
              </w:rPr>
            </w:pPr>
            <w:r w:rsidRPr="004F1934">
              <w:rPr>
                <w:rFonts w:cs="Arial"/>
                <w:sz w:val="20"/>
                <w:szCs w:val="20"/>
              </w:rPr>
              <w:t>Advocates meeting – arranged by solicitor for the child to consider:</w:t>
            </w:r>
          </w:p>
          <w:p w:rsidR="004E3280" w:rsidRPr="004F1934" w:rsidRDefault="004E3280" w:rsidP="00A87922">
            <w:pPr>
              <w:numPr>
                <w:ilvl w:val="0"/>
                <w:numId w:val="34"/>
              </w:numPr>
              <w:spacing w:after="0" w:line="240" w:lineRule="auto"/>
              <w:jc w:val="both"/>
              <w:rPr>
                <w:rFonts w:cs="Arial"/>
                <w:sz w:val="20"/>
                <w:szCs w:val="20"/>
              </w:rPr>
            </w:pPr>
            <w:r w:rsidRPr="004F1934">
              <w:rPr>
                <w:rFonts w:cs="Arial"/>
                <w:sz w:val="20"/>
                <w:szCs w:val="20"/>
              </w:rPr>
              <w:t>Parties’ position</w:t>
            </w:r>
          </w:p>
          <w:p w:rsidR="004E3280" w:rsidRPr="004F1934" w:rsidRDefault="004E3280" w:rsidP="00A87922">
            <w:pPr>
              <w:numPr>
                <w:ilvl w:val="0"/>
                <w:numId w:val="34"/>
              </w:numPr>
              <w:spacing w:after="0" w:line="240" w:lineRule="auto"/>
              <w:jc w:val="both"/>
              <w:rPr>
                <w:rFonts w:cs="Arial"/>
                <w:sz w:val="20"/>
                <w:szCs w:val="20"/>
              </w:rPr>
            </w:pPr>
            <w:r w:rsidRPr="004F1934">
              <w:rPr>
                <w:rFonts w:cs="Arial"/>
                <w:sz w:val="20"/>
                <w:szCs w:val="20"/>
              </w:rPr>
              <w:t>Experts (whether “necessary” and if so questions LOI to be drafted)</w:t>
            </w:r>
          </w:p>
          <w:p w:rsidR="004E3280" w:rsidRPr="004F1934" w:rsidRDefault="004E3280" w:rsidP="00A87922">
            <w:pPr>
              <w:numPr>
                <w:ilvl w:val="0"/>
                <w:numId w:val="34"/>
              </w:numPr>
              <w:spacing w:after="0" w:line="240" w:lineRule="auto"/>
              <w:jc w:val="both"/>
              <w:rPr>
                <w:rFonts w:cs="Arial"/>
                <w:sz w:val="20"/>
                <w:szCs w:val="20"/>
              </w:rPr>
            </w:pPr>
            <w:r w:rsidRPr="004F1934">
              <w:rPr>
                <w:rFonts w:cs="Arial"/>
                <w:sz w:val="20"/>
                <w:szCs w:val="20"/>
              </w:rPr>
              <w:t>Disclosure</w:t>
            </w:r>
          </w:p>
          <w:p w:rsidR="004E3280" w:rsidRPr="004F1934" w:rsidRDefault="004E3280" w:rsidP="00A87922">
            <w:pPr>
              <w:numPr>
                <w:ilvl w:val="0"/>
                <w:numId w:val="34"/>
              </w:numPr>
              <w:spacing w:after="0" w:line="240" w:lineRule="auto"/>
              <w:jc w:val="both"/>
              <w:rPr>
                <w:rFonts w:cs="Arial"/>
                <w:sz w:val="20"/>
                <w:szCs w:val="20"/>
              </w:rPr>
            </w:pPr>
            <w:r w:rsidRPr="004F1934">
              <w:rPr>
                <w:rFonts w:cs="Arial"/>
                <w:sz w:val="20"/>
                <w:szCs w:val="20"/>
              </w:rPr>
              <w:t>Need for contested ICO</w:t>
            </w:r>
          </w:p>
          <w:p w:rsidR="004E3280" w:rsidRDefault="004E3280" w:rsidP="00A87922">
            <w:pPr>
              <w:spacing w:after="0" w:line="240" w:lineRule="auto"/>
              <w:jc w:val="both"/>
              <w:rPr>
                <w:rFonts w:cs="Arial"/>
                <w:sz w:val="20"/>
                <w:szCs w:val="20"/>
              </w:rPr>
            </w:pPr>
            <w:r w:rsidRPr="004F1934">
              <w:rPr>
                <w:rFonts w:cs="Arial"/>
                <w:sz w:val="20"/>
                <w:szCs w:val="20"/>
              </w:rPr>
              <w:t>LA case summary filed and draft case management order</w:t>
            </w:r>
            <w:r>
              <w:rPr>
                <w:rFonts w:cs="Arial"/>
                <w:sz w:val="20"/>
                <w:szCs w:val="20"/>
              </w:rPr>
              <w:t>.</w:t>
            </w:r>
          </w:p>
          <w:p w:rsidR="000D6368" w:rsidRPr="004F1934" w:rsidRDefault="000D6368" w:rsidP="00A87922">
            <w:pPr>
              <w:spacing w:after="0" w:line="240" w:lineRule="auto"/>
              <w:jc w:val="both"/>
              <w:rPr>
                <w:rFonts w:cs="Arial"/>
                <w:sz w:val="20"/>
                <w:szCs w:val="20"/>
              </w:rPr>
            </w:pPr>
          </w:p>
        </w:tc>
      </w:tr>
      <w:tr w:rsidR="00A87922" w:rsidRPr="004F1934" w:rsidTr="00A87922">
        <w:trPr>
          <w:trHeight w:val="1587"/>
        </w:trPr>
        <w:tc>
          <w:tcPr>
            <w:tcW w:w="1115" w:type="dxa"/>
          </w:tcPr>
          <w:p w:rsidR="00A87922" w:rsidRPr="004F1934" w:rsidRDefault="00A87922" w:rsidP="00A87922">
            <w:pPr>
              <w:spacing w:before="120" w:after="0" w:line="240" w:lineRule="auto"/>
              <w:rPr>
                <w:rFonts w:cs="Arial"/>
                <w:sz w:val="20"/>
                <w:szCs w:val="20"/>
              </w:rPr>
            </w:pPr>
            <w:r w:rsidRPr="004F1934">
              <w:rPr>
                <w:rFonts w:cs="Arial"/>
                <w:sz w:val="20"/>
                <w:szCs w:val="20"/>
              </w:rPr>
              <w:t>4 (by day 18)</w:t>
            </w:r>
          </w:p>
        </w:tc>
        <w:tc>
          <w:tcPr>
            <w:tcW w:w="6181" w:type="dxa"/>
          </w:tcPr>
          <w:p w:rsidR="00A87922" w:rsidRPr="004F1934" w:rsidRDefault="00A87922" w:rsidP="00A87922">
            <w:pPr>
              <w:spacing w:after="0" w:line="240" w:lineRule="auto"/>
              <w:jc w:val="both"/>
              <w:rPr>
                <w:rFonts w:cs="Arial"/>
                <w:b/>
                <w:sz w:val="20"/>
                <w:szCs w:val="20"/>
              </w:rPr>
            </w:pPr>
          </w:p>
        </w:tc>
        <w:tc>
          <w:tcPr>
            <w:tcW w:w="7305" w:type="dxa"/>
            <w:tcBorders>
              <w:bottom w:val="single" w:sz="4" w:space="0" w:color="auto"/>
            </w:tcBorders>
          </w:tcPr>
          <w:p w:rsidR="00A87922" w:rsidRPr="004F1934" w:rsidRDefault="00A87922" w:rsidP="00A87922">
            <w:pPr>
              <w:spacing w:before="120" w:after="0" w:line="240" w:lineRule="auto"/>
              <w:jc w:val="both"/>
              <w:rPr>
                <w:rFonts w:cs="Arial"/>
                <w:b/>
                <w:sz w:val="20"/>
                <w:szCs w:val="20"/>
              </w:rPr>
            </w:pPr>
            <w:r w:rsidRPr="004F1934">
              <w:rPr>
                <w:rFonts w:cs="Arial"/>
                <w:b/>
                <w:sz w:val="20"/>
                <w:szCs w:val="20"/>
              </w:rPr>
              <w:t>CMH</w:t>
            </w:r>
          </w:p>
          <w:p w:rsidR="00A87922" w:rsidRPr="004F1934" w:rsidRDefault="00A87922" w:rsidP="00A87922">
            <w:pPr>
              <w:spacing w:after="0" w:line="240" w:lineRule="auto"/>
              <w:jc w:val="both"/>
              <w:rPr>
                <w:rFonts w:cs="Arial"/>
                <w:sz w:val="20"/>
                <w:szCs w:val="20"/>
              </w:rPr>
            </w:pPr>
            <w:r w:rsidRPr="004F1934">
              <w:rPr>
                <w:rFonts w:cs="Arial"/>
                <w:sz w:val="20"/>
                <w:szCs w:val="20"/>
              </w:rPr>
              <w:t>Court to give detailed case management directions – instruct any outstanding assessments/experts/order adoption medical if no ICO</w:t>
            </w:r>
          </w:p>
          <w:p w:rsidR="00A87922" w:rsidRDefault="00A87922" w:rsidP="00A87922">
            <w:pPr>
              <w:spacing w:after="0" w:line="240" w:lineRule="auto"/>
              <w:jc w:val="both"/>
              <w:rPr>
                <w:rFonts w:cs="Arial"/>
                <w:sz w:val="20"/>
                <w:szCs w:val="20"/>
              </w:rPr>
            </w:pPr>
            <w:r w:rsidRPr="004F1934">
              <w:rPr>
                <w:rFonts w:cs="Arial"/>
                <w:sz w:val="20"/>
                <w:szCs w:val="20"/>
              </w:rPr>
              <w:t>Fully timetable and list for IRH (consider timetable for the child and whether exte</w:t>
            </w:r>
            <w:r>
              <w:rPr>
                <w:rFonts w:cs="Arial"/>
                <w:sz w:val="20"/>
                <w:szCs w:val="20"/>
              </w:rPr>
              <w:t>nsion beyond 26 weeks necessary</w:t>
            </w:r>
          </w:p>
          <w:p w:rsidR="00A87922" w:rsidRDefault="00A87922" w:rsidP="00A87922">
            <w:pPr>
              <w:spacing w:after="0" w:line="240" w:lineRule="auto"/>
              <w:jc w:val="both"/>
              <w:rPr>
                <w:rFonts w:cs="Arial"/>
                <w:sz w:val="20"/>
                <w:szCs w:val="20"/>
              </w:rPr>
            </w:pPr>
          </w:p>
          <w:p w:rsidR="00A87922" w:rsidRPr="004F1934" w:rsidRDefault="00A87922" w:rsidP="00A87922">
            <w:pPr>
              <w:spacing w:after="0" w:line="240" w:lineRule="auto"/>
              <w:jc w:val="both"/>
              <w:rPr>
                <w:rFonts w:cs="Arial"/>
                <w:sz w:val="20"/>
                <w:szCs w:val="20"/>
              </w:rPr>
            </w:pPr>
          </w:p>
        </w:tc>
      </w:tr>
      <w:tr w:rsidR="00A87922" w:rsidRPr="004F1934" w:rsidTr="00A87922">
        <w:trPr>
          <w:trHeight w:val="19"/>
        </w:trPr>
        <w:tc>
          <w:tcPr>
            <w:tcW w:w="14601" w:type="dxa"/>
            <w:gridSpan w:val="3"/>
            <w:tcBorders>
              <w:left w:val="nil"/>
              <w:bottom w:val="nil"/>
              <w:right w:val="nil"/>
            </w:tcBorders>
          </w:tcPr>
          <w:p w:rsidR="00A87922" w:rsidRPr="004F1934" w:rsidRDefault="00A87922" w:rsidP="00A87922">
            <w:pPr>
              <w:spacing w:after="0" w:line="240" w:lineRule="auto"/>
              <w:jc w:val="both"/>
              <w:rPr>
                <w:rFonts w:cs="Arial"/>
                <w:b/>
                <w:sz w:val="20"/>
                <w:szCs w:val="20"/>
              </w:rPr>
            </w:pPr>
          </w:p>
        </w:tc>
      </w:tr>
      <w:tr w:rsidR="005B36D1" w:rsidRPr="004F1934" w:rsidTr="00A87922">
        <w:trPr>
          <w:trHeight w:val="732"/>
        </w:trPr>
        <w:tc>
          <w:tcPr>
            <w:tcW w:w="14601" w:type="dxa"/>
            <w:gridSpan w:val="3"/>
            <w:tcBorders>
              <w:top w:val="nil"/>
              <w:left w:val="single" w:sz="4" w:space="0" w:color="00B0F0"/>
              <w:bottom w:val="single" w:sz="4" w:space="0" w:color="00B0F0"/>
              <w:right w:val="single" w:sz="4" w:space="0" w:color="00B0F0"/>
            </w:tcBorders>
            <w:shd w:val="clear" w:color="auto" w:fill="00B0F0"/>
          </w:tcPr>
          <w:p w:rsidR="005B36D1" w:rsidRDefault="005B36D1" w:rsidP="00A87922">
            <w:pPr>
              <w:spacing w:after="0" w:line="240" w:lineRule="auto"/>
              <w:rPr>
                <w:rFonts w:cs="Arial"/>
                <w:b/>
                <w:sz w:val="20"/>
                <w:szCs w:val="20"/>
              </w:rPr>
            </w:pPr>
          </w:p>
          <w:p w:rsidR="005B36D1" w:rsidRPr="004F1934" w:rsidRDefault="005B36D1" w:rsidP="00A87922">
            <w:pPr>
              <w:shd w:val="clear" w:color="auto" w:fill="00B0F0"/>
              <w:spacing w:after="0" w:line="240" w:lineRule="auto"/>
              <w:rPr>
                <w:rFonts w:cs="Arial"/>
                <w:b/>
                <w:sz w:val="20"/>
                <w:szCs w:val="20"/>
              </w:rPr>
            </w:pPr>
            <w:r w:rsidRPr="004F1934">
              <w:rPr>
                <w:rFonts w:cs="Arial"/>
                <w:b/>
                <w:sz w:val="20"/>
                <w:szCs w:val="20"/>
              </w:rPr>
              <w:t>Week</w:t>
            </w:r>
            <w:r>
              <w:rPr>
                <w:rFonts w:cs="Arial"/>
                <w:b/>
                <w:sz w:val="20"/>
                <w:szCs w:val="20"/>
              </w:rPr>
              <w:t xml:space="preserve">                                                                                                                                        </w:t>
            </w:r>
            <w:r w:rsidRPr="004F1934">
              <w:rPr>
                <w:rFonts w:cs="Arial"/>
                <w:b/>
                <w:sz w:val="20"/>
                <w:szCs w:val="20"/>
              </w:rPr>
              <w:t>Action</w:t>
            </w:r>
          </w:p>
          <w:p w:rsidR="005B36D1" w:rsidRPr="004F1934" w:rsidRDefault="005B36D1" w:rsidP="00A87922">
            <w:pPr>
              <w:spacing w:after="0" w:line="240" w:lineRule="auto"/>
              <w:rPr>
                <w:rFonts w:cs="Arial"/>
                <w:b/>
                <w:sz w:val="20"/>
                <w:szCs w:val="20"/>
              </w:rPr>
            </w:pPr>
          </w:p>
        </w:tc>
      </w:tr>
      <w:tr w:rsidR="004E3280" w:rsidRPr="004F1934" w:rsidTr="00A87922">
        <w:trPr>
          <w:trHeight w:val="1246"/>
        </w:trPr>
        <w:tc>
          <w:tcPr>
            <w:tcW w:w="1115" w:type="dxa"/>
            <w:tcBorders>
              <w:top w:val="single" w:sz="4" w:space="0" w:color="00B0F0"/>
            </w:tcBorders>
          </w:tcPr>
          <w:p w:rsidR="004E3280" w:rsidRPr="004F1934" w:rsidRDefault="004E3280" w:rsidP="00A87922">
            <w:pPr>
              <w:spacing w:before="120" w:after="0" w:line="240" w:lineRule="auto"/>
              <w:rPr>
                <w:rFonts w:cs="Arial"/>
                <w:sz w:val="20"/>
                <w:szCs w:val="20"/>
              </w:rPr>
            </w:pPr>
            <w:r w:rsidRPr="004F1934">
              <w:rPr>
                <w:rFonts w:cs="Arial"/>
                <w:sz w:val="20"/>
                <w:szCs w:val="20"/>
              </w:rPr>
              <w:t>5</w:t>
            </w:r>
          </w:p>
        </w:tc>
        <w:tc>
          <w:tcPr>
            <w:tcW w:w="6181" w:type="dxa"/>
            <w:tcBorders>
              <w:top w:val="single" w:sz="4" w:space="0" w:color="00B0F0"/>
            </w:tcBorders>
          </w:tcPr>
          <w:p w:rsidR="004E3280" w:rsidRDefault="004E3280" w:rsidP="00A87922">
            <w:pPr>
              <w:numPr>
                <w:ilvl w:val="0"/>
                <w:numId w:val="37"/>
              </w:numPr>
              <w:spacing w:before="120" w:after="100" w:afterAutospacing="1" w:line="240" w:lineRule="auto"/>
              <w:ind w:left="714" w:hanging="357"/>
              <w:jc w:val="both"/>
              <w:rPr>
                <w:rFonts w:cs="Arial"/>
                <w:sz w:val="20"/>
                <w:szCs w:val="20"/>
              </w:rPr>
            </w:pPr>
          </w:p>
        </w:tc>
        <w:tc>
          <w:tcPr>
            <w:tcW w:w="7305" w:type="dxa"/>
            <w:tcBorders>
              <w:top w:val="single" w:sz="4" w:space="0" w:color="00B0F0"/>
            </w:tcBorders>
          </w:tcPr>
          <w:p w:rsidR="004E3280" w:rsidRPr="004F1934" w:rsidRDefault="004E3280" w:rsidP="00A87922">
            <w:pPr>
              <w:numPr>
                <w:ilvl w:val="0"/>
                <w:numId w:val="37"/>
              </w:numPr>
              <w:spacing w:before="120" w:after="100" w:afterAutospacing="1" w:line="240" w:lineRule="auto"/>
              <w:ind w:left="714" w:hanging="357"/>
              <w:jc w:val="both"/>
              <w:rPr>
                <w:rFonts w:cs="Arial"/>
                <w:sz w:val="20"/>
                <w:szCs w:val="20"/>
              </w:rPr>
            </w:pPr>
            <w:r>
              <w:rPr>
                <w:rFonts w:cs="Arial"/>
                <w:sz w:val="20"/>
                <w:szCs w:val="20"/>
              </w:rPr>
              <w:t>Stage 2 v</w:t>
            </w:r>
            <w:r w:rsidRPr="004F1934">
              <w:rPr>
                <w:rFonts w:cs="Arial"/>
                <w:sz w:val="20"/>
                <w:szCs w:val="20"/>
              </w:rPr>
              <w:t>iability assessments extended family completed</w:t>
            </w:r>
          </w:p>
          <w:p w:rsidR="004E3280" w:rsidRPr="004F1934" w:rsidRDefault="004E3280" w:rsidP="00A87922">
            <w:pPr>
              <w:numPr>
                <w:ilvl w:val="0"/>
                <w:numId w:val="37"/>
              </w:numPr>
              <w:spacing w:after="100" w:afterAutospacing="1" w:line="240" w:lineRule="auto"/>
              <w:ind w:left="714" w:hanging="357"/>
              <w:jc w:val="both"/>
              <w:rPr>
                <w:rFonts w:cs="Arial"/>
                <w:sz w:val="20"/>
                <w:szCs w:val="20"/>
              </w:rPr>
            </w:pPr>
            <w:r w:rsidRPr="004F1934">
              <w:rPr>
                <w:rFonts w:cs="Arial"/>
                <w:sz w:val="20"/>
                <w:szCs w:val="20"/>
              </w:rPr>
              <w:t>Schedule of Kinship carers to be updated and schedule to be sent to legal</w:t>
            </w:r>
          </w:p>
          <w:p w:rsidR="000D6368" w:rsidRPr="000D6368" w:rsidRDefault="004E3280" w:rsidP="00A87922">
            <w:pPr>
              <w:numPr>
                <w:ilvl w:val="0"/>
                <w:numId w:val="37"/>
              </w:numPr>
              <w:spacing w:after="100" w:afterAutospacing="1" w:line="240" w:lineRule="auto"/>
              <w:ind w:left="714" w:hanging="357"/>
              <w:contextualSpacing/>
              <w:rPr>
                <w:rFonts w:cs="Arial"/>
                <w:sz w:val="20"/>
                <w:szCs w:val="20"/>
              </w:rPr>
            </w:pPr>
            <w:r w:rsidRPr="004E3280">
              <w:rPr>
                <w:rFonts w:cs="Arial"/>
                <w:b/>
                <w:sz w:val="20"/>
                <w:szCs w:val="20"/>
              </w:rPr>
              <w:t xml:space="preserve">FCMH </w:t>
            </w:r>
            <w:r w:rsidR="000D6368">
              <w:rPr>
                <w:rFonts w:cs="Arial"/>
                <w:sz w:val="20"/>
                <w:szCs w:val="20"/>
              </w:rPr>
              <w:t>(only if necessary)</w:t>
            </w:r>
          </w:p>
        </w:tc>
      </w:tr>
      <w:tr w:rsidR="004E3280" w:rsidRPr="004F1934" w:rsidTr="00A87922">
        <w:trPr>
          <w:trHeight w:val="800"/>
        </w:trPr>
        <w:tc>
          <w:tcPr>
            <w:tcW w:w="1115" w:type="dxa"/>
          </w:tcPr>
          <w:p w:rsidR="004E3280" w:rsidRPr="004F1934" w:rsidRDefault="004E3280" w:rsidP="00A87922">
            <w:pPr>
              <w:spacing w:before="120" w:after="0" w:line="240" w:lineRule="auto"/>
              <w:rPr>
                <w:rFonts w:cs="Arial"/>
                <w:sz w:val="20"/>
                <w:szCs w:val="20"/>
              </w:rPr>
            </w:pPr>
            <w:r w:rsidRPr="004F1934">
              <w:rPr>
                <w:rFonts w:cs="Arial"/>
                <w:sz w:val="20"/>
                <w:szCs w:val="20"/>
              </w:rPr>
              <w:t>6-8</w:t>
            </w:r>
          </w:p>
        </w:tc>
        <w:tc>
          <w:tcPr>
            <w:tcW w:w="6181" w:type="dxa"/>
          </w:tcPr>
          <w:p w:rsidR="004E3280" w:rsidRPr="004F1934" w:rsidRDefault="004E3280" w:rsidP="00A87922">
            <w:pPr>
              <w:numPr>
                <w:ilvl w:val="0"/>
                <w:numId w:val="37"/>
              </w:numPr>
              <w:spacing w:before="120" w:after="100" w:afterAutospacing="1" w:line="240" w:lineRule="auto"/>
              <w:ind w:left="714" w:hanging="357"/>
              <w:jc w:val="both"/>
              <w:rPr>
                <w:rFonts w:cs="Arial"/>
                <w:sz w:val="20"/>
                <w:szCs w:val="20"/>
              </w:rPr>
            </w:pPr>
          </w:p>
        </w:tc>
        <w:tc>
          <w:tcPr>
            <w:tcW w:w="7305" w:type="dxa"/>
          </w:tcPr>
          <w:p w:rsidR="004E3280" w:rsidRPr="004F1934" w:rsidRDefault="004E3280" w:rsidP="00A87922">
            <w:pPr>
              <w:numPr>
                <w:ilvl w:val="0"/>
                <w:numId w:val="37"/>
              </w:numPr>
              <w:spacing w:before="120" w:after="100" w:afterAutospacing="1" w:line="240" w:lineRule="auto"/>
              <w:ind w:left="714" w:hanging="357"/>
              <w:jc w:val="both"/>
              <w:rPr>
                <w:rFonts w:cs="Arial"/>
                <w:sz w:val="20"/>
                <w:szCs w:val="20"/>
              </w:rPr>
            </w:pPr>
            <w:r w:rsidRPr="004F1934">
              <w:rPr>
                <w:rFonts w:cs="Arial"/>
                <w:sz w:val="20"/>
                <w:szCs w:val="20"/>
              </w:rPr>
              <w:t xml:space="preserve">Review LPM/care planning meeting to be convened to consider the balance sheet of options as per S7 of the SWET. Meeting to be convened by legal – CPW (child permanence worker) to attend. Draft balance sheet to be updated by the safeguarding SW and circulated prior to the meeting. </w:t>
            </w:r>
          </w:p>
        </w:tc>
      </w:tr>
      <w:tr w:rsidR="004E3280" w:rsidRPr="004F1934" w:rsidTr="00A87922">
        <w:trPr>
          <w:trHeight w:val="531"/>
        </w:trPr>
        <w:tc>
          <w:tcPr>
            <w:tcW w:w="1115" w:type="dxa"/>
          </w:tcPr>
          <w:p w:rsidR="004E3280" w:rsidRPr="004F1934" w:rsidRDefault="004E3280" w:rsidP="00A87922">
            <w:pPr>
              <w:spacing w:before="120" w:after="0" w:line="240" w:lineRule="auto"/>
              <w:rPr>
                <w:rFonts w:cs="Arial"/>
                <w:sz w:val="20"/>
                <w:szCs w:val="20"/>
              </w:rPr>
            </w:pPr>
            <w:r w:rsidRPr="004F1934">
              <w:rPr>
                <w:rFonts w:cs="Arial"/>
                <w:sz w:val="20"/>
                <w:szCs w:val="20"/>
              </w:rPr>
              <w:t>9</w:t>
            </w:r>
          </w:p>
        </w:tc>
        <w:tc>
          <w:tcPr>
            <w:tcW w:w="6181" w:type="dxa"/>
          </w:tcPr>
          <w:p w:rsidR="004E3280" w:rsidRPr="004F1934" w:rsidRDefault="004E3280" w:rsidP="00A87922">
            <w:pPr>
              <w:numPr>
                <w:ilvl w:val="0"/>
                <w:numId w:val="37"/>
              </w:numPr>
              <w:spacing w:before="120" w:after="100" w:afterAutospacing="1" w:line="240" w:lineRule="auto"/>
              <w:ind w:left="714" w:hanging="357"/>
              <w:jc w:val="both"/>
              <w:rPr>
                <w:rFonts w:cs="Arial"/>
                <w:sz w:val="20"/>
                <w:szCs w:val="20"/>
              </w:rPr>
            </w:pPr>
          </w:p>
        </w:tc>
        <w:tc>
          <w:tcPr>
            <w:tcW w:w="7305" w:type="dxa"/>
          </w:tcPr>
          <w:p w:rsidR="004E3280" w:rsidRPr="004F1934" w:rsidRDefault="004E3280" w:rsidP="00A87922">
            <w:pPr>
              <w:numPr>
                <w:ilvl w:val="0"/>
                <w:numId w:val="37"/>
              </w:numPr>
              <w:spacing w:before="120" w:after="100" w:afterAutospacing="1" w:line="240" w:lineRule="auto"/>
              <w:ind w:left="714" w:hanging="357"/>
              <w:jc w:val="both"/>
              <w:rPr>
                <w:rFonts w:cs="Arial"/>
                <w:sz w:val="20"/>
                <w:szCs w:val="20"/>
              </w:rPr>
            </w:pPr>
            <w:r w:rsidRPr="004F1934">
              <w:rPr>
                <w:rFonts w:cs="Arial"/>
                <w:sz w:val="20"/>
                <w:szCs w:val="20"/>
              </w:rPr>
              <w:t xml:space="preserve">Meeting to review progress of kinship carers and to formulate a support plan – to be convened and drafted by the FFAST Team SW. Support plan to be signed off by HOS for Permanence. </w:t>
            </w:r>
          </w:p>
        </w:tc>
      </w:tr>
      <w:tr w:rsidR="004E3280" w:rsidRPr="004F1934" w:rsidTr="00A87922">
        <w:trPr>
          <w:trHeight w:val="477"/>
        </w:trPr>
        <w:tc>
          <w:tcPr>
            <w:tcW w:w="1115" w:type="dxa"/>
          </w:tcPr>
          <w:p w:rsidR="004E3280" w:rsidRPr="004F1934" w:rsidRDefault="004E3280" w:rsidP="00A87922">
            <w:pPr>
              <w:spacing w:before="120" w:after="0" w:line="240" w:lineRule="auto"/>
              <w:rPr>
                <w:rFonts w:cs="Arial"/>
                <w:sz w:val="20"/>
                <w:szCs w:val="20"/>
              </w:rPr>
            </w:pPr>
            <w:r w:rsidRPr="004F1934">
              <w:rPr>
                <w:rFonts w:cs="Arial"/>
                <w:sz w:val="20"/>
                <w:szCs w:val="20"/>
              </w:rPr>
              <w:t>12</w:t>
            </w:r>
          </w:p>
        </w:tc>
        <w:tc>
          <w:tcPr>
            <w:tcW w:w="6181" w:type="dxa"/>
          </w:tcPr>
          <w:p w:rsidR="004E3280" w:rsidRPr="004F1934" w:rsidRDefault="004E3280" w:rsidP="00A87922">
            <w:pPr>
              <w:numPr>
                <w:ilvl w:val="0"/>
                <w:numId w:val="38"/>
              </w:numPr>
              <w:spacing w:before="120" w:after="0"/>
              <w:ind w:left="714" w:hanging="357"/>
              <w:jc w:val="both"/>
              <w:rPr>
                <w:rFonts w:cs="Arial"/>
                <w:sz w:val="20"/>
                <w:szCs w:val="20"/>
              </w:rPr>
            </w:pPr>
          </w:p>
        </w:tc>
        <w:tc>
          <w:tcPr>
            <w:tcW w:w="7305" w:type="dxa"/>
          </w:tcPr>
          <w:p w:rsidR="004E3280" w:rsidRPr="004F1934" w:rsidRDefault="004E3280" w:rsidP="00A87922">
            <w:pPr>
              <w:numPr>
                <w:ilvl w:val="0"/>
                <w:numId w:val="38"/>
              </w:numPr>
              <w:spacing w:before="120" w:after="100" w:afterAutospacing="1"/>
              <w:ind w:left="714" w:hanging="357"/>
              <w:jc w:val="both"/>
              <w:rPr>
                <w:rFonts w:cs="Arial"/>
                <w:sz w:val="20"/>
                <w:szCs w:val="20"/>
              </w:rPr>
            </w:pPr>
            <w:r w:rsidRPr="004F1934">
              <w:rPr>
                <w:rFonts w:cs="Arial"/>
                <w:sz w:val="20"/>
                <w:szCs w:val="20"/>
              </w:rPr>
              <w:t xml:space="preserve">Expert/SW/Stage 3 Kinship Assessments completed </w:t>
            </w:r>
          </w:p>
          <w:p w:rsidR="004E3280" w:rsidRPr="004F1934" w:rsidRDefault="004E3280" w:rsidP="00A87922">
            <w:pPr>
              <w:numPr>
                <w:ilvl w:val="0"/>
                <w:numId w:val="38"/>
              </w:numPr>
              <w:jc w:val="both"/>
              <w:rPr>
                <w:rFonts w:cs="Arial"/>
                <w:sz w:val="20"/>
                <w:szCs w:val="20"/>
              </w:rPr>
            </w:pPr>
            <w:r w:rsidRPr="004F1934">
              <w:rPr>
                <w:rFonts w:cs="Arial"/>
                <w:sz w:val="20"/>
                <w:szCs w:val="20"/>
              </w:rPr>
              <w:t>schedule of kinship carers to be updated -sent to legal (and filed)</w:t>
            </w: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t>13</w:t>
            </w:r>
          </w:p>
        </w:tc>
        <w:tc>
          <w:tcPr>
            <w:tcW w:w="13486" w:type="dxa"/>
            <w:gridSpan w:val="2"/>
          </w:tcPr>
          <w:p w:rsidR="005B36D1" w:rsidRPr="004F1934" w:rsidRDefault="005B36D1" w:rsidP="00A87922">
            <w:pPr>
              <w:numPr>
                <w:ilvl w:val="0"/>
                <w:numId w:val="35"/>
              </w:numPr>
              <w:spacing w:before="120" w:after="0" w:line="240" w:lineRule="auto"/>
              <w:ind w:left="714" w:hanging="357"/>
              <w:jc w:val="both"/>
              <w:rPr>
                <w:rFonts w:cs="Arial"/>
                <w:sz w:val="20"/>
                <w:szCs w:val="20"/>
              </w:rPr>
            </w:pPr>
            <w:r>
              <w:rPr>
                <w:rFonts w:cs="Arial"/>
                <w:sz w:val="20"/>
                <w:szCs w:val="20"/>
              </w:rPr>
              <w:t>Final care planning m</w:t>
            </w:r>
            <w:r w:rsidRPr="004F1934">
              <w:rPr>
                <w:rFonts w:cs="Arial"/>
                <w:sz w:val="20"/>
                <w:szCs w:val="20"/>
              </w:rPr>
              <w:t xml:space="preserve">eeting convened by </w:t>
            </w:r>
            <w:r>
              <w:rPr>
                <w:rFonts w:cs="Arial"/>
                <w:sz w:val="20"/>
                <w:szCs w:val="20"/>
              </w:rPr>
              <w:t>social work team</w:t>
            </w:r>
            <w:r w:rsidRPr="004F1934">
              <w:rPr>
                <w:rFonts w:cs="Arial"/>
                <w:sz w:val="20"/>
                <w:szCs w:val="20"/>
              </w:rPr>
              <w:t xml:space="preserve"> (legal to attend)</w:t>
            </w:r>
            <w:r>
              <w:rPr>
                <w:rFonts w:cs="Arial"/>
                <w:sz w:val="20"/>
                <w:szCs w:val="20"/>
              </w:rPr>
              <w:t>.</w:t>
            </w:r>
            <w:r w:rsidRPr="004F1934">
              <w:rPr>
                <w:rFonts w:cs="Arial"/>
                <w:sz w:val="20"/>
                <w:szCs w:val="20"/>
              </w:rPr>
              <w:t xml:space="preserve"> Minutes and updated balance sheet in S7 of SWET to be completed by </w:t>
            </w:r>
            <w:r>
              <w:rPr>
                <w:rFonts w:cs="Arial"/>
                <w:sz w:val="20"/>
                <w:szCs w:val="20"/>
              </w:rPr>
              <w:t>social work team</w:t>
            </w:r>
            <w:r w:rsidRPr="004F1934">
              <w:rPr>
                <w:rFonts w:cs="Arial"/>
                <w:sz w:val="20"/>
                <w:szCs w:val="20"/>
              </w:rPr>
              <w:t xml:space="preserve"> and sent to all those present and to Locality Head of Service</w:t>
            </w:r>
          </w:p>
          <w:p w:rsidR="005B36D1" w:rsidRDefault="005B36D1" w:rsidP="00A87922">
            <w:pPr>
              <w:numPr>
                <w:ilvl w:val="0"/>
                <w:numId w:val="35"/>
              </w:numPr>
              <w:spacing w:after="0" w:line="240" w:lineRule="auto"/>
              <w:jc w:val="both"/>
              <w:rPr>
                <w:rFonts w:cs="Arial"/>
                <w:sz w:val="20"/>
                <w:szCs w:val="20"/>
              </w:rPr>
            </w:pPr>
            <w:r w:rsidRPr="004F1934">
              <w:rPr>
                <w:rFonts w:cs="Arial"/>
                <w:sz w:val="20"/>
                <w:szCs w:val="20"/>
              </w:rPr>
              <w:t xml:space="preserve">Legal complete and send </w:t>
            </w:r>
            <w:r>
              <w:rPr>
                <w:rFonts w:cs="Arial"/>
                <w:sz w:val="20"/>
                <w:szCs w:val="20"/>
              </w:rPr>
              <w:t>Agency Decision Maker (ADM) for adoption</w:t>
            </w:r>
            <w:r w:rsidRPr="004F1934">
              <w:rPr>
                <w:rFonts w:cs="Arial"/>
                <w:sz w:val="20"/>
                <w:szCs w:val="20"/>
              </w:rPr>
              <w:t xml:space="preserve"> </w:t>
            </w:r>
            <w:r>
              <w:rPr>
                <w:rFonts w:cs="Arial"/>
                <w:sz w:val="20"/>
                <w:szCs w:val="20"/>
              </w:rPr>
              <w:t xml:space="preserve">the legal advice (pro forma) </w:t>
            </w:r>
            <w:r w:rsidRPr="004F1934">
              <w:rPr>
                <w:rFonts w:cs="Arial"/>
                <w:sz w:val="20"/>
                <w:szCs w:val="20"/>
              </w:rPr>
              <w:t>if plan adoption</w:t>
            </w:r>
          </w:p>
          <w:p w:rsidR="005B36D1" w:rsidRPr="004F1934" w:rsidRDefault="005B36D1" w:rsidP="00A87922">
            <w:pPr>
              <w:numPr>
                <w:ilvl w:val="0"/>
                <w:numId w:val="35"/>
              </w:numPr>
              <w:spacing w:after="0" w:line="240" w:lineRule="auto"/>
              <w:jc w:val="both"/>
              <w:rPr>
                <w:rFonts w:cs="Arial"/>
                <w:sz w:val="20"/>
                <w:szCs w:val="20"/>
              </w:rPr>
            </w:pPr>
          </w:p>
          <w:p w:rsidR="005B36D1" w:rsidRPr="004F1934" w:rsidRDefault="005B36D1" w:rsidP="00A87922">
            <w:pPr>
              <w:numPr>
                <w:ilvl w:val="0"/>
                <w:numId w:val="35"/>
              </w:numPr>
              <w:spacing w:after="0" w:line="240" w:lineRule="auto"/>
              <w:jc w:val="both"/>
              <w:rPr>
                <w:rFonts w:cs="Arial"/>
                <w:sz w:val="20"/>
                <w:szCs w:val="20"/>
              </w:rPr>
            </w:pPr>
            <w:r w:rsidRPr="004F1934">
              <w:rPr>
                <w:rFonts w:cs="Arial"/>
                <w:sz w:val="20"/>
                <w:szCs w:val="20"/>
              </w:rPr>
              <w:t>CIC review (must take place prior to ADM)</w:t>
            </w:r>
          </w:p>
          <w:p w:rsidR="005B36D1" w:rsidRDefault="005B36D1" w:rsidP="00A87922">
            <w:pPr>
              <w:numPr>
                <w:ilvl w:val="0"/>
                <w:numId w:val="35"/>
              </w:numPr>
              <w:spacing w:after="0" w:line="240" w:lineRule="auto"/>
              <w:jc w:val="both"/>
              <w:rPr>
                <w:rFonts w:cs="Arial"/>
                <w:sz w:val="20"/>
                <w:szCs w:val="20"/>
              </w:rPr>
            </w:pPr>
            <w:r>
              <w:rPr>
                <w:rFonts w:cs="Arial"/>
                <w:sz w:val="20"/>
                <w:szCs w:val="20"/>
              </w:rPr>
              <w:t>Child Permanence Report (CPR) completed and sent to a</w:t>
            </w:r>
            <w:r w:rsidRPr="004F1934">
              <w:rPr>
                <w:rFonts w:cs="Arial"/>
                <w:sz w:val="20"/>
                <w:szCs w:val="20"/>
              </w:rPr>
              <w:t>gency adviser if plan adoption</w:t>
            </w:r>
            <w:r>
              <w:rPr>
                <w:rFonts w:cs="Arial"/>
                <w:sz w:val="20"/>
                <w:szCs w:val="20"/>
              </w:rPr>
              <w:t>.</w:t>
            </w:r>
          </w:p>
          <w:p w:rsidR="005B36D1" w:rsidRPr="004F1934" w:rsidRDefault="005B36D1" w:rsidP="00A87922">
            <w:pPr>
              <w:spacing w:after="0" w:line="240" w:lineRule="auto"/>
              <w:ind w:left="720"/>
              <w:jc w:val="both"/>
              <w:rPr>
                <w:rFonts w:cs="Arial"/>
                <w:sz w:val="20"/>
                <w:szCs w:val="20"/>
              </w:rPr>
            </w:pP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t>14</w:t>
            </w:r>
          </w:p>
        </w:tc>
        <w:tc>
          <w:tcPr>
            <w:tcW w:w="13486" w:type="dxa"/>
            <w:gridSpan w:val="2"/>
          </w:tcPr>
          <w:p w:rsidR="005B36D1" w:rsidRPr="004F1934" w:rsidRDefault="005B36D1" w:rsidP="00A87922">
            <w:pPr>
              <w:spacing w:before="120" w:after="0" w:line="240" w:lineRule="auto"/>
              <w:jc w:val="both"/>
              <w:rPr>
                <w:rFonts w:cs="Arial"/>
                <w:sz w:val="20"/>
                <w:szCs w:val="20"/>
              </w:rPr>
            </w:pPr>
            <w:r w:rsidRPr="004F1934">
              <w:rPr>
                <w:rFonts w:cs="Arial"/>
                <w:sz w:val="20"/>
                <w:szCs w:val="20"/>
              </w:rPr>
              <w:t xml:space="preserve">CPR/health/expert/assessments sent to ADM </w:t>
            </w: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t>15</w:t>
            </w:r>
          </w:p>
        </w:tc>
        <w:tc>
          <w:tcPr>
            <w:tcW w:w="13486" w:type="dxa"/>
            <w:gridSpan w:val="2"/>
          </w:tcPr>
          <w:p w:rsidR="005B36D1" w:rsidRPr="004F1934" w:rsidRDefault="005B36D1" w:rsidP="00A87922">
            <w:pPr>
              <w:spacing w:before="120" w:after="0" w:line="240" w:lineRule="auto"/>
              <w:jc w:val="both"/>
              <w:rPr>
                <w:rFonts w:cs="Arial"/>
                <w:sz w:val="20"/>
                <w:szCs w:val="20"/>
              </w:rPr>
            </w:pPr>
            <w:r w:rsidRPr="004F1934">
              <w:rPr>
                <w:rFonts w:cs="Arial"/>
                <w:sz w:val="20"/>
                <w:szCs w:val="20"/>
              </w:rPr>
              <w:t>ADM / LA Final evidence and PO application lodged if appropriate</w:t>
            </w: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t>17</w:t>
            </w:r>
          </w:p>
        </w:tc>
        <w:tc>
          <w:tcPr>
            <w:tcW w:w="13486" w:type="dxa"/>
            <w:gridSpan w:val="2"/>
          </w:tcPr>
          <w:p w:rsidR="005B36D1" w:rsidRPr="004F1934" w:rsidRDefault="005B36D1" w:rsidP="00A87922">
            <w:pPr>
              <w:spacing w:before="120" w:after="0" w:line="240" w:lineRule="auto"/>
              <w:jc w:val="both"/>
              <w:rPr>
                <w:rFonts w:cs="Arial"/>
                <w:sz w:val="20"/>
                <w:szCs w:val="20"/>
              </w:rPr>
            </w:pPr>
            <w:r w:rsidRPr="004F1934">
              <w:rPr>
                <w:rFonts w:cs="Arial"/>
                <w:sz w:val="20"/>
                <w:szCs w:val="20"/>
              </w:rPr>
              <w:t xml:space="preserve">Parents’ </w:t>
            </w:r>
            <w:r>
              <w:rPr>
                <w:rFonts w:cs="Arial"/>
                <w:sz w:val="20"/>
                <w:szCs w:val="20"/>
              </w:rPr>
              <w:t>f</w:t>
            </w:r>
            <w:r w:rsidRPr="004F1934">
              <w:rPr>
                <w:rFonts w:cs="Arial"/>
                <w:sz w:val="20"/>
                <w:szCs w:val="20"/>
              </w:rPr>
              <w:t>inal evidence filed</w:t>
            </w: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t>19</w:t>
            </w:r>
          </w:p>
        </w:tc>
        <w:tc>
          <w:tcPr>
            <w:tcW w:w="13486" w:type="dxa"/>
            <w:gridSpan w:val="2"/>
          </w:tcPr>
          <w:p w:rsidR="005B36D1" w:rsidRPr="004F1934" w:rsidRDefault="005B36D1" w:rsidP="00A87922">
            <w:pPr>
              <w:spacing w:before="120" w:after="0" w:line="240" w:lineRule="auto"/>
              <w:jc w:val="both"/>
              <w:rPr>
                <w:rFonts w:cs="Arial"/>
                <w:sz w:val="20"/>
                <w:szCs w:val="20"/>
              </w:rPr>
            </w:pPr>
            <w:r w:rsidRPr="004F1934">
              <w:rPr>
                <w:rFonts w:cs="Arial"/>
                <w:sz w:val="20"/>
                <w:szCs w:val="20"/>
              </w:rPr>
              <w:t>Advocates’ m</w:t>
            </w:r>
            <w:r>
              <w:rPr>
                <w:rFonts w:cs="Arial"/>
                <w:sz w:val="20"/>
                <w:szCs w:val="20"/>
              </w:rPr>
              <w:t>eeting/ Guardian’s analysis/LA c</w:t>
            </w:r>
            <w:r w:rsidRPr="004F1934">
              <w:rPr>
                <w:rFonts w:cs="Arial"/>
                <w:sz w:val="20"/>
                <w:szCs w:val="20"/>
              </w:rPr>
              <w:t>ase summary</w:t>
            </w: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lastRenderedPageBreak/>
              <w:t>20</w:t>
            </w:r>
          </w:p>
        </w:tc>
        <w:tc>
          <w:tcPr>
            <w:tcW w:w="13486" w:type="dxa"/>
            <w:gridSpan w:val="2"/>
          </w:tcPr>
          <w:p w:rsidR="005B36D1" w:rsidRPr="004F1934" w:rsidRDefault="005B36D1" w:rsidP="00A87922">
            <w:pPr>
              <w:spacing w:before="120" w:after="0" w:line="240" w:lineRule="auto"/>
              <w:jc w:val="both"/>
              <w:rPr>
                <w:rFonts w:cs="Arial"/>
                <w:sz w:val="20"/>
                <w:szCs w:val="20"/>
              </w:rPr>
            </w:pPr>
            <w:r w:rsidRPr="004F1934">
              <w:rPr>
                <w:rFonts w:cs="Arial"/>
                <w:b/>
                <w:sz w:val="20"/>
                <w:szCs w:val="20"/>
              </w:rPr>
              <w:t>IRH</w:t>
            </w:r>
            <w:r>
              <w:rPr>
                <w:rFonts w:cs="Arial"/>
                <w:sz w:val="20"/>
                <w:szCs w:val="20"/>
              </w:rPr>
              <w:t>/c</w:t>
            </w:r>
            <w:r w:rsidRPr="004F1934">
              <w:rPr>
                <w:rFonts w:cs="Arial"/>
                <w:sz w:val="20"/>
                <w:szCs w:val="20"/>
              </w:rPr>
              <w:t>ase management order or finalise if possible</w:t>
            </w:r>
          </w:p>
        </w:tc>
      </w:tr>
      <w:tr w:rsidR="005B36D1" w:rsidRPr="004F1934" w:rsidTr="00A87922">
        <w:trPr>
          <w:trHeight w:val="477"/>
        </w:trPr>
        <w:tc>
          <w:tcPr>
            <w:tcW w:w="1115" w:type="dxa"/>
          </w:tcPr>
          <w:p w:rsidR="005B36D1" w:rsidRPr="004F1934" w:rsidRDefault="005B36D1" w:rsidP="00A87922">
            <w:pPr>
              <w:spacing w:before="120" w:after="0" w:line="240" w:lineRule="auto"/>
              <w:rPr>
                <w:rFonts w:cs="Arial"/>
                <w:sz w:val="20"/>
                <w:szCs w:val="20"/>
              </w:rPr>
            </w:pPr>
            <w:r w:rsidRPr="004F1934">
              <w:rPr>
                <w:rFonts w:cs="Arial"/>
                <w:sz w:val="20"/>
                <w:szCs w:val="20"/>
              </w:rPr>
              <w:t>26</w:t>
            </w:r>
          </w:p>
        </w:tc>
        <w:tc>
          <w:tcPr>
            <w:tcW w:w="13486" w:type="dxa"/>
            <w:gridSpan w:val="2"/>
          </w:tcPr>
          <w:p w:rsidR="005B36D1" w:rsidRPr="004F1934" w:rsidRDefault="005B36D1" w:rsidP="00A87922">
            <w:pPr>
              <w:spacing w:before="120" w:after="0" w:line="240" w:lineRule="auto"/>
              <w:jc w:val="both"/>
              <w:rPr>
                <w:rFonts w:cs="Arial"/>
                <w:b/>
                <w:sz w:val="20"/>
                <w:szCs w:val="20"/>
              </w:rPr>
            </w:pPr>
            <w:r w:rsidRPr="004F1934">
              <w:rPr>
                <w:rFonts w:cs="Arial"/>
                <w:b/>
                <w:sz w:val="20"/>
                <w:szCs w:val="20"/>
              </w:rPr>
              <w:t>FH</w:t>
            </w:r>
          </w:p>
        </w:tc>
      </w:tr>
    </w:tbl>
    <w:p w:rsidR="005B36D1" w:rsidRDefault="005B36D1" w:rsidP="005B36D1">
      <w:pPr>
        <w:tabs>
          <w:tab w:val="left" w:pos="5660"/>
        </w:tabs>
      </w:pPr>
      <w:r>
        <w:tab/>
      </w:r>
    </w:p>
    <w:p w:rsidR="00F62870" w:rsidRDefault="00F62870">
      <w:r>
        <w:br w:type="page"/>
      </w:r>
    </w:p>
    <w:p w:rsidR="00F62870" w:rsidRDefault="00F62870" w:rsidP="005B36D1">
      <w:pPr>
        <w:tabs>
          <w:tab w:val="left" w:pos="5660"/>
        </w:tabs>
        <w:rPr>
          <w:b/>
        </w:rPr>
        <w:sectPr w:rsidR="00F62870" w:rsidSect="000D6368">
          <w:headerReference w:type="default" r:id="rId14"/>
          <w:pgSz w:w="16838" w:h="11906" w:orient="landscape"/>
          <w:pgMar w:top="720" w:right="720" w:bottom="907" w:left="720" w:header="709" w:footer="709" w:gutter="0"/>
          <w:cols w:space="708"/>
          <w:docGrid w:linePitch="360"/>
        </w:sectPr>
      </w:pPr>
    </w:p>
    <w:p w:rsidR="006A22A1" w:rsidRDefault="00F62870" w:rsidP="00AB7CDF">
      <w:pPr>
        <w:tabs>
          <w:tab w:val="left" w:pos="5660"/>
        </w:tabs>
        <w:contextualSpacing/>
        <w:rPr>
          <w:rFonts w:cs="Arial"/>
          <w:b/>
        </w:rPr>
      </w:pPr>
      <w:r w:rsidRPr="00F62870">
        <w:rPr>
          <w:b/>
        </w:rPr>
        <w:lastRenderedPageBreak/>
        <w:t xml:space="preserve">Appendix 4: </w:t>
      </w:r>
      <w:r w:rsidRPr="00F62870">
        <w:rPr>
          <w:rFonts w:cs="Arial"/>
          <w:b/>
        </w:rPr>
        <w:t>Standards for Effective Child Protection Planning</w:t>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In order to provide the children with the best outcome possible we need to ensure that all </w:t>
      </w:r>
      <w:r w:rsidR="008A6047">
        <w:rPr>
          <w:rFonts w:cs="Arial"/>
        </w:rPr>
        <w:t>child protection plans</w:t>
      </w:r>
      <w:r w:rsidRPr="005C4057">
        <w:rPr>
          <w:rFonts w:cs="Arial"/>
        </w:rPr>
        <w:t xml:space="preserve"> take account of their need for physical, emotional and legal permanence.</w:t>
      </w:r>
      <w:r w:rsidR="008A6047">
        <w:rPr>
          <w:rFonts w:cs="Arial"/>
        </w:rPr>
        <w:br/>
      </w:r>
    </w:p>
    <w:p w:rsidR="008A6047" w:rsidRDefault="00F62870" w:rsidP="00281C1A">
      <w:pPr>
        <w:pStyle w:val="ListParagraph"/>
        <w:numPr>
          <w:ilvl w:val="0"/>
          <w:numId w:val="43"/>
        </w:numPr>
        <w:spacing w:before="100" w:beforeAutospacing="1" w:after="0" w:line="240" w:lineRule="auto"/>
        <w:rPr>
          <w:rFonts w:cs="Arial"/>
        </w:rPr>
      </w:pPr>
      <w:r w:rsidRPr="005C4057">
        <w:rPr>
          <w:rFonts w:cs="Arial"/>
        </w:rPr>
        <w:t xml:space="preserve">All </w:t>
      </w:r>
      <w:r w:rsidR="008A6047">
        <w:rPr>
          <w:rFonts w:cs="Arial"/>
        </w:rPr>
        <w:t>child protection plans</w:t>
      </w:r>
      <w:r w:rsidRPr="005C4057">
        <w:rPr>
          <w:rFonts w:cs="Arial"/>
        </w:rPr>
        <w:t xml:space="preserve"> need to include timescales and a contingency plan in case necessary progress is not made. Contingency planning involving escalation to PLO must reflect the recommendations of the Public Law Working Group report of March 2021</w:t>
      </w:r>
      <w:r>
        <w:rPr>
          <w:rStyle w:val="EndnoteReference"/>
          <w:rFonts w:cs="Arial"/>
        </w:rPr>
        <w:endnoteReference w:id="1"/>
      </w:r>
      <w:r w:rsidRPr="005C4057">
        <w:rPr>
          <w:rFonts w:cs="Arial"/>
        </w:rPr>
        <w:t>.</w:t>
      </w:r>
      <w:r w:rsidRPr="005C4057" w:rsidDel="00C3010D">
        <w:rPr>
          <w:rFonts w:cs="Arial"/>
        </w:rPr>
        <w:t xml:space="preserve"> </w:t>
      </w:r>
      <w:r w:rsidR="008A6047">
        <w:rPr>
          <w:rFonts w:cs="Arial"/>
        </w:rPr>
        <w:br/>
      </w:r>
    </w:p>
    <w:p w:rsidR="00F62870" w:rsidRPr="008A6047" w:rsidRDefault="00F62870" w:rsidP="00281C1A">
      <w:pPr>
        <w:pStyle w:val="ListParagraph"/>
        <w:numPr>
          <w:ilvl w:val="0"/>
          <w:numId w:val="43"/>
        </w:numPr>
        <w:spacing w:before="100" w:beforeAutospacing="1" w:after="0" w:line="240" w:lineRule="auto"/>
        <w:rPr>
          <w:rFonts w:cs="Arial"/>
        </w:rPr>
      </w:pPr>
      <w:r w:rsidRPr="008A6047">
        <w:rPr>
          <w:rFonts w:cs="Arial"/>
        </w:rPr>
        <w:t xml:space="preserve">All </w:t>
      </w:r>
      <w:r w:rsidR="008A6047">
        <w:rPr>
          <w:rFonts w:cs="Arial"/>
        </w:rPr>
        <w:t>child protection plans</w:t>
      </w:r>
      <w:r w:rsidRPr="008A6047">
        <w:rPr>
          <w:rFonts w:cs="Arial"/>
        </w:rPr>
        <w:t xml:space="preserve"> should be outcome-focused and based on achieving long- term sustainable improvements in the child’s quality of life and outcomes.  All </w:t>
      </w:r>
      <w:r w:rsidR="008A6047">
        <w:rPr>
          <w:rFonts w:cs="Arial"/>
        </w:rPr>
        <w:t>child protection plans</w:t>
      </w:r>
      <w:r w:rsidRPr="008A6047">
        <w:rPr>
          <w:rFonts w:cs="Arial"/>
        </w:rPr>
        <w:t xml:space="preserve"> should include a multi-agency, collaborative and child focused approach towards permanence. </w:t>
      </w:r>
      <w:r w:rsidR="008A6047">
        <w:rPr>
          <w:rFonts w:cs="Arial"/>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bCs/>
        </w:rPr>
        <w:t xml:space="preserve">Statutory guidance requires a second review child protection conference to take place at no later nine months. This is a limit, not a target, and reviews can and should be held earlier where circumstances indicate this is necessary, for example where there is a significant reduction or increase in risk meaning a different approach may be needed. </w:t>
      </w:r>
      <w:r w:rsidR="008A6047">
        <w:rPr>
          <w:rFonts w:cs="Arial"/>
          <w:bCs/>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All </w:t>
      </w:r>
      <w:r w:rsidR="008A6047">
        <w:rPr>
          <w:rFonts w:cs="Arial"/>
        </w:rPr>
        <w:t>child protection plans</w:t>
      </w:r>
      <w:r w:rsidRPr="005C4057">
        <w:rPr>
          <w:rFonts w:cs="Arial"/>
        </w:rPr>
        <w:t xml:space="preserve"> must address actual and likely impact of abuse and or neglect on the child or young person. This will be evidenced by relevant tool kits for example, neglect, exploitation and pre-birth, as well as research. </w:t>
      </w:r>
      <w:r w:rsidR="008A6047">
        <w:rPr>
          <w:rFonts w:cs="Arial"/>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All </w:t>
      </w:r>
      <w:r w:rsidR="008A6047">
        <w:rPr>
          <w:rFonts w:cs="Arial"/>
        </w:rPr>
        <w:t>child protection plans</w:t>
      </w:r>
      <w:r w:rsidRPr="005C4057">
        <w:rPr>
          <w:rFonts w:cs="Arial"/>
        </w:rPr>
        <w:t xml:space="preserve"> will be informed by a thorough assessment of</w:t>
      </w:r>
    </w:p>
    <w:p w:rsidR="00F62870" w:rsidRPr="005C4057" w:rsidRDefault="00F62870" w:rsidP="00281C1A">
      <w:pPr>
        <w:pStyle w:val="ListParagraph"/>
        <w:spacing w:before="100" w:beforeAutospacing="1" w:line="240" w:lineRule="auto"/>
        <w:rPr>
          <w:rFonts w:cs="Arial"/>
        </w:rPr>
      </w:pPr>
    </w:p>
    <w:p w:rsidR="00F62870" w:rsidRPr="005C4057" w:rsidRDefault="00F62870" w:rsidP="00281C1A">
      <w:pPr>
        <w:pStyle w:val="ListParagraph"/>
        <w:numPr>
          <w:ilvl w:val="1"/>
          <w:numId w:val="43"/>
        </w:numPr>
        <w:spacing w:before="100" w:beforeAutospacing="1" w:after="0" w:line="240" w:lineRule="auto"/>
        <w:rPr>
          <w:rFonts w:cs="Arial"/>
        </w:rPr>
      </w:pPr>
      <w:r w:rsidRPr="005C4057">
        <w:rPr>
          <w:rFonts w:cs="Arial"/>
        </w:rPr>
        <w:t>parental and carer strengths and vulnerabilities</w:t>
      </w:r>
    </w:p>
    <w:p w:rsidR="00F62870" w:rsidRPr="005C4057" w:rsidRDefault="00F62870" w:rsidP="00281C1A">
      <w:pPr>
        <w:pStyle w:val="ListParagraph"/>
        <w:numPr>
          <w:ilvl w:val="1"/>
          <w:numId w:val="43"/>
        </w:numPr>
        <w:spacing w:before="100" w:beforeAutospacing="1" w:after="0" w:line="240" w:lineRule="auto"/>
        <w:rPr>
          <w:rFonts w:cs="Arial"/>
        </w:rPr>
      </w:pPr>
      <w:r w:rsidRPr="005C4057">
        <w:rPr>
          <w:rFonts w:cs="Arial"/>
        </w:rPr>
        <w:t>their capacity to make changes within the child’s timescales</w:t>
      </w:r>
    </w:p>
    <w:p w:rsidR="00F62870" w:rsidRPr="005C4057" w:rsidRDefault="00F62870" w:rsidP="00281C1A">
      <w:pPr>
        <w:pStyle w:val="ListParagraph"/>
        <w:numPr>
          <w:ilvl w:val="1"/>
          <w:numId w:val="43"/>
        </w:numPr>
        <w:spacing w:before="100" w:beforeAutospacing="1" w:after="0" w:line="240" w:lineRule="auto"/>
        <w:rPr>
          <w:rFonts w:cs="Arial"/>
        </w:rPr>
      </w:pPr>
      <w:r w:rsidRPr="005C4057">
        <w:rPr>
          <w:rFonts w:cs="Arial"/>
        </w:rPr>
        <w:t xml:space="preserve">their ability to sustain change.  </w:t>
      </w:r>
      <w:r w:rsidR="008A6047">
        <w:rPr>
          <w:rFonts w:cs="Arial"/>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The chair of a child protection conference should ensure discussions take place about any parental assessments that may be required if the child protection plan is progressed to PLO. These should be started no later than the second review child protection conference, and earlier if indicated by the needs, risks and circumstances of the child(ren). </w:t>
      </w:r>
      <w:r w:rsidR="008A6047">
        <w:rPr>
          <w:rFonts w:cs="Arial"/>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The </w:t>
      </w:r>
      <w:r w:rsidR="008A6047">
        <w:rPr>
          <w:rFonts w:cs="Arial"/>
        </w:rPr>
        <w:t>s</w:t>
      </w:r>
      <w:r w:rsidRPr="005C4057">
        <w:rPr>
          <w:rFonts w:cs="Arial"/>
        </w:rPr>
        <w:t xml:space="preserve">ocial </w:t>
      </w:r>
      <w:r w:rsidR="008A6047">
        <w:rPr>
          <w:rFonts w:cs="Arial"/>
        </w:rPr>
        <w:t>w</w:t>
      </w:r>
      <w:r w:rsidRPr="005C4057">
        <w:rPr>
          <w:rFonts w:cs="Arial"/>
        </w:rPr>
        <w:t xml:space="preserve">orker should consult with the conference chair at the earliest opportunity when any significant decision is taken or change to planning is being considered. The outcome of consultation </w:t>
      </w:r>
      <w:r w:rsidRPr="005C4057">
        <w:rPr>
          <w:rFonts w:cs="Arial"/>
          <w:b/>
        </w:rPr>
        <w:t>must</w:t>
      </w:r>
      <w:r w:rsidRPr="005C4057">
        <w:rPr>
          <w:rFonts w:cs="Arial"/>
        </w:rPr>
        <w:t xml:space="preserve"> be recorded on the child/young person’s file. Case accountability remains through the social worker’s line management. </w:t>
      </w:r>
      <w:r w:rsidR="008A6047">
        <w:rPr>
          <w:rFonts w:cs="Arial"/>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FGCs are an important means of enabling families to identify their own solutions, including possible alternative carers. As such, wherever possible a FGC should take place no later than the first review conference. However, individual family members have the right to decline to take part in a FGC. Social workers should provide every encouragement but cannot insist. Where an individual decline, this must be noted clearly in the record, along with evidence of efforts made to encourage. </w:t>
      </w:r>
      <w:r w:rsidR="008A6047">
        <w:rPr>
          <w:rFonts w:cs="Arial"/>
        </w:rPr>
        <w:br/>
      </w:r>
    </w:p>
    <w:p w:rsidR="00F62870" w:rsidRPr="005C4057" w:rsidRDefault="00F62870" w:rsidP="00281C1A">
      <w:pPr>
        <w:pStyle w:val="ListParagraph"/>
        <w:numPr>
          <w:ilvl w:val="0"/>
          <w:numId w:val="43"/>
        </w:numPr>
        <w:spacing w:before="100" w:beforeAutospacing="1" w:after="0" w:line="240" w:lineRule="auto"/>
        <w:rPr>
          <w:rFonts w:cs="Arial"/>
        </w:rPr>
      </w:pPr>
      <w:r w:rsidRPr="005C4057">
        <w:rPr>
          <w:rFonts w:cs="Arial"/>
        </w:rPr>
        <w:t xml:space="preserve">In almost all circumstances, </w:t>
      </w:r>
      <w:r w:rsidR="008A6047">
        <w:rPr>
          <w:rFonts w:cs="Arial"/>
        </w:rPr>
        <w:t>child protection plans</w:t>
      </w:r>
      <w:r w:rsidRPr="005C4057">
        <w:rPr>
          <w:rFonts w:cs="Arial"/>
        </w:rPr>
        <w:t xml:space="preserve"> should require a referral to FGC by the first review child protection conference. Rarely it may be unwise to hold a FGC, for example where it may increase risk to a child or other person. A clear rationale for any decision not to convene a FGC must be clearly recorded in the child’s record.</w:t>
      </w:r>
      <w:r w:rsidR="008A6047">
        <w:rPr>
          <w:rFonts w:cs="Arial"/>
        </w:rPr>
        <w:br/>
      </w:r>
    </w:p>
    <w:p w:rsidR="00F62870" w:rsidRDefault="00F62870" w:rsidP="00281C1A">
      <w:pPr>
        <w:pStyle w:val="ListParagraph"/>
        <w:numPr>
          <w:ilvl w:val="0"/>
          <w:numId w:val="43"/>
        </w:numPr>
        <w:spacing w:before="100" w:beforeAutospacing="1" w:after="0" w:line="240" w:lineRule="auto"/>
        <w:rPr>
          <w:rFonts w:cs="Arial"/>
          <w:bCs/>
        </w:rPr>
      </w:pPr>
      <w:r w:rsidRPr="005C4057">
        <w:rPr>
          <w:rFonts w:cs="Arial"/>
          <w:bCs/>
        </w:rPr>
        <w:t xml:space="preserve">The </w:t>
      </w:r>
      <w:r w:rsidR="008A6047" w:rsidRPr="005C4057">
        <w:rPr>
          <w:rFonts w:cs="Arial"/>
          <w:bCs/>
        </w:rPr>
        <w:t xml:space="preserve">child protection conference team manager </w:t>
      </w:r>
      <w:r w:rsidRPr="005C4057">
        <w:rPr>
          <w:rFonts w:cs="Arial"/>
          <w:bCs/>
        </w:rPr>
        <w:t xml:space="preserve">will arrange a dedicated supervision with the </w:t>
      </w:r>
      <w:r w:rsidR="008A6047" w:rsidRPr="005C4057">
        <w:rPr>
          <w:rFonts w:cs="Arial"/>
          <w:bCs/>
        </w:rPr>
        <w:t xml:space="preserve">chair, for each child six weeks prior to the second review child protection conference </w:t>
      </w:r>
      <w:r w:rsidRPr="005C4057">
        <w:rPr>
          <w:rFonts w:cs="Arial"/>
          <w:bCs/>
        </w:rPr>
        <w:t xml:space="preserve">(and no later than month </w:t>
      </w:r>
      <w:r w:rsidR="008A6047">
        <w:rPr>
          <w:rFonts w:cs="Arial"/>
          <w:bCs/>
        </w:rPr>
        <w:t>nine</w:t>
      </w:r>
      <w:r w:rsidRPr="005C4057">
        <w:rPr>
          <w:rFonts w:cs="Arial"/>
          <w:bCs/>
        </w:rPr>
        <w:t xml:space="preserve">). Where concerns have been raised and not been resolved, the </w:t>
      </w:r>
      <w:r w:rsidR="008A6047" w:rsidRPr="005C4057">
        <w:rPr>
          <w:rFonts w:cs="Arial"/>
          <w:bCs/>
        </w:rPr>
        <w:t>conference chair's team manager may invite the allocated social worker and team manager to a reflective meeting</w:t>
      </w:r>
      <w:r w:rsidRPr="005C4057">
        <w:rPr>
          <w:rFonts w:cs="Arial"/>
          <w:bCs/>
        </w:rPr>
        <w:t xml:space="preserve"> in order to review </w:t>
      </w:r>
      <w:r w:rsidR="008A6047" w:rsidRPr="005C4057">
        <w:rPr>
          <w:rFonts w:cs="Arial"/>
          <w:bCs/>
        </w:rPr>
        <w:t xml:space="preserve">jointly </w:t>
      </w:r>
      <w:r w:rsidRPr="005C4057">
        <w:rPr>
          <w:rFonts w:cs="Arial"/>
          <w:bCs/>
        </w:rPr>
        <w:t>the child/young person's case. The outcome of the discussion should be recorded on the child/young person’s file.</w:t>
      </w:r>
      <w:r w:rsidR="008A6047">
        <w:rPr>
          <w:rFonts w:cs="Arial"/>
          <w:bCs/>
        </w:rPr>
        <w:t xml:space="preserve"> </w:t>
      </w:r>
    </w:p>
    <w:p w:rsidR="00F62870" w:rsidRPr="00F62870" w:rsidRDefault="00F62870" w:rsidP="00F62870">
      <w:pPr>
        <w:spacing w:after="0" w:line="240" w:lineRule="auto"/>
        <w:ind w:left="360"/>
        <w:rPr>
          <w:rFonts w:cs="Arial"/>
          <w:bCs/>
        </w:rPr>
      </w:pPr>
    </w:p>
    <w:sectPr w:rsidR="00F62870" w:rsidRPr="00F62870" w:rsidSect="00F62870">
      <w:pgSz w:w="11906" w:h="16838"/>
      <w:pgMar w:top="720" w:right="720" w:bottom="72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DF" w:rsidRDefault="00AB7CDF" w:rsidP="001F49C5">
      <w:pPr>
        <w:spacing w:after="0" w:line="240" w:lineRule="auto"/>
      </w:pPr>
      <w:r>
        <w:separator/>
      </w:r>
    </w:p>
  </w:endnote>
  <w:endnote w:type="continuationSeparator" w:id="0">
    <w:p w:rsidR="00AB7CDF" w:rsidRDefault="00AB7CDF" w:rsidP="001F49C5">
      <w:pPr>
        <w:spacing w:after="0" w:line="240" w:lineRule="auto"/>
      </w:pPr>
      <w:r>
        <w:continuationSeparator/>
      </w:r>
    </w:p>
  </w:endnote>
  <w:endnote w:id="1">
    <w:p w:rsidR="00AB7CDF" w:rsidRDefault="00AB7CDF" w:rsidP="00F62870">
      <w:pPr>
        <w:pStyle w:val="Default"/>
      </w:pPr>
      <w:r>
        <w:rPr>
          <w:rStyle w:val="EndnoteReference"/>
        </w:rPr>
        <w:endnoteRef/>
      </w:r>
      <w:r>
        <w:t xml:space="preserve"> Public Law Working Group,</w:t>
      </w:r>
      <w:r>
        <w:rPr>
          <w:rFonts w:cstheme="minorBidi"/>
          <w:color w:val="auto"/>
        </w:rPr>
        <w:t xml:space="preserve"> </w:t>
      </w:r>
      <w:r w:rsidRPr="00BD6000">
        <w:rPr>
          <w:rFonts w:ascii="Arial" w:hAnsi="Arial" w:cs="Arial"/>
          <w:i/>
          <w:color w:val="auto"/>
          <w:sz w:val="20"/>
          <w:szCs w:val="20"/>
        </w:rPr>
        <w:t>Recommendations to achieve best practice in the child protection and family justice systems</w:t>
      </w:r>
      <w:r>
        <w:rPr>
          <w:rFonts w:ascii="Arial" w:hAnsi="Arial" w:cs="Arial"/>
          <w:color w:val="auto"/>
          <w:sz w:val="20"/>
          <w:szCs w:val="20"/>
        </w:rPr>
        <w:t xml:space="preserve">, </w:t>
      </w:r>
      <w:r w:rsidRPr="00BD6000">
        <w:rPr>
          <w:rFonts w:ascii="Arial" w:hAnsi="Arial" w:cs="Arial"/>
          <w:i/>
          <w:color w:val="auto"/>
          <w:sz w:val="20"/>
          <w:szCs w:val="20"/>
        </w:rPr>
        <w:t>FINAL REPORT</w:t>
      </w:r>
      <w:r>
        <w:rPr>
          <w:rFonts w:ascii="Arial" w:hAnsi="Arial" w:cs="Arial"/>
          <w:i/>
          <w:color w:val="auto"/>
          <w:sz w:val="20"/>
          <w:szCs w:val="20"/>
        </w:rPr>
        <w:t xml:space="preserve">, </w:t>
      </w:r>
      <w:r w:rsidRPr="00BD6000">
        <w:rPr>
          <w:rFonts w:ascii="Arial" w:hAnsi="Arial" w:cs="Arial"/>
          <w:color w:val="auto"/>
          <w:sz w:val="20"/>
          <w:szCs w:val="20"/>
        </w:rPr>
        <w:t>MARCH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DF" w:rsidRDefault="004836E3" w:rsidP="00A87922">
    <w:pPr>
      <w:pStyle w:val="Footer"/>
      <w:tabs>
        <w:tab w:val="clear" w:pos="9026"/>
        <w:tab w:val="left" w:pos="7050"/>
        <w:tab w:val="center" w:pos="7699"/>
        <w:tab w:val="left" w:pos="9725"/>
      </w:tabs>
    </w:pPr>
    <w:sdt>
      <w:sdtPr>
        <w:id w:val="-1759360296"/>
        <w:docPartObj>
          <w:docPartGallery w:val="Page Numbers (Bottom of Page)"/>
          <w:docPartUnique/>
        </w:docPartObj>
      </w:sdtPr>
      <w:sdtEndPr>
        <w:rPr>
          <w:noProof/>
        </w:rPr>
      </w:sdtEndPr>
      <w:sdtContent>
        <w:r w:rsidR="00AB7CDF">
          <w:tab/>
        </w:r>
        <w:r w:rsidR="00AB7CDF">
          <w:tab/>
        </w:r>
        <w:r w:rsidR="00AB7CDF">
          <w:tab/>
        </w:r>
        <w:r w:rsidR="00AB7CDF">
          <w:fldChar w:fldCharType="begin"/>
        </w:r>
        <w:r w:rsidR="00AB7CDF">
          <w:instrText xml:space="preserve"> PAGE   \* MERGEFORMAT </w:instrText>
        </w:r>
        <w:r w:rsidR="00AB7CDF">
          <w:fldChar w:fldCharType="separate"/>
        </w:r>
        <w:r>
          <w:rPr>
            <w:noProof/>
          </w:rPr>
          <w:t>1</w:t>
        </w:r>
        <w:r w:rsidR="00AB7CDF">
          <w:rPr>
            <w:noProof/>
          </w:rPr>
          <w:fldChar w:fldCharType="end"/>
        </w:r>
      </w:sdtContent>
    </w:sdt>
    <w:r w:rsidR="00AB7CDF">
      <w:rPr>
        <w:noProof/>
      </w:rPr>
      <w:tab/>
    </w:r>
  </w:p>
  <w:p w:rsidR="00AB7CDF" w:rsidRDefault="00AB7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DF" w:rsidRDefault="00AB7CDF" w:rsidP="001F49C5">
      <w:pPr>
        <w:spacing w:after="0" w:line="240" w:lineRule="auto"/>
      </w:pPr>
      <w:r>
        <w:separator/>
      </w:r>
    </w:p>
  </w:footnote>
  <w:footnote w:type="continuationSeparator" w:id="0">
    <w:p w:rsidR="00AB7CDF" w:rsidRDefault="00AB7CDF" w:rsidP="001F49C5">
      <w:pPr>
        <w:spacing w:after="0" w:line="240" w:lineRule="auto"/>
      </w:pPr>
      <w:r>
        <w:continuationSeparator/>
      </w:r>
    </w:p>
  </w:footnote>
  <w:footnote w:id="1">
    <w:p w:rsidR="00AB7CDF" w:rsidRPr="001E0A20" w:rsidRDefault="00AB7CDF" w:rsidP="001F49C5">
      <w:pPr>
        <w:pStyle w:val="FootnoteText"/>
        <w:rPr>
          <w:color w:val="FF0000"/>
        </w:rPr>
      </w:pPr>
      <w:r w:rsidRPr="001E0A20">
        <w:rPr>
          <w:rStyle w:val="FootnoteReference"/>
        </w:rPr>
        <w:footnoteRef/>
      </w:r>
      <w:r w:rsidRPr="001E0A20">
        <w:t xml:space="preserve"> </w:t>
      </w:r>
      <w:hyperlink r:id="rId1" w:history="1">
        <w:r w:rsidRPr="001E0A20">
          <w:rPr>
            <w:rStyle w:val="Hyperlink"/>
            <w:rFonts w:eastAsia="Times New Roman"/>
          </w:rPr>
          <w:t>http://www.justice.gov.uk/courts/procedure-rules/family/practice_directions/pd_part_12a</w:t>
        </w:r>
      </w:hyperlink>
    </w:p>
  </w:footnote>
  <w:footnote w:id="2">
    <w:p w:rsidR="00AB7CDF" w:rsidRPr="001E0A20" w:rsidRDefault="00AB7CDF" w:rsidP="001F49C5">
      <w:pPr>
        <w:pStyle w:val="FootnoteText"/>
      </w:pPr>
      <w:r w:rsidRPr="001E0A20">
        <w:rPr>
          <w:rStyle w:val="FootnoteReference"/>
        </w:rPr>
        <w:footnoteRef/>
      </w:r>
      <w:r w:rsidRPr="001E0A20">
        <w:t xml:space="preserve"> Mental Capacity Act 2005</w:t>
      </w:r>
    </w:p>
  </w:footnote>
  <w:footnote w:id="3">
    <w:p w:rsidR="00AB7CDF" w:rsidRPr="001E0A20" w:rsidRDefault="00AB7CDF" w:rsidP="001F49C5">
      <w:pPr>
        <w:spacing w:after="240"/>
        <w:rPr>
          <w:rFonts w:eastAsia="Times New Roman"/>
          <w:sz w:val="20"/>
          <w:szCs w:val="20"/>
        </w:rPr>
      </w:pPr>
      <w:r w:rsidRPr="001E0A20">
        <w:rPr>
          <w:rStyle w:val="FootnoteReference"/>
          <w:sz w:val="20"/>
          <w:szCs w:val="20"/>
        </w:rPr>
        <w:footnoteRef/>
      </w:r>
      <w:r w:rsidRPr="001E0A20">
        <w:rPr>
          <w:sz w:val="20"/>
          <w:szCs w:val="20"/>
        </w:rPr>
        <w:t xml:space="preserve"> Children Act 1989 s31 </w:t>
      </w:r>
      <w:hyperlink r:id="rId2" w:history="1">
        <w:r w:rsidRPr="001E0A20">
          <w:rPr>
            <w:rStyle w:val="Hyperlink"/>
            <w:rFonts w:eastAsia="Times New Roman"/>
            <w:sz w:val="20"/>
            <w:szCs w:val="20"/>
          </w:rPr>
          <w:t>https://www.legislation.gov.uk/ukpga/1989/41/section/31</w:t>
        </w:r>
      </w:hyperlink>
    </w:p>
    <w:p w:rsidR="00AB7CDF" w:rsidRDefault="00AB7CDF" w:rsidP="001F49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DF" w:rsidRDefault="00AB7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6D5"/>
    <w:multiLevelType w:val="hybridMultilevel"/>
    <w:tmpl w:val="96664190"/>
    <w:lvl w:ilvl="0" w:tplc="08090001">
      <w:start w:val="1"/>
      <w:numFmt w:val="bullet"/>
      <w:lvlText w:val=""/>
      <w:lvlJc w:val="left"/>
      <w:pPr>
        <w:ind w:left="784" w:hanging="360"/>
      </w:pPr>
      <w:rPr>
        <w:rFonts w:ascii="Symbol" w:hAnsi="Symbol"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
    <w:nsid w:val="10E3049F"/>
    <w:multiLevelType w:val="hybridMultilevel"/>
    <w:tmpl w:val="EE4ED1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37F88"/>
    <w:multiLevelType w:val="hybridMultilevel"/>
    <w:tmpl w:val="8DCE9986"/>
    <w:lvl w:ilvl="0" w:tplc="08090017">
      <w:start w:val="1"/>
      <w:numFmt w:val="lowerLetter"/>
      <w:lvlText w:val="%1)"/>
      <w:lvlJc w:val="left"/>
      <w:pPr>
        <w:ind w:left="1794" w:hanging="360"/>
      </w:pPr>
    </w:lvl>
    <w:lvl w:ilvl="1" w:tplc="08090019">
      <w:start w:val="1"/>
      <w:numFmt w:val="lowerLetter"/>
      <w:lvlText w:val="%2."/>
      <w:lvlJc w:val="left"/>
      <w:pPr>
        <w:ind w:left="2514" w:hanging="360"/>
      </w:pPr>
    </w:lvl>
    <w:lvl w:ilvl="2" w:tplc="0809001B">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
    <w:nsid w:val="1A846769"/>
    <w:multiLevelType w:val="hybridMultilevel"/>
    <w:tmpl w:val="643001B2"/>
    <w:lvl w:ilvl="0" w:tplc="D3120864">
      <w:start w:val="9"/>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A1C18"/>
    <w:multiLevelType w:val="hybridMultilevel"/>
    <w:tmpl w:val="E122765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nsid w:val="2697370E"/>
    <w:multiLevelType w:val="hybridMultilevel"/>
    <w:tmpl w:val="CFB4DC36"/>
    <w:lvl w:ilvl="0" w:tplc="E4EA77C2">
      <w:start w:val="1"/>
      <w:numFmt w:val="decimal"/>
      <w:lvlText w:val="%1."/>
      <w:lvlJc w:val="left"/>
      <w:pPr>
        <w:ind w:left="1074" w:hanging="360"/>
      </w:pPr>
      <w:rPr>
        <w:b/>
      </w:rPr>
    </w:lvl>
    <w:lvl w:ilvl="1" w:tplc="9CE23348">
      <w:start w:val="1"/>
      <w:numFmt w:val="lowerLetter"/>
      <w:lvlText w:val="%2)"/>
      <w:lvlJc w:val="left"/>
      <w:pPr>
        <w:ind w:left="1794" w:hanging="360"/>
      </w:pPr>
      <w:rPr>
        <w:b/>
        <w:color w:val="auto"/>
      </w:r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nsid w:val="29502906"/>
    <w:multiLevelType w:val="hybridMultilevel"/>
    <w:tmpl w:val="2154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974E8"/>
    <w:multiLevelType w:val="hybridMultilevel"/>
    <w:tmpl w:val="72DCF6EC"/>
    <w:lvl w:ilvl="0" w:tplc="851030DE">
      <w:start w:val="1"/>
      <w:numFmt w:val="bullet"/>
      <w:lvlText w:val=""/>
      <w:lvlJc w:val="left"/>
      <w:pPr>
        <w:tabs>
          <w:tab w:val="num" w:pos="720"/>
        </w:tabs>
        <w:ind w:left="720" w:hanging="360"/>
      </w:pPr>
      <w:rPr>
        <w:rFonts w:ascii="Symbol" w:hAnsi="Symbol" w:hint="default"/>
      </w:rPr>
    </w:lvl>
    <w:lvl w:ilvl="1" w:tplc="170CA332" w:tentative="1">
      <w:start w:val="1"/>
      <w:numFmt w:val="bullet"/>
      <w:lvlText w:val=""/>
      <w:lvlJc w:val="left"/>
      <w:pPr>
        <w:tabs>
          <w:tab w:val="num" w:pos="1440"/>
        </w:tabs>
        <w:ind w:left="1440" w:hanging="360"/>
      </w:pPr>
      <w:rPr>
        <w:rFonts w:ascii="Symbol" w:hAnsi="Symbol" w:hint="default"/>
      </w:rPr>
    </w:lvl>
    <w:lvl w:ilvl="2" w:tplc="4D2041DC" w:tentative="1">
      <w:start w:val="1"/>
      <w:numFmt w:val="bullet"/>
      <w:lvlText w:val=""/>
      <w:lvlJc w:val="left"/>
      <w:pPr>
        <w:tabs>
          <w:tab w:val="num" w:pos="2160"/>
        </w:tabs>
        <w:ind w:left="2160" w:hanging="360"/>
      </w:pPr>
      <w:rPr>
        <w:rFonts w:ascii="Symbol" w:hAnsi="Symbol" w:hint="default"/>
      </w:rPr>
    </w:lvl>
    <w:lvl w:ilvl="3" w:tplc="F6C4883E" w:tentative="1">
      <w:start w:val="1"/>
      <w:numFmt w:val="bullet"/>
      <w:lvlText w:val=""/>
      <w:lvlJc w:val="left"/>
      <w:pPr>
        <w:tabs>
          <w:tab w:val="num" w:pos="2880"/>
        </w:tabs>
        <w:ind w:left="2880" w:hanging="360"/>
      </w:pPr>
      <w:rPr>
        <w:rFonts w:ascii="Symbol" w:hAnsi="Symbol" w:hint="default"/>
      </w:rPr>
    </w:lvl>
    <w:lvl w:ilvl="4" w:tplc="1206D104" w:tentative="1">
      <w:start w:val="1"/>
      <w:numFmt w:val="bullet"/>
      <w:lvlText w:val=""/>
      <w:lvlJc w:val="left"/>
      <w:pPr>
        <w:tabs>
          <w:tab w:val="num" w:pos="3600"/>
        </w:tabs>
        <w:ind w:left="3600" w:hanging="360"/>
      </w:pPr>
      <w:rPr>
        <w:rFonts w:ascii="Symbol" w:hAnsi="Symbol" w:hint="default"/>
      </w:rPr>
    </w:lvl>
    <w:lvl w:ilvl="5" w:tplc="244CD0FA" w:tentative="1">
      <w:start w:val="1"/>
      <w:numFmt w:val="bullet"/>
      <w:lvlText w:val=""/>
      <w:lvlJc w:val="left"/>
      <w:pPr>
        <w:tabs>
          <w:tab w:val="num" w:pos="4320"/>
        </w:tabs>
        <w:ind w:left="4320" w:hanging="360"/>
      </w:pPr>
      <w:rPr>
        <w:rFonts w:ascii="Symbol" w:hAnsi="Symbol" w:hint="default"/>
      </w:rPr>
    </w:lvl>
    <w:lvl w:ilvl="6" w:tplc="7C6A7E1C" w:tentative="1">
      <w:start w:val="1"/>
      <w:numFmt w:val="bullet"/>
      <w:lvlText w:val=""/>
      <w:lvlJc w:val="left"/>
      <w:pPr>
        <w:tabs>
          <w:tab w:val="num" w:pos="5040"/>
        </w:tabs>
        <w:ind w:left="5040" w:hanging="360"/>
      </w:pPr>
      <w:rPr>
        <w:rFonts w:ascii="Symbol" w:hAnsi="Symbol" w:hint="default"/>
      </w:rPr>
    </w:lvl>
    <w:lvl w:ilvl="7" w:tplc="62DC2BF2" w:tentative="1">
      <w:start w:val="1"/>
      <w:numFmt w:val="bullet"/>
      <w:lvlText w:val=""/>
      <w:lvlJc w:val="left"/>
      <w:pPr>
        <w:tabs>
          <w:tab w:val="num" w:pos="5760"/>
        </w:tabs>
        <w:ind w:left="5760" w:hanging="360"/>
      </w:pPr>
      <w:rPr>
        <w:rFonts w:ascii="Symbol" w:hAnsi="Symbol" w:hint="default"/>
      </w:rPr>
    </w:lvl>
    <w:lvl w:ilvl="8" w:tplc="4DFE6ACA" w:tentative="1">
      <w:start w:val="1"/>
      <w:numFmt w:val="bullet"/>
      <w:lvlText w:val=""/>
      <w:lvlJc w:val="left"/>
      <w:pPr>
        <w:tabs>
          <w:tab w:val="num" w:pos="6480"/>
        </w:tabs>
        <w:ind w:left="6480" w:hanging="360"/>
      </w:pPr>
      <w:rPr>
        <w:rFonts w:ascii="Symbol" w:hAnsi="Symbol" w:hint="default"/>
      </w:rPr>
    </w:lvl>
  </w:abstractNum>
  <w:abstractNum w:abstractNumId="8">
    <w:nsid w:val="2BA21F84"/>
    <w:multiLevelType w:val="hybridMultilevel"/>
    <w:tmpl w:val="7614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A3542"/>
    <w:multiLevelType w:val="hybridMultilevel"/>
    <w:tmpl w:val="BF50ED0E"/>
    <w:lvl w:ilvl="0" w:tplc="C9EC0D64">
      <w:start w:val="1"/>
      <w:numFmt w:val="bullet"/>
      <w:lvlText w:val=""/>
      <w:lvlJc w:val="left"/>
      <w:pPr>
        <w:tabs>
          <w:tab w:val="num" w:pos="720"/>
        </w:tabs>
        <w:ind w:left="720" w:hanging="360"/>
      </w:pPr>
      <w:rPr>
        <w:rFonts w:ascii="Symbol" w:hAnsi="Symbol" w:hint="default"/>
      </w:rPr>
    </w:lvl>
    <w:lvl w:ilvl="1" w:tplc="14D6C9C4" w:tentative="1">
      <w:start w:val="1"/>
      <w:numFmt w:val="bullet"/>
      <w:lvlText w:val=""/>
      <w:lvlJc w:val="left"/>
      <w:pPr>
        <w:tabs>
          <w:tab w:val="num" w:pos="1440"/>
        </w:tabs>
        <w:ind w:left="1440" w:hanging="360"/>
      </w:pPr>
      <w:rPr>
        <w:rFonts w:ascii="Symbol" w:hAnsi="Symbol" w:hint="default"/>
      </w:rPr>
    </w:lvl>
    <w:lvl w:ilvl="2" w:tplc="FF8ADB5C" w:tentative="1">
      <w:start w:val="1"/>
      <w:numFmt w:val="bullet"/>
      <w:lvlText w:val=""/>
      <w:lvlJc w:val="left"/>
      <w:pPr>
        <w:tabs>
          <w:tab w:val="num" w:pos="2160"/>
        </w:tabs>
        <w:ind w:left="2160" w:hanging="360"/>
      </w:pPr>
      <w:rPr>
        <w:rFonts w:ascii="Symbol" w:hAnsi="Symbol" w:hint="default"/>
      </w:rPr>
    </w:lvl>
    <w:lvl w:ilvl="3" w:tplc="D36A2304" w:tentative="1">
      <w:start w:val="1"/>
      <w:numFmt w:val="bullet"/>
      <w:lvlText w:val=""/>
      <w:lvlJc w:val="left"/>
      <w:pPr>
        <w:tabs>
          <w:tab w:val="num" w:pos="2880"/>
        </w:tabs>
        <w:ind w:left="2880" w:hanging="360"/>
      </w:pPr>
      <w:rPr>
        <w:rFonts w:ascii="Symbol" w:hAnsi="Symbol" w:hint="default"/>
      </w:rPr>
    </w:lvl>
    <w:lvl w:ilvl="4" w:tplc="C3F07108" w:tentative="1">
      <w:start w:val="1"/>
      <w:numFmt w:val="bullet"/>
      <w:lvlText w:val=""/>
      <w:lvlJc w:val="left"/>
      <w:pPr>
        <w:tabs>
          <w:tab w:val="num" w:pos="3600"/>
        </w:tabs>
        <w:ind w:left="3600" w:hanging="360"/>
      </w:pPr>
      <w:rPr>
        <w:rFonts w:ascii="Symbol" w:hAnsi="Symbol" w:hint="default"/>
      </w:rPr>
    </w:lvl>
    <w:lvl w:ilvl="5" w:tplc="E1203780" w:tentative="1">
      <w:start w:val="1"/>
      <w:numFmt w:val="bullet"/>
      <w:lvlText w:val=""/>
      <w:lvlJc w:val="left"/>
      <w:pPr>
        <w:tabs>
          <w:tab w:val="num" w:pos="4320"/>
        </w:tabs>
        <w:ind w:left="4320" w:hanging="360"/>
      </w:pPr>
      <w:rPr>
        <w:rFonts w:ascii="Symbol" w:hAnsi="Symbol" w:hint="default"/>
      </w:rPr>
    </w:lvl>
    <w:lvl w:ilvl="6" w:tplc="A4945014" w:tentative="1">
      <w:start w:val="1"/>
      <w:numFmt w:val="bullet"/>
      <w:lvlText w:val=""/>
      <w:lvlJc w:val="left"/>
      <w:pPr>
        <w:tabs>
          <w:tab w:val="num" w:pos="5040"/>
        </w:tabs>
        <w:ind w:left="5040" w:hanging="360"/>
      </w:pPr>
      <w:rPr>
        <w:rFonts w:ascii="Symbol" w:hAnsi="Symbol" w:hint="default"/>
      </w:rPr>
    </w:lvl>
    <w:lvl w:ilvl="7" w:tplc="70C6CF44" w:tentative="1">
      <w:start w:val="1"/>
      <w:numFmt w:val="bullet"/>
      <w:lvlText w:val=""/>
      <w:lvlJc w:val="left"/>
      <w:pPr>
        <w:tabs>
          <w:tab w:val="num" w:pos="5760"/>
        </w:tabs>
        <w:ind w:left="5760" w:hanging="360"/>
      </w:pPr>
      <w:rPr>
        <w:rFonts w:ascii="Symbol" w:hAnsi="Symbol" w:hint="default"/>
      </w:rPr>
    </w:lvl>
    <w:lvl w:ilvl="8" w:tplc="EE98E4CA" w:tentative="1">
      <w:start w:val="1"/>
      <w:numFmt w:val="bullet"/>
      <w:lvlText w:val=""/>
      <w:lvlJc w:val="left"/>
      <w:pPr>
        <w:tabs>
          <w:tab w:val="num" w:pos="6480"/>
        </w:tabs>
        <w:ind w:left="6480" w:hanging="360"/>
      </w:pPr>
      <w:rPr>
        <w:rFonts w:ascii="Symbol" w:hAnsi="Symbol" w:hint="default"/>
      </w:rPr>
    </w:lvl>
  </w:abstractNum>
  <w:abstractNum w:abstractNumId="10">
    <w:nsid w:val="314E429E"/>
    <w:multiLevelType w:val="hybridMultilevel"/>
    <w:tmpl w:val="EAF68534"/>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5CD2A65"/>
    <w:multiLevelType w:val="hybridMultilevel"/>
    <w:tmpl w:val="47AAA278"/>
    <w:lvl w:ilvl="0" w:tplc="455075AE">
      <w:start w:val="1"/>
      <w:numFmt w:val="bullet"/>
      <w:lvlText w:val=""/>
      <w:lvlJc w:val="left"/>
      <w:pPr>
        <w:tabs>
          <w:tab w:val="num" w:pos="720"/>
        </w:tabs>
        <w:ind w:left="720" w:hanging="360"/>
      </w:pPr>
      <w:rPr>
        <w:rFonts w:ascii="Symbol" w:hAnsi="Symbol" w:hint="default"/>
      </w:rPr>
    </w:lvl>
    <w:lvl w:ilvl="1" w:tplc="F33CD7A2" w:tentative="1">
      <w:start w:val="1"/>
      <w:numFmt w:val="bullet"/>
      <w:lvlText w:val=""/>
      <w:lvlJc w:val="left"/>
      <w:pPr>
        <w:tabs>
          <w:tab w:val="num" w:pos="1440"/>
        </w:tabs>
        <w:ind w:left="1440" w:hanging="360"/>
      </w:pPr>
      <w:rPr>
        <w:rFonts w:ascii="Symbol" w:hAnsi="Symbol" w:hint="default"/>
      </w:rPr>
    </w:lvl>
    <w:lvl w:ilvl="2" w:tplc="1F380DD2" w:tentative="1">
      <w:start w:val="1"/>
      <w:numFmt w:val="bullet"/>
      <w:lvlText w:val=""/>
      <w:lvlJc w:val="left"/>
      <w:pPr>
        <w:tabs>
          <w:tab w:val="num" w:pos="2160"/>
        </w:tabs>
        <w:ind w:left="2160" w:hanging="360"/>
      </w:pPr>
      <w:rPr>
        <w:rFonts w:ascii="Symbol" w:hAnsi="Symbol" w:hint="default"/>
      </w:rPr>
    </w:lvl>
    <w:lvl w:ilvl="3" w:tplc="85767522" w:tentative="1">
      <w:start w:val="1"/>
      <w:numFmt w:val="bullet"/>
      <w:lvlText w:val=""/>
      <w:lvlJc w:val="left"/>
      <w:pPr>
        <w:tabs>
          <w:tab w:val="num" w:pos="2880"/>
        </w:tabs>
        <w:ind w:left="2880" w:hanging="360"/>
      </w:pPr>
      <w:rPr>
        <w:rFonts w:ascii="Symbol" w:hAnsi="Symbol" w:hint="default"/>
      </w:rPr>
    </w:lvl>
    <w:lvl w:ilvl="4" w:tplc="05FE4E22" w:tentative="1">
      <w:start w:val="1"/>
      <w:numFmt w:val="bullet"/>
      <w:lvlText w:val=""/>
      <w:lvlJc w:val="left"/>
      <w:pPr>
        <w:tabs>
          <w:tab w:val="num" w:pos="3600"/>
        </w:tabs>
        <w:ind w:left="3600" w:hanging="360"/>
      </w:pPr>
      <w:rPr>
        <w:rFonts w:ascii="Symbol" w:hAnsi="Symbol" w:hint="default"/>
      </w:rPr>
    </w:lvl>
    <w:lvl w:ilvl="5" w:tplc="E4540DEA" w:tentative="1">
      <w:start w:val="1"/>
      <w:numFmt w:val="bullet"/>
      <w:lvlText w:val=""/>
      <w:lvlJc w:val="left"/>
      <w:pPr>
        <w:tabs>
          <w:tab w:val="num" w:pos="4320"/>
        </w:tabs>
        <w:ind w:left="4320" w:hanging="360"/>
      </w:pPr>
      <w:rPr>
        <w:rFonts w:ascii="Symbol" w:hAnsi="Symbol" w:hint="default"/>
      </w:rPr>
    </w:lvl>
    <w:lvl w:ilvl="6" w:tplc="43B8498E" w:tentative="1">
      <w:start w:val="1"/>
      <w:numFmt w:val="bullet"/>
      <w:lvlText w:val=""/>
      <w:lvlJc w:val="left"/>
      <w:pPr>
        <w:tabs>
          <w:tab w:val="num" w:pos="5040"/>
        </w:tabs>
        <w:ind w:left="5040" w:hanging="360"/>
      </w:pPr>
      <w:rPr>
        <w:rFonts w:ascii="Symbol" w:hAnsi="Symbol" w:hint="default"/>
      </w:rPr>
    </w:lvl>
    <w:lvl w:ilvl="7" w:tplc="5BEE2F2C" w:tentative="1">
      <w:start w:val="1"/>
      <w:numFmt w:val="bullet"/>
      <w:lvlText w:val=""/>
      <w:lvlJc w:val="left"/>
      <w:pPr>
        <w:tabs>
          <w:tab w:val="num" w:pos="5760"/>
        </w:tabs>
        <w:ind w:left="5760" w:hanging="360"/>
      </w:pPr>
      <w:rPr>
        <w:rFonts w:ascii="Symbol" w:hAnsi="Symbol" w:hint="default"/>
      </w:rPr>
    </w:lvl>
    <w:lvl w:ilvl="8" w:tplc="3858CF06" w:tentative="1">
      <w:start w:val="1"/>
      <w:numFmt w:val="bullet"/>
      <w:lvlText w:val=""/>
      <w:lvlJc w:val="left"/>
      <w:pPr>
        <w:tabs>
          <w:tab w:val="num" w:pos="6480"/>
        </w:tabs>
        <w:ind w:left="6480" w:hanging="360"/>
      </w:pPr>
      <w:rPr>
        <w:rFonts w:ascii="Symbol" w:hAnsi="Symbol" w:hint="default"/>
      </w:rPr>
    </w:lvl>
  </w:abstractNum>
  <w:abstractNum w:abstractNumId="12">
    <w:nsid w:val="3A3A03D5"/>
    <w:multiLevelType w:val="hybridMultilevel"/>
    <w:tmpl w:val="1B166DD4"/>
    <w:lvl w:ilvl="0" w:tplc="BC9AF82C">
      <w:start w:val="1"/>
      <w:numFmt w:val="decimal"/>
      <w:lvlText w:val="%1."/>
      <w:lvlJc w:val="left"/>
      <w:pPr>
        <w:ind w:left="720" w:hanging="360"/>
      </w:pPr>
      <w:rPr>
        <w:rFonts w:hint="default"/>
        <w:b/>
        <w:i w:val="0"/>
        <w:color w:val="auto"/>
      </w:rPr>
    </w:lvl>
    <w:lvl w:ilvl="1" w:tplc="C81688AE">
      <w:start w:val="1"/>
      <w:numFmt w:val="lowerLetter"/>
      <w:lvlText w:val="%2)"/>
      <w:lvlJc w:val="left"/>
      <w:pPr>
        <w:ind w:left="1070" w:hanging="360"/>
      </w:pPr>
      <w:rPr>
        <w:b/>
        <w:color w:val="auto"/>
      </w:rPr>
    </w:lvl>
    <w:lvl w:ilvl="2" w:tplc="55F2811E">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BB2B3A"/>
    <w:multiLevelType w:val="hybridMultilevel"/>
    <w:tmpl w:val="AD74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E466C"/>
    <w:multiLevelType w:val="hybridMultilevel"/>
    <w:tmpl w:val="541E7288"/>
    <w:lvl w:ilvl="0" w:tplc="08090017">
      <w:start w:val="1"/>
      <w:numFmt w:val="lowerLetter"/>
      <w:lvlText w:val="%1)"/>
      <w:lvlJc w:val="left"/>
      <w:pPr>
        <w:ind w:left="720" w:hanging="360"/>
      </w:pPr>
    </w:lvl>
    <w:lvl w:ilvl="1" w:tplc="C4E634CA">
      <w:start w:val="1"/>
      <w:numFmt w:val="lowerLetter"/>
      <w:lvlText w:val="%2)"/>
      <w:lvlJc w:val="left"/>
      <w:pPr>
        <w:ind w:left="1211" w:hanging="360"/>
      </w:pPr>
      <w:rPr>
        <w:b/>
      </w:rPr>
    </w:lvl>
    <w:lvl w:ilvl="2" w:tplc="BAC23F64">
      <w:start w:val="1"/>
      <w:numFmt w:val="lowerRoman"/>
      <w:lvlText w:val="%3."/>
      <w:lvlJc w:val="right"/>
      <w:pPr>
        <w:ind w:left="1457" w:hanging="180"/>
      </w:pPr>
      <w:rPr>
        <w:b/>
      </w:rPr>
    </w:lvl>
    <w:lvl w:ilvl="3" w:tplc="35AA1DBE">
      <w:start w:val="9"/>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DE12A7"/>
    <w:multiLevelType w:val="hybridMultilevel"/>
    <w:tmpl w:val="8BAC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FB63A8"/>
    <w:multiLevelType w:val="hybridMultilevel"/>
    <w:tmpl w:val="C83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A4690"/>
    <w:multiLevelType w:val="hybridMultilevel"/>
    <w:tmpl w:val="A002D928"/>
    <w:lvl w:ilvl="0" w:tplc="23DC0F06">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0A50FA6"/>
    <w:multiLevelType w:val="hybridMultilevel"/>
    <w:tmpl w:val="13A87118"/>
    <w:lvl w:ilvl="0" w:tplc="4A027F54">
      <w:start w:val="1"/>
      <w:numFmt w:val="bullet"/>
      <w:lvlText w:val=""/>
      <w:lvlJc w:val="left"/>
      <w:pPr>
        <w:tabs>
          <w:tab w:val="num" w:pos="720"/>
        </w:tabs>
        <w:ind w:left="720" w:hanging="360"/>
      </w:pPr>
      <w:rPr>
        <w:rFonts w:ascii="Symbol" w:hAnsi="Symbol" w:hint="default"/>
      </w:rPr>
    </w:lvl>
    <w:lvl w:ilvl="1" w:tplc="38C8CB18" w:tentative="1">
      <w:start w:val="1"/>
      <w:numFmt w:val="bullet"/>
      <w:lvlText w:val=""/>
      <w:lvlJc w:val="left"/>
      <w:pPr>
        <w:tabs>
          <w:tab w:val="num" w:pos="1440"/>
        </w:tabs>
        <w:ind w:left="1440" w:hanging="360"/>
      </w:pPr>
      <w:rPr>
        <w:rFonts w:ascii="Symbol" w:hAnsi="Symbol" w:hint="default"/>
      </w:rPr>
    </w:lvl>
    <w:lvl w:ilvl="2" w:tplc="EE0CE52C" w:tentative="1">
      <w:start w:val="1"/>
      <w:numFmt w:val="bullet"/>
      <w:lvlText w:val=""/>
      <w:lvlJc w:val="left"/>
      <w:pPr>
        <w:tabs>
          <w:tab w:val="num" w:pos="2160"/>
        </w:tabs>
        <w:ind w:left="2160" w:hanging="360"/>
      </w:pPr>
      <w:rPr>
        <w:rFonts w:ascii="Symbol" w:hAnsi="Symbol" w:hint="default"/>
      </w:rPr>
    </w:lvl>
    <w:lvl w:ilvl="3" w:tplc="4894C440" w:tentative="1">
      <w:start w:val="1"/>
      <w:numFmt w:val="bullet"/>
      <w:lvlText w:val=""/>
      <w:lvlJc w:val="left"/>
      <w:pPr>
        <w:tabs>
          <w:tab w:val="num" w:pos="2880"/>
        </w:tabs>
        <w:ind w:left="2880" w:hanging="360"/>
      </w:pPr>
      <w:rPr>
        <w:rFonts w:ascii="Symbol" w:hAnsi="Symbol" w:hint="default"/>
      </w:rPr>
    </w:lvl>
    <w:lvl w:ilvl="4" w:tplc="6D468074" w:tentative="1">
      <w:start w:val="1"/>
      <w:numFmt w:val="bullet"/>
      <w:lvlText w:val=""/>
      <w:lvlJc w:val="left"/>
      <w:pPr>
        <w:tabs>
          <w:tab w:val="num" w:pos="3600"/>
        </w:tabs>
        <w:ind w:left="3600" w:hanging="360"/>
      </w:pPr>
      <w:rPr>
        <w:rFonts w:ascii="Symbol" w:hAnsi="Symbol" w:hint="default"/>
      </w:rPr>
    </w:lvl>
    <w:lvl w:ilvl="5" w:tplc="72083CBA" w:tentative="1">
      <w:start w:val="1"/>
      <w:numFmt w:val="bullet"/>
      <w:lvlText w:val=""/>
      <w:lvlJc w:val="left"/>
      <w:pPr>
        <w:tabs>
          <w:tab w:val="num" w:pos="4320"/>
        </w:tabs>
        <w:ind w:left="4320" w:hanging="360"/>
      </w:pPr>
      <w:rPr>
        <w:rFonts w:ascii="Symbol" w:hAnsi="Symbol" w:hint="default"/>
      </w:rPr>
    </w:lvl>
    <w:lvl w:ilvl="6" w:tplc="1ADCD27A" w:tentative="1">
      <w:start w:val="1"/>
      <w:numFmt w:val="bullet"/>
      <w:lvlText w:val=""/>
      <w:lvlJc w:val="left"/>
      <w:pPr>
        <w:tabs>
          <w:tab w:val="num" w:pos="5040"/>
        </w:tabs>
        <w:ind w:left="5040" w:hanging="360"/>
      </w:pPr>
      <w:rPr>
        <w:rFonts w:ascii="Symbol" w:hAnsi="Symbol" w:hint="default"/>
      </w:rPr>
    </w:lvl>
    <w:lvl w:ilvl="7" w:tplc="2D769348" w:tentative="1">
      <w:start w:val="1"/>
      <w:numFmt w:val="bullet"/>
      <w:lvlText w:val=""/>
      <w:lvlJc w:val="left"/>
      <w:pPr>
        <w:tabs>
          <w:tab w:val="num" w:pos="5760"/>
        </w:tabs>
        <w:ind w:left="5760" w:hanging="360"/>
      </w:pPr>
      <w:rPr>
        <w:rFonts w:ascii="Symbol" w:hAnsi="Symbol" w:hint="default"/>
      </w:rPr>
    </w:lvl>
    <w:lvl w:ilvl="8" w:tplc="C8C600F6" w:tentative="1">
      <w:start w:val="1"/>
      <w:numFmt w:val="bullet"/>
      <w:lvlText w:val=""/>
      <w:lvlJc w:val="left"/>
      <w:pPr>
        <w:tabs>
          <w:tab w:val="num" w:pos="6480"/>
        </w:tabs>
        <w:ind w:left="6480" w:hanging="360"/>
      </w:pPr>
      <w:rPr>
        <w:rFonts w:ascii="Symbol" w:hAnsi="Symbol" w:hint="default"/>
      </w:rPr>
    </w:lvl>
  </w:abstractNum>
  <w:abstractNum w:abstractNumId="19">
    <w:nsid w:val="52055EC3"/>
    <w:multiLevelType w:val="hybridMultilevel"/>
    <w:tmpl w:val="5212ED56"/>
    <w:lvl w:ilvl="0" w:tplc="890641F2">
      <w:start w:val="1"/>
      <w:numFmt w:val="bullet"/>
      <w:lvlText w:val=""/>
      <w:lvlJc w:val="left"/>
      <w:pPr>
        <w:tabs>
          <w:tab w:val="num" w:pos="720"/>
        </w:tabs>
        <w:ind w:left="720" w:hanging="360"/>
      </w:pPr>
      <w:rPr>
        <w:rFonts w:ascii="Symbol" w:hAnsi="Symbol" w:hint="default"/>
      </w:rPr>
    </w:lvl>
    <w:lvl w:ilvl="1" w:tplc="6EE0EF0E" w:tentative="1">
      <w:start w:val="1"/>
      <w:numFmt w:val="bullet"/>
      <w:lvlText w:val=""/>
      <w:lvlJc w:val="left"/>
      <w:pPr>
        <w:tabs>
          <w:tab w:val="num" w:pos="1440"/>
        </w:tabs>
        <w:ind w:left="1440" w:hanging="360"/>
      </w:pPr>
      <w:rPr>
        <w:rFonts w:ascii="Symbol" w:hAnsi="Symbol" w:hint="default"/>
      </w:rPr>
    </w:lvl>
    <w:lvl w:ilvl="2" w:tplc="8828CEB4" w:tentative="1">
      <w:start w:val="1"/>
      <w:numFmt w:val="bullet"/>
      <w:lvlText w:val=""/>
      <w:lvlJc w:val="left"/>
      <w:pPr>
        <w:tabs>
          <w:tab w:val="num" w:pos="2160"/>
        </w:tabs>
        <w:ind w:left="2160" w:hanging="360"/>
      </w:pPr>
      <w:rPr>
        <w:rFonts w:ascii="Symbol" w:hAnsi="Symbol" w:hint="default"/>
      </w:rPr>
    </w:lvl>
    <w:lvl w:ilvl="3" w:tplc="4C1E6D64" w:tentative="1">
      <w:start w:val="1"/>
      <w:numFmt w:val="bullet"/>
      <w:lvlText w:val=""/>
      <w:lvlJc w:val="left"/>
      <w:pPr>
        <w:tabs>
          <w:tab w:val="num" w:pos="2880"/>
        </w:tabs>
        <w:ind w:left="2880" w:hanging="360"/>
      </w:pPr>
      <w:rPr>
        <w:rFonts w:ascii="Symbol" w:hAnsi="Symbol" w:hint="default"/>
      </w:rPr>
    </w:lvl>
    <w:lvl w:ilvl="4" w:tplc="0CC09B16" w:tentative="1">
      <w:start w:val="1"/>
      <w:numFmt w:val="bullet"/>
      <w:lvlText w:val=""/>
      <w:lvlJc w:val="left"/>
      <w:pPr>
        <w:tabs>
          <w:tab w:val="num" w:pos="3600"/>
        </w:tabs>
        <w:ind w:left="3600" w:hanging="360"/>
      </w:pPr>
      <w:rPr>
        <w:rFonts w:ascii="Symbol" w:hAnsi="Symbol" w:hint="default"/>
      </w:rPr>
    </w:lvl>
    <w:lvl w:ilvl="5" w:tplc="0526CE16" w:tentative="1">
      <w:start w:val="1"/>
      <w:numFmt w:val="bullet"/>
      <w:lvlText w:val=""/>
      <w:lvlJc w:val="left"/>
      <w:pPr>
        <w:tabs>
          <w:tab w:val="num" w:pos="4320"/>
        </w:tabs>
        <w:ind w:left="4320" w:hanging="360"/>
      </w:pPr>
      <w:rPr>
        <w:rFonts w:ascii="Symbol" w:hAnsi="Symbol" w:hint="default"/>
      </w:rPr>
    </w:lvl>
    <w:lvl w:ilvl="6" w:tplc="B4800AA4" w:tentative="1">
      <w:start w:val="1"/>
      <w:numFmt w:val="bullet"/>
      <w:lvlText w:val=""/>
      <w:lvlJc w:val="left"/>
      <w:pPr>
        <w:tabs>
          <w:tab w:val="num" w:pos="5040"/>
        </w:tabs>
        <w:ind w:left="5040" w:hanging="360"/>
      </w:pPr>
      <w:rPr>
        <w:rFonts w:ascii="Symbol" w:hAnsi="Symbol" w:hint="default"/>
      </w:rPr>
    </w:lvl>
    <w:lvl w:ilvl="7" w:tplc="805A8DA8" w:tentative="1">
      <w:start w:val="1"/>
      <w:numFmt w:val="bullet"/>
      <w:lvlText w:val=""/>
      <w:lvlJc w:val="left"/>
      <w:pPr>
        <w:tabs>
          <w:tab w:val="num" w:pos="5760"/>
        </w:tabs>
        <w:ind w:left="5760" w:hanging="360"/>
      </w:pPr>
      <w:rPr>
        <w:rFonts w:ascii="Symbol" w:hAnsi="Symbol" w:hint="default"/>
      </w:rPr>
    </w:lvl>
    <w:lvl w:ilvl="8" w:tplc="C908B338" w:tentative="1">
      <w:start w:val="1"/>
      <w:numFmt w:val="bullet"/>
      <w:lvlText w:val=""/>
      <w:lvlJc w:val="left"/>
      <w:pPr>
        <w:tabs>
          <w:tab w:val="num" w:pos="6480"/>
        </w:tabs>
        <w:ind w:left="6480" w:hanging="360"/>
      </w:pPr>
      <w:rPr>
        <w:rFonts w:ascii="Symbol" w:hAnsi="Symbol" w:hint="default"/>
      </w:rPr>
    </w:lvl>
  </w:abstractNum>
  <w:abstractNum w:abstractNumId="20">
    <w:nsid w:val="5369389B"/>
    <w:multiLevelType w:val="hybridMultilevel"/>
    <w:tmpl w:val="83025E50"/>
    <w:lvl w:ilvl="0" w:tplc="1B7847E2">
      <w:start w:val="1"/>
      <w:numFmt w:val="decimal"/>
      <w:lvlText w:val="%1."/>
      <w:lvlJc w:val="left"/>
      <w:pPr>
        <w:ind w:left="1074" w:hanging="360"/>
      </w:pPr>
      <w:rPr>
        <w:b/>
        <w:sz w:val="22"/>
      </w:rPr>
    </w:lvl>
    <w:lvl w:ilvl="1" w:tplc="23DC0F06">
      <w:start w:val="1"/>
      <w:numFmt w:val="lowerLetter"/>
      <w:lvlText w:val="%2)"/>
      <w:lvlJc w:val="left"/>
      <w:pPr>
        <w:ind w:left="1794" w:hanging="360"/>
      </w:pPr>
      <w:rPr>
        <w:b/>
      </w:rPr>
    </w:lvl>
    <w:lvl w:ilvl="2" w:tplc="A3CE8DD2">
      <w:start w:val="1"/>
      <w:numFmt w:val="lowerRoman"/>
      <w:lvlText w:val="%3."/>
      <w:lvlJc w:val="right"/>
      <w:pPr>
        <w:ind w:left="2514" w:hanging="180"/>
      </w:pPr>
      <w:rPr>
        <w:b w:val="0"/>
        <w:color w:val="auto"/>
      </w:rPr>
    </w:lvl>
    <w:lvl w:ilvl="3" w:tplc="0809000F">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1">
    <w:nsid w:val="570B0703"/>
    <w:multiLevelType w:val="hybridMultilevel"/>
    <w:tmpl w:val="F4005D28"/>
    <w:lvl w:ilvl="0" w:tplc="10841144">
      <w:start w:val="1"/>
      <w:numFmt w:val="decimal"/>
      <w:lvlText w:val="%1."/>
      <w:lvlJc w:val="left"/>
      <w:pPr>
        <w:ind w:left="720" w:hanging="360"/>
      </w:pPr>
      <w:rPr>
        <w:b/>
      </w:rPr>
    </w:lvl>
    <w:lvl w:ilvl="1" w:tplc="C4E634CA">
      <w:start w:val="1"/>
      <w:numFmt w:val="lowerLetter"/>
      <w:lvlText w:val="%2)"/>
      <w:lvlJc w:val="left"/>
      <w:pPr>
        <w:ind w:left="1070" w:hanging="360"/>
      </w:pPr>
      <w:rPr>
        <w:rFonts w:hint="default"/>
        <w:b/>
        <w:color w:val="auto"/>
      </w:rPr>
    </w:lvl>
    <w:lvl w:ilvl="2" w:tplc="1D4425E0">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12686B"/>
    <w:multiLevelType w:val="hybridMultilevel"/>
    <w:tmpl w:val="AFE8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DA24E7"/>
    <w:multiLevelType w:val="hybridMultilevel"/>
    <w:tmpl w:val="4B36E178"/>
    <w:lvl w:ilvl="0" w:tplc="E4EA77C2">
      <w:start w:val="1"/>
      <w:numFmt w:val="decimal"/>
      <w:lvlText w:val="%1."/>
      <w:lvlJc w:val="left"/>
      <w:pPr>
        <w:ind w:left="1074" w:hanging="360"/>
      </w:pPr>
      <w:rPr>
        <w:b/>
      </w:rPr>
    </w:lvl>
    <w:lvl w:ilvl="1" w:tplc="4BB6DBAE">
      <w:start w:val="1"/>
      <w:numFmt w:val="lowerLetter"/>
      <w:lvlText w:val="%2)"/>
      <w:lvlJc w:val="left"/>
      <w:pPr>
        <w:ind w:left="1794" w:hanging="360"/>
      </w:pPr>
      <w:rPr>
        <w:b/>
      </w:r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nsid w:val="5C4F7A3F"/>
    <w:multiLevelType w:val="hybridMultilevel"/>
    <w:tmpl w:val="0374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380292"/>
    <w:multiLevelType w:val="hybridMultilevel"/>
    <w:tmpl w:val="7F80D886"/>
    <w:lvl w:ilvl="0" w:tplc="41D28D64">
      <w:start w:val="1"/>
      <w:numFmt w:val="bullet"/>
      <w:lvlText w:val=""/>
      <w:lvlJc w:val="left"/>
      <w:pPr>
        <w:tabs>
          <w:tab w:val="num" w:pos="720"/>
        </w:tabs>
        <w:ind w:left="720" w:hanging="360"/>
      </w:pPr>
      <w:rPr>
        <w:rFonts w:ascii="Symbol" w:hAnsi="Symbol" w:hint="default"/>
      </w:rPr>
    </w:lvl>
    <w:lvl w:ilvl="1" w:tplc="D27A0894" w:tentative="1">
      <w:start w:val="1"/>
      <w:numFmt w:val="bullet"/>
      <w:lvlText w:val=""/>
      <w:lvlJc w:val="left"/>
      <w:pPr>
        <w:tabs>
          <w:tab w:val="num" w:pos="1440"/>
        </w:tabs>
        <w:ind w:left="1440" w:hanging="360"/>
      </w:pPr>
      <w:rPr>
        <w:rFonts w:ascii="Symbol" w:hAnsi="Symbol" w:hint="default"/>
      </w:rPr>
    </w:lvl>
    <w:lvl w:ilvl="2" w:tplc="7EFC1338" w:tentative="1">
      <w:start w:val="1"/>
      <w:numFmt w:val="bullet"/>
      <w:lvlText w:val=""/>
      <w:lvlJc w:val="left"/>
      <w:pPr>
        <w:tabs>
          <w:tab w:val="num" w:pos="2160"/>
        </w:tabs>
        <w:ind w:left="2160" w:hanging="360"/>
      </w:pPr>
      <w:rPr>
        <w:rFonts w:ascii="Symbol" w:hAnsi="Symbol" w:hint="default"/>
      </w:rPr>
    </w:lvl>
    <w:lvl w:ilvl="3" w:tplc="B4E2B07E" w:tentative="1">
      <w:start w:val="1"/>
      <w:numFmt w:val="bullet"/>
      <w:lvlText w:val=""/>
      <w:lvlJc w:val="left"/>
      <w:pPr>
        <w:tabs>
          <w:tab w:val="num" w:pos="2880"/>
        </w:tabs>
        <w:ind w:left="2880" w:hanging="360"/>
      </w:pPr>
      <w:rPr>
        <w:rFonts w:ascii="Symbol" w:hAnsi="Symbol" w:hint="default"/>
      </w:rPr>
    </w:lvl>
    <w:lvl w:ilvl="4" w:tplc="692E6FF6" w:tentative="1">
      <w:start w:val="1"/>
      <w:numFmt w:val="bullet"/>
      <w:lvlText w:val=""/>
      <w:lvlJc w:val="left"/>
      <w:pPr>
        <w:tabs>
          <w:tab w:val="num" w:pos="3600"/>
        </w:tabs>
        <w:ind w:left="3600" w:hanging="360"/>
      </w:pPr>
      <w:rPr>
        <w:rFonts w:ascii="Symbol" w:hAnsi="Symbol" w:hint="default"/>
      </w:rPr>
    </w:lvl>
    <w:lvl w:ilvl="5" w:tplc="AA34385C" w:tentative="1">
      <w:start w:val="1"/>
      <w:numFmt w:val="bullet"/>
      <w:lvlText w:val=""/>
      <w:lvlJc w:val="left"/>
      <w:pPr>
        <w:tabs>
          <w:tab w:val="num" w:pos="4320"/>
        </w:tabs>
        <w:ind w:left="4320" w:hanging="360"/>
      </w:pPr>
      <w:rPr>
        <w:rFonts w:ascii="Symbol" w:hAnsi="Symbol" w:hint="default"/>
      </w:rPr>
    </w:lvl>
    <w:lvl w:ilvl="6" w:tplc="A1CC83AE" w:tentative="1">
      <w:start w:val="1"/>
      <w:numFmt w:val="bullet"/>
      <w:lvlText w:val=""/>
      <w:lvlJc w:val="left"/>
      <w:pPr>
        <w:tabs>
          <w:tab w:val="num" w:pos="5040"/>
        </w:tabs>
        <w:ind w:left="5040" w:hanging="360"/>
      </w:pPr>
      <w:rPr>
        <w:rFonts w:ascii="Symbol" w:hAnsi="Symbol" w:hint="default"/>
      </w:rPr>
    </w:lvl>
    <w:lvl w:ilvl="7" w:tplc="43AA3288" w:tentative="1">
      <w:start w:val="1"/>
      <w:numFmt w:val="bullet"/>
      <w:lvlText w:val=""/>
      <w:lvlJc w:val="left"/>
      <w:pPr>
        <w:tabs>
          <w:tab w:val="num" w:pos="5760"/>
        </w:tabs>
        <w:ind w:left="5760" w:hanging="360"/>
      </w:pPr>
      <w:rPr>
        <w:rFonts w:ascii="Symbol" w:hAnsi="Symbol" w:hint="default"/>
      </w:rPr>
    </w:lvl>
    <w:lvl w:ilvl="8" w:tplc="0FFC9596" w:tentative="1">
      <w:start w:val="1"/>
      <w:numFmt w:val="bullet"/>
      <w:lvlText w:val=""/>
      <w:lvlJc w:val="left"/>
      <w:pPr>
        <w:tabs>
          <w:tab w:val="num" w:pos="6480"/>
        </w:tabs>
        <w:ind w:left="6480" w:hanging="360"/>
      </w:pPr>
      <w:rPr>
        <w:rFonts w:ascii="Symbol" w:hAnsi="Symbol" w:hint="default"/>
      </w:rPr>
    </w:lvl>
  </w:abstractNum>
  <w:abstractNum w:abstractNumId="26">
    <w:nsid w:val="5E6F0AF6"/>
    <w:multiLevelType w:val="hybridMultilevel"/>
    <w:tmpl w:val="A396203C"/>
    <w:lvl w:ilvl="0" w:tplc="0C660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A580E"/>
    <w:multiLevelType w:val="hybridMultilevel"/>
    <w:tmpl w:val="624EB6A8"/>
    <w:lvl w:ilvl="0" w:tplc="F8545986">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2902BEE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04F52"/>
    <w:multiLevelType w:val="hybridMultilevel"/>
    <w:tmpl w:val="FC4C80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364064"/>
    <w:multiLevelType w:val="hybridMultilevel"/>
    <w:tmpl w:val="3D8229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8A057F"/>
    <w:multiLevelType w:val="hybridMultilevel"/>
    <w:tmpl w:val="EC74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431320"/>
    <w:multiLevelType w:val="hybridMultilevel"/>
    <w:tmpl w:val="C8A6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2F4628"/>
    <w:multiLevelType w:val="hybridMultilevel"/>
    <w:tmpl w:val="5FF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3F0141"/>
    <w:multiLevelType w:val="hybridMultilevel"/>
    <w:tmpl w:val="88DA9A00"/>
    <w:lvl w:ilvl="0" w:tplc="BC9AF82C">
      <w:start w:val="1"/>
      <w:numFmt w:val="decimal"/>
      <w:lvlText w:val="%1."/>
      <w:lvlJc w:val="left"/>
      <w:pPr>
        <w:ind w:left="720" w:hanging="360"/>
      </w:pPr>
      <w:rPr>
        <w:rFonts w:hint="default"/>
        <w:b/>
        <w:i w:val="0"/>
        <w:color w:val="auto"/>
      </w:rPr>
    </w:lvl>
    <w:lvl w:ilvl="1" w:tplc="23DC0F06">
      <w:start w:val="1"/>
      <w:numFmt w:val="lowerLetter"/>
      <w:lvlText w:val="%2)"/>
      <w:lvlJc w:val="left"/>
      <w:pPr>
        <w:ind w:left="1440" w:hanging="360"/>
      </w:pPr>
      <w:rPr>
        <w:b/>
        <w:color w:val="auto"/>
      </w:rPr>
    </w:lvl>
    <w:lvl w:ilvl="2" w:tplc="928A25C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97639"/>
    <w:multiLevelType w:val="hybridMultilevel"/>
    <w:tmpl w:val="85C4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E35F93"/>
    <w:multiLevelType w:val="hybridMultilevel"/>
    <w:tmpl w:val="757C7DC8"/>
    <w:lvl w:ilvl="0" w:tplc="BC9AF82C">
      <w:start w:val="1"/>
      <w:numFmt w:val="decimal"/>
      <w:lvlText w:val="%1."/>
      <w:lvlJc w:val="left"/>
      <w:pPr>
        <w:ind w:left="720" w:hanging="360"/>
      </w:pPr>
      <w:rPr>
        <w:rFonts w:hint="default"/>
        <w:b/>
        <w:i w:val="0"/>
        <w:color w:val="auto"/>
      </w:rPr>
    </w:lvl>
    <w:lvl w:ilvl="1" w:tplc="255EDC6C">
      <w:start w:val="1"/>
      <w:numFmt w:val="lowerLetter"/>
      <w:lvlText w:val="%2."/>
      <w:lvlJc w:val="left"/>
      <w:pPr>
        <w:ind w:left="1440" w:hanging="360"/>
      </w:pPr>
      <w:rPr>
        <w:b/>
        <w:color w:val="auto"/>
      </w:rPr>
    </w:lvl>
    <w:lvl w:ilvl="2" w:tplc="EE0AAC20">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2B7BC0"/>
    <w:multiLevelType w:val="hybridMultilevel"/>
    <w:tmpl w:val="91D89266"/>
    <w:lvl w:ilvl="0" w:tplc="EE0AAC20">
      <w:start w:val="1"/>
      <w:numFmt w:val="lowerRoman"/>
      <w:lvlText w:val="%1."/>
      <w:lvlJc w:val="right"/>
      <w:pPr>
        <w:ind w:left="1620" w:hanging="180"/>
      </w:pPr>
      <w:rPr>
        <w:b w:val="0"/>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7">
    <w:nsid w:val="71D00119"/>
    <w:multiLevelType w:val="hybridMultilevel"/>
    <w:tmpl w:val="D3A26C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8">
    <w:nsid w:val="72296CE4"/>
    <w:multiLevelType w:val="hybridMultilevel"/>
    <w:tmpl w:val="82F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706FC"/>
    <w:multiLevelType w:val="hybridMultilevel"/>
    <w:tmpl w:val="68F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50165D"/>
    <w:multiLevelType w:val="hybridMultilevel"/>
    <w:tmpl w:val="54A80648"/>
    <w:lvl w:ilvl="0" w:tplc="08090017">
      <w:start w:val="1"/>
      <w:numFmt w:val="lowerLetter"/>
      <w:lvlText w:val="%1)"/>
      <w:lvlJc w:val="left"/>
      <w:pPr>
        <w:ind w:left="1794" w:hanging="360"/>
      </w:p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1">
    <w:nsid w:val="7FD15152"/>
    <w:multiLevelType w:val="hybridMultilevel"/>
    <w:tmpl w:val="B4720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5"/>
  </w:num>
  <w:num w:numId="4">
    <w:abstractNumId w:val="10"/>
  </w:num>
  <w:num w:numId="5">
    <w:abstractNumId w:val="40"/>
  </w:num>
  <w:num w:numId="6">
    <w:abstractNumId w:val="14"/>
  </w:num>
  <w:num w:numId="7">
    <w:abstractNumId w:val="21"/>
  </w:num>
  <w:num w:numId="8">
    <w:abstractNumId w:val="12"/>
  </w:num>
  <w:num w:numId="9">
    <w:abstractNumId w:val="2"/>
  </w:num>
  <w:num w:numId="10">
    <w:abstractNumId w:val="5"/>
  </w:num>
  <w:num w:numId="11">
    <w:abstractNumId w:val="23"/>
  </w:num>
  <w:num w:numId="12">
    <w:abstractNumId w:val="33"/>
  </w:num>
  <w:num w:numId="13">
    <w:abstractNumId w:val="17"/>
  </w:num>
  <w:num w:numId="14">
    <w:abstractNumId w:val="27"/>
  </w:num>
  <w:num w:numId="15">
    <w:abstractNumId w:val="8"/>
  </w:num>
  <w:num w:numId="16">
    <w:abstractNumId w:val="37"/>
  </w:num>
  <w:num w:numId="17">
    <w:abstractNumId w:val="22"/>
  </w:num>
  <w:num w:numId="18">
    <w:abstractNumId w:val="38"/>
  </w:num>
  <w:num w:numId="19">
    <w:abstractNumId w:val="13"/>
  </w:num>
  <w:num w:numId="20">
    <w:abstractNumId w:val="15"/>
  </w:num>
  <w:num w:numId="21">
    <w:abstractNumId w:val="29"/>
  </w:num>
  <w:num w:numId="22">
    <w:abstractNumId w:val="0"/>
  </w:num>
  <w:num w:numId="23">
    <w:abstractNumId w:val="28"/>
  </w:num>
  <w:num w:numId="24">
    <w:abstractNumId w:val="39"/>
  </w:num>
  <w:num w:numId="25">
    <w:abstractNumId w:val="32"/>
  </w:num>
  <w:num w:numId="26">
    <w:abstractNumId w:val="16"/>
  </w:num>
  <w:num w:numId="27">
    <w:abstractNumId w:val="19"/>
  </w:num>
  <w:num w:numId="28">
    <w:abstractNumId w:val="25"/>
  </w:num>
  <w:num w:numId="29">
    <w:abstractNumId w:val="18"/>
  </w:num>
  <w:num w:numId="30">
    <w:abstractNumId w:val="9"/>
  </w:num>
  <w:num w:numId="31">
    <w:abstractNumId w:val="11"/>
  </w:num>
  <w:num w:numId="32">
    <w:abstractNumId w:val="7"/>
  </w:num>
  <w:num w:numId="33">
    <w:abstractNumId w:val="24"/>
  </w:num>
  <w:num w:numId="34">
    <w:abstractNumId w:val="30"/>
  </w:num>
  <w:num w:numId="35">
    <w:abstractNumId w:val="31"/>
  </w:num>
  <w:num w:numId="36">
    <w:abstractNumId w:val="1"/>
  </w:num>
  <w:num w:numId="37">
    <w:abstractNumId w:val="34"/>
  </w:num>
  <w:num w:numId="38">
    <w:abstractNumId w:val="6"/>
  </w:num>
  <w:num w:numId="39">
    <w:abstractNumId w:val="3"/>
  </w:num>
  <w:num w:numId="4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6"/>
  </w:num>
  <w:num w:numId="43">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trackedChange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13"/>
    <w:rsid w:val="00015C02"/>
    <w:rsid w:val="000413BD"/>
    <w:rsid w:val="00045640"/>
    <w:rsid w:val="00050678"/>
    <w:rsid w:val="00050B0E"/>
    <w:rsid w:val="00097147"/>
    <w:rsid w:val="000A5103"/>
    <w:rsid w:val="000B3D55"/>
    <w:rsid w:val="000D4E19"/>
    <w:rsid w:val="000D6368"/>
    <w:rsid w:val="000E0CF3"/>
    <w:rsid w:val="00100123"/>
    <w:rsid w:val="0012004E"/>
    <w:rsid w:val="00125DE5"/>
    <w:rsid w:val="00134F7E"/>
    <w:rsid w:val="0015199D"/>
    <w:rsid w:val="00181CBB"/>
    <w:rsid w:val="00194740"/>
    <w:rsid w:val="001A1662"/>
    <w:rsid w:val="001A6CE6"/>
    <w:rsid w:val="001D7087"/>
    <w:rsid w:val="001E0A20"/>
    <w:rsid w:val="001F49C5"/>
    <w:rsid w:val="0021060B"/>
    <w:rsid w:val="0023303C"/>
    <w:rsid w:val="0023419A"/>
    <w:rsid w:val="002344DF"/>
    <w:rsid w:val="00254078"/>
    <w:rsid w:val="00264C59"/>
    <w:rsid w:val="002731FE"/>
    <w:rsid w:val="00281C1A"/>
    <w:rsid w:val="00295811"/>
    <w:rsid w:val="002A520C"/>
    <w:rsid w:val="002B06FB"/>
    <w:rsid w:val="002B79A1"/>
    <w:rsid w:val="002C0152"/>
    <w:rsid w:val="002C3B04"/>
    <w:rsid w:val="002D04C6"/>
    <w:rsid w:val="002D387C"/>
    <w:rsid w:val="002F545F"/>
    <w:rsid w:val="0037551D"/>
    <w:rsid w:val="00386BA7"/>
    <w:rsid w:val="003B4627"/>
    <w:rsid w:val="003B6FD3"/>
    <w:rsid w:val="003F4CDF"/>
    <w:rsid w:val="00401D46"/>
    <w:rsid w:val="004277C4"/>
    <w:rsid w:val="0045478B"/>
    <w:rsid w:val="00483512"/>
    <w:rsid w:val="004836E3"/>
    <w:rsid w:val="00486E05"/>
    <w:rsid w:val="004A5960"/>
    <w:rsid w:val="004E3280"/>
    <w:rsid w:val="004F526C"/>
    <w:rsid w:val="00500CBC"/>
    <w:rsid w:val="00526584"/>
    <w:rsid w:val="00534AF2"/>
    <w:rsid w:val="005766BE"/>
    <w:rsid w:val="00585A8F"/>
    <w:rsid w:val="005A47DB"/>
    <w:rsid w:val="005A5D4D"/>
    <w:rsid w:val="005B36D1"/>
    <w:rsid w:val="005E2813"/>
    <w:rsid w:val="006014BA"/>
    <w:rsid w:val="00634D15"/>
    <w:rsid w:val="00652E94"/>
    <w:rsid w:val="00653463"/>
    <w:rsid w:val="006A22A1"/>
    <w:rsid w:val="006A4612"/>
    <w:rsid w:val="006A6F8D"/>
    <w:rsid w:val="006C6B0F"/>
    <w:rsid w:val="006F2219"/>
    <w:rsid w:val="006F5740"/>
    <w:rsid w:val="00704141"/>
    <w:rsid w:val="007102EE"/>
    <w:rsid w:val="00732418"/>
    <w:rsid w:val="0073255A"/>
    <w:rsid w:val="007545FC"/>
    <w:rsid w:val="007547CC"/>
    <w:rsid w:val="00770594"/>
    <w:rsid w:val="00777430"/>
    <w:rsid w:val="007878ED"/>
    <w:rsid w:val="007A20A1"/>
    <w:rsid w:val="007E1003"/>
    <w:rsid w:val="007E4E9D"/>
    <w:rsid w:val="007F2AB1"/>
    <w:rsid w:val="007F499E"/>
    <w:rsid w:val="007F641A"/>
    <w:rsid w:val="00825285"/>
    <w:rsid w:val="0082659B"/>
    <w:rsid w:val="008344FE"/>
    <w:rsid w:val="00847CF0"/>
    <w:rsid w:val="00867F11"/>
    <w:rsid w:val="008818AB"/>
    <w:rsid w:val="008A58F3"/>
    <w:rsid w:val="008A6047"/>
    <w:rsid w:val="008E4DA1"/>
    <w:rsid w:val="008F7E0A"/>
    <w:rsid w:val="00903949"/>
    <w:rsid w:val="00912978"/>
    <w:rsid w:val="0093328E"/>
    <w:rsid w:val="00935ED5"/>
    <w:rsid w:val="00941E4D"/>
    <w:rsid w:val="00946194"/>
    <w:rsid w:val="00960002"/>
    <w:rsid w:val="009E26D6"/>
    <w:rsid w:val="00A2400B"/>
    <w:rsid w:val="00A31C88"/>
    <w:rsid w:val="00A87922"/>
    <w:rsid w:val="00A907F5"/>
    <w:rsid w:val="00AA0B43"/>
    <w:rsid w:val="00AA42F5"/>
    <w:rsid w:val="00AA5539"/>
    <w:rsid w:val="00AB1567"/>
    <w:rsid w:val="00AB7CDF"/>
    <w:rsid w:val="00AE1917"/>
    <w:rsid w:val="00AE57EE"/>
    <w:rsid w:val="00AF2589"/>
    <w:rsid w:val="00B05960"/>
    <w:rsid w:val="00B1256C"/>
    <w:rsid w:val="00B14436"/>
    <w:rsid w:val="00B44BC0"/>
    <w:rsid w:val="00B62907"/>
    <w:rsid w:val="00B65DF2"/>
    <w:rsid w:val="00B7001F"/>
    <w:rsid w:val="00B93D16"/>
    <w:rsid w:val="00B959DE"/>
    <w:rsid w:val="00B97B24"/>
    <w:rsid w:val="00BA3388"/>
    <w:rsid w:val="00BE4DEF"/>
    <w:rsid w:val="00BF22DE"/>
    <w:rsid w:val="00C001AA"/>
    <w:rsid w:val="00C05C03"/>
    <w:rsid w:val="00C21C1A"/>
    <w:rsid w:val="00C27CC1"/>
    <w:rsid w:val="00C42BE4"/>
    <w:rsid w:val="00C70005"/>
    <w:rsid w:val="00C75E44"/>
    <w:rsid w:val="00C906E0"/>
    <w:rsid w:val="00C92FEB"/>
    <w:rsid w:val="00CB3CEF"/>
    <w:rsid w:val="00CE164A"/>
    <w:rsid w:val="00D2088F"/>
    <w:rsid w:val="00D27FDE"/>
    <w:rsid w:val="00D30058"/>
    <w:rsid w:val="00D52BC1"/>
    <w:rsid w:val="00D7159F"/>
    <w:rsid w:val="00D81F75"/>
    <w:rsid w:val="00D95623"/>
    <w:rsid w:val="00DA2ADA"/>
    <w:rsid w:val="00DB1A93"/>
    <w:rsid w:val="00E23833"/>
    <w:rsid w:val="00E25739"/>
    <w:rsid w:val="00E8001A"/>
    <w:rsid w:val="00E82205"/>
    <w:rsid w:val="00EA3219"/>
    <w:rsid w:val="00EB0C05"/>
    <w:rsid w:val="00EB2221"/>
    <w:rsid w:val="00EF1F1C"/>
    <w:rsid w:val="00EF2D1B"/>
    <w:rsid w:val="00EF6B0F"/>
    <w:rsid w:val="00F125D1"/>
    <w:rsid w:val="00F30BFA"/>
    <w:rsid w:val="00F34AD6"/>
    <w:rsid w:val="00F566C6"/>
    <w:rsid w:val="00F62870"/>
    <w:rsid w:val="00F82758"/>
    <w:rsid w:val="00F95F7C"/>
    <w:rsid w:val="00FA5838"/>
    <w:rsid w:val="00FB1579"/>
    <w:rsid w:val="00FB1A17"/>
    <w:rsid w:val="00FC4523"/>
    <w:rsid w:val="00FD1805"/>
    <w:rsid w:val="00FF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13"/>
    <w:pPr>
      <w:ind w:left="720"/>
      <w:contextualSpacing/>
    </w:pPr>
  </w:style>
  <w:style w:type="paragraph" w:styleId="FootnoteText">
    <w:name w:val="footnote text"/>
    <w:basedOn w:val="Normal"/>
    <w:link w:val="FootnoteTextChar"/>
    <w:uiPriority w:val="99"/>
    <w:semiHidden/>
    <w:unhideWhenUsed/>
    <w:rsid w:val="001F4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C5"/>
    <w:rPr>
      <w:rFonts w:ascii="Arial" w:hAnsi="Arial"/>
      <w:sz w:val="20"/>
      <w:szCs w:val="20"/>
    </w:rPr>
  </w:style>
  <w:style w:type="character" w:styleId="FootnoteReference">
    <w:name w:val="footnote reference"/>
    <w:basedOn w:val="DefaultParagraphFont"/>
    <w:uiPriority w:val="99"/>
    <w:semiHidden/>
    <w:unhideWhenUsed/>
    <w:rsid w:val="001F49C5"/>
    <w:rPr>
      <w:vertAlign w:val="superscript"/>
    </w:rPr>
  </w:style>
  <w:style w:type="character" w:styleId="Hyperlink">
    <w:name w:val="Hyperlink"/>
    <w:basedOn w:val="DefaultParagraphFont"/>
    <w:uiPriority w:val="99"/>
    <w:unhideWhenUsed/>
    <w:rsid w:val="001F49C5"/>
    <w:rPr>
      <w:color w:val="0000FF" w:themeColor="hyperlink"/>
      <w:u w:val="single"/>
    </w:rPr>
  </w:style>
  <w:style w:type="paragraph" w:customStyle="1" w:styleId="Default">
    <w:name w:val="Default"/>
    <w:rsid w:val="00BA33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818AB"/>
    <w:rPr>
      <w:sz w:val="16"/>
      <w:szCs w:val="16"/>
    </w:rPr>
  </w:style>
  <w:style w:type="paragraph" w:styleId="CommentText">
    <w:name w:val="annotation text"/>
    <w:basedOn w:val="Normal"/>
    <w:link w:val="CommentTextChar"/>
    <w:uiPriority w:val="99"/>
    <w:semiHidden/>
    <w:unhideWhenUsed/>
    <w:rsid w:val="008818AB"/>
    <w:pPr>
      <w:spacing w:line="240" w:lineRule="auto"/>
    </w:pPr>
    <w:rPr>
      <w:sz w:val="20"/>
      <w:szCs w:val="20"/>
    </w:rPr>
  </w:style>
  <w:style w:type="character" w:customStyle="1" w:styleId="CommentTextChar">
    <w:name w:val="Comment Text Char"/>
    <w:basedOn w:val="DefaultParagraphFont"/>
    <w:link w:val="CommentText"/>
    <w:uiPriority w:val="99"/>
    <w:semiHidden/>
    <w:rsid w:val="008818AB"/>
    <w:rPr>
      <w:rFonts w:ascii="Arial" w:hAnsi="Arial"/>
      <w:sz w:val="20"/>
      <w:szCs w:val="20"/>
    </w:rPr>
  </w:style>
  <w:style w:type="paragraph" w:styleId="BalloonText">
    <w:name w:val="Balloon Text"/>
    <w:basedOn w:val="Normal"/>
    <w:link w:val="BalloonTextChar"/>
    <w:uiPriority w:val="99"/>
    <w:semiHidden/>
    <w:unhideWhenUsed/>
    <w:rsid w:val="0088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AB"/>
    <w:rPr>
      <w:rFonts w:ascii="Tahoma" w:hAnsi="Tahoma" w:cs="Tahoma"/>
      <w:sz w:val="16"/>
      <w:szCs w:val="16"/>
    </w:rPr>
  </w:style>
  <w:style w:type="paragraph" w:styleId="Header">
    <w:name w:val="header"/>
    <w:basedOn w:val="Normal"/>
    <w:link w:val="HeaderChar"/>
    <w:uiPriority w:val="99"/>
    <w:unhideWhenUsed/>
    <w:rsid w:val="005A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4D"/>
    <w:rPr>
      <w:rFonts w:ascii="Arial" w:hAnsi="Arial"/>
    </w:rPr>
  </w:style>
  <w:style w:type="paragraph" w:styleId="Footer">
    <w:name w:val="footer"/>
    <w:basedOn w:val="Normal"/>
    <w:link w:val="FooterChar"/>
    <w:uiPriority w:val="99"/>
    <w:unhideWhenUsed/>
    <w:rsid w:val="005A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4D"/>
    <w:rPr>
      <w:rFonts w:ascii="Arial" w:hAnsi="Arial"/>
    </w:rPr>
  </w:style>
  <w:style w:type="paragraph" w:styleId="CommentSubject">
    <w:name w:val="annotation subject"/>
    <w:basedOn w:val="CommentText"/>
    <w:next w:val="CommentText"/>
    <w:link w:val="CommentSubjectChar"/>
    <w:uiPriority w:val="99"/>
    <w:semiHidden/>
    <w:unhideWhenUsed/>
    <w:rsid w:val="002C0152"/>
    <w:rPr>
      <w:b/>
      <w:bCs/>
    </w:rPr>
  </w:style>
  <w:style w:type="character" w:customStyle="1" w:styleId="CommentSubjectChar">
    <w:name w:val="Comment Subject Char"/>
    <w:basedOn w:val="CommentTextChar"/>
    <w:link w:val="CommentSubject"/>
    <w:uiPriority w:val="99"/>
    <w:semiHidden/>
    <w:rsid w:val="002C0152"/>
    <w:rPr>
      <w:rFonts w:ascii="Arial" w:hAnsi="Arial"/>
      <w:b/>
      <w:bCs/>
      <w:sz w:val="20"/>
      <w:szCs w:val="20"/>
    </w:rPr>
  </w:style>
  <w:style w:type="paragraph" w:styleId="Revision">
    <w:name w:val="Revision"/>
    <w:hidden/>
    <w:uiPriority w:val="99"/>
    <w:semiHidden/>
    <w:rsid w:val="002D387C"/>
    <w:pPr>
      <w:spacing w:after="0" w:line="240" w:lineRule="auto"/>
    </w:pPr>
    <w:rPr>
      <w:rFonts w:ascii="Arial" w:hAnsi="Arial"/>
    </w:rPr>
  </w:style>
  <w:style w:type="paragraph" w:styleId="EndnoteText">
    <w:name w:val="endnote text"/>
    <w:basedOn w:val="Normal"/>
    <w:link w:val="EndnoteTextChar"/>
    <w:uiPriority w:val="99"/>
    <w:semiHidden/>
    <w:unhideWhenUsed/>
    <w:rsid w:val="007E4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E9D"/>
    <w:rPr>
      <w:rFonts w:ascii="Arial" w:hAnsi="Arial"/>
      <w:sz w:val="20"/>
      <w:szCs w:val="20"/>
    </w:rPr>
  </w:style>
  <w:style w:type="character" w:styleId="EndnoteReference">
    <w:name w:val="endnote reference"/>
    <w:basedOn w:val="DefaultParagraphFont"/>
    <w:uiPriority w:val="99"/>
    <w:semiHidden/>
    <w:unhideWhenUsed/>
    <w:rsid w:val="007E4E9D"/>
    <w:rPr>
      <w:vertAlign w:val="superscript"/>
    </w:rPr>
  </w:style>
  <w:style w:type="character" w:styleId="FollowedHyperlink">
    <w:name w:val="FollowedHyperlink"/>
    <w:basedOn w:val="DefaultParagraphFont"/>
    <w:uiPriority w:val="99"/>
    <w:semiHidden/>
    <w:unhideWhenUsed/>
    <w:rsid w:val="00AB7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1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13"/>
    <w:pPr>
      <w:ind w:left="720"/>
      <w:contextualSpacing/>
    </w:pPr>
  </w:style>
  <w:style w:type="paragraph" w:styleId="FootnoteText">
    <w:name w:val="footnote text"/>
    <w:basedOn w:val="Normal"/>
    <w:link w:val="FootnoteTextChar"/>
    <w:uiPriority w:val="99"/>
    <w:semiHidden/>
    <w:unhideWhenUsed/>
    <w:rsid w:val="001F4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C5"/>
    <w:rPr>
      <w:rFonts w:ascii="Arial" w:hAnsi="Arial"/>
      <w:sz w:val="20"/>
      <w:szCs w:val="20"/>
    </w:rPr>
  </w:style>
  <w:style w:type="character" w:styleId="FootnoteReference">
    <w:name w:val="footnote reference"/>
    <w:basedOn w:val="DefaultParagraphFont"/>
    <w:uiPriority w:val="99"/>
    <w:semiHidden/>
    <w:unhideWhenUsed/>
    <w:rsid w:val="001F49C5"/>
    <w:rPr>
      <w:vertAlign w:val="superscript"/>
    </w:rPr>
  </w:style>
  <w:style w:type="character" w:styleId="Hyperlink">
    <w:name w:val="Hyperlink"/>
    <w:basedOn w:val="DefaultParagraphFont"/>
    <w:uiPriority w:val="99"/>
    <w:unhideWhenUsed/>
    <w:rsid w:val="001F49C5"/>
    <w:rPr>
      <w:color w:val="0000FF" w:themeColor="hyperlink"/>
      <w:u w:val="single"/>
    </w:rPr>
  </w:style>
  <w:style w:type="paragraph" w:customStyle="1" w:styleId="Default">
    <w:name w:val="Default"/>
    <w:rsid w:val="00BA33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818AB"/>
    <w:rPr>
      <w:sz w:val="16"/>
      <w:szCs w:val="16"/>
    </w:rPr>
  </w:style>
  <w:style w:type="paragraph" w:styleId="CommentText">
    <w:name w:val="annotation text"/>
    <w:basedOn w:val="Normal"/>
    <w:link w:val="CommentTextChar"/>
    <w:uiPriority w:val="99"/>
    <w:semiHidden/>
    <w:unhideWhenUsed/>
    <w:rsid w:val="008818AB"/>
    <w:pPr>
      <w:spacing w:line="240" w:lineRule="auto"/>
    </w:pPr>
    <w:rPr>
      <w:sz w:val="20"/>
      <w:szCs w:val="20"/>
    </w:rPr>
  </w:style>
  <w:style w:type="character" w:customStyle="1" w:styleId="CommentTextChar">
    <w:name w:val="Comment Text Char"/>
    <w:basedOn w:val="DefaultParagraphFont"/>
    <w:link w:val="CommentText"/>
    <w:uiPriority w:val="99"/>
    <w:semiHidden/>
    <w:rsid w:val="008818AB"/>
    <w:rPr>
      <w:rFonts w:ascii="Arial" w:hAnsi="Arial"/>
      <w:sz w:val="20"/>
      <w:szCs w:val="20"/>
    </w:rPr>
  </w:style>
  <w:style w:type="paragraph" w:styleId="BalloonText">
    <w:name w:val="Balloon Text"/>
    <w:basedOn w:val="Normal"/>
    <w:link w:val="BalloonTextChar"/>
    <w:uiPriority w:val="99"/>
    <w:semiHidden/>
    <w:unhideWhenUsed/>
    <w:rsid w:val="0088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AB"/>
    <w:rPr>
      <w:rFonts w:ascii="Tahoma" w:hAnsi="Tahoma" w:cs="Tahoma"/>
      <w:sz w:val="16"/>
      <w:szCs w:val="16"/>
    </w:rPr>
  </w:style>
  <w:style w:type="paragraph" w:styleId="Header">
    <w:name w:val="header"/>
    <w:basedOn w:val="Normal"/>
    <w:link w:val="HeaderChar"/>
    <w:uiPriority w:val="99"/>
    <w:unhideWhenUsed/>
    <w:rsid w:val="005A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4D"/>
    <w:rPr>
      <w:rFonts w:ascii="Arial" w:hAnsi="Arial"/>
    </w:rPr>
  </w:style>
  <w:style w:type="paragraph" w:styleId="Footer">
    <w:name w:val="footer"/>
    <w:basedOn w:val="Normal"/>
    <w:link w:val="FooterChar"/>
    <w:uiPriority w:val="99"/>
    <w:unhideWhenUsed/>
    <w:rsid w:val="005A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4D"/>
    <w:rPr>
      <w:rFonts w:ascii="Arial" w:hAnsi="Arial"/>
    </w:rPr>
  </w:style>
  <w:style w:type="paragraph" w:styleId="CommentSubject">
    <w:name w:val="annotation subject"/>
    <w:basedOn w:val="CommentText"/>
    <w:next w:val="CommentText"/>
    <w:link w:val="CommentSubjectChar"/>
    <w:uiPriority w:val="99"/>
    <w:semiHidden/>
    <w:unhideWhenUsed/>
    <w:rsid w:val="002C0152"/>
    <w:rPr>
      <w:b/>
      <w:bCs/>
    </w:rPr>
  </w:style>
  <w:style w:type="character" w:customStyle="1" w:styleId="CommentSubjectChar">
    <w:name w:val="Comment Subject Char"/>
    <w:basedOn w:val="CommentTextChar"/>
    <w:link w:val="CommentSubject"/>
    <w:uiPriority w:val="99"/>
    <w:semiHidden/>
    <w:rsid w:val="002C0152"/>
    <w:rPr>
      <w:rFonts w:ascii="Arial" w:hAnsi="Arial"/>
      <w:b/>
      <w:bCs/>
      <w:sz w:val="20"/>
      <w:szCs w:val="20"/>
    </w:rPr>
  </w:style>
  <w:style w:type="paragraph" w:styleId="Revision">
    <w:name w:val="Revision"/>
    <w:hidden/>
    <w:uiPriority w:val="99"/>
    <w:semiHidden/>
    <w:rsid w:val="002D387C"/>
    <w:pPr>
      <w:spacing w:after="0" w:line="240" w:lineRule="auto"/>
    </w:pPr>
    <w:rPr>
      <w:rFonts w:ascii="Arial" w:hAnsi="Arial"/>
    </w:rPr>
  </w:style>
  <w:style w:type="paragraph" w:styleId="EndnoteText">
    <w:name w:val="endnote text"/>
    <w:basedOn w:val="Normal"/>
    <w:link w:val="EndnoteTextChar"/>
    <w:uiPriority w:val="99"/>
    <w:semiHidden/>
    <w:unhideWhenUsed/>
    <w:rsid w:val="007E4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E9D"/>
    <w:rPr>
      <w:rFonts w:ascii="Arial" w:hAnsi="Arial"/>
      <w:sz w:val="20"/>
      <w:szCs w:val="20"/>
    </w:rPr>
  </w:style>
  <w:style w:type="character" w:styleId="EndnoteReference">
    <w:name w:val="endnote reference"/>
    <w:basedOn w:val="DefaultParagraphFont"/>
    <w:uiPriority w:val="99"/>
    <w:semiHidden/>
    <w:unhideWhenUsed/>
    <w:rsid w:val="007E4E9D"/>
    <w:rPr>
      <w:vertAlign w:val="superscript"/>
    </w:rPr>
  </w:style>
  <w:style w:type="character" w:styleId="FollowedHyperlink">
    <w:name w:val="FollowedHyperlink"/>
    <w:basedOn w:val="DefaultParagraphFont"/>
    <w:uiPriority w:val="99"/>
    <w:semiHidden/>
    <w:unhideWhenUsed/>
    <w:rsid w:val="00AB7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loucestershirechildcare.proceduresonline.com/p_app_emer_prot_or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plpm@gloucestershir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yplpm@gloucestershire.gov.uk" TargetMode="External"/><Relationship Id="rId4" Type="http://schemas.microsoft.com/office/2007/relationships/stylesWithEffects" Target="stylesWithEffects.xml"/><Relationship Id="rId9" Type="http://schemas.openxmlformats.org/officeDocument/2006/relationships/hyperlink" Target="https://gloucestershirechildcare.proceduresonline.com/local_resource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1989/41/section/31" TargetMode="External"/><Relationship Id="rId1" Type="http://schemas.openxmlformats.org/officeDocument/2006/relationships/hyperlink" Target="http://www.justice.gov.uk/courts/procedure-rules/family/practice_directions/pd_part_1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AD1C-3526-43BF-A0DE-0048C863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7215</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Amie</dc:creator>
  <cp:lastModifiedBy>ORR, Jackie</cp:lastModifiedBy>
  <cp:revision>3</cp:revision>
  <dcterms:created xsi:type="dcterms:W3CDTF">2021-11-15T15:58:00Z</dcterms:created>
  <dcterms:modified xsi:type="dcterms:W3CDTF">2021-11-23T15:52:00Z</dcterms:modified>
</cp:coreProperties>
</file>