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60C0" w14:textId="470CE2E9" w:rsidR="000B4D17" w:rsidRPr="00C31A00" w:rsidRDefault="000B4D17" w:rsidP="00C31A00">
      <w:pPr>
        <w:jc w:val="center"/>
        <w:rPr>
          <w:b/>
          <w:bCs/>
          <w:sz w:val="28"/>
          <w:szCs w:val="28"/>
        </w:rPr>
      </w:pPr>
    </w:p>
    <w:p w14:paraId="3D40A5D3" w14:textId="77777777" w:rsidR="000D3F04" w:rsidRDefault="000D3F04" w:rsidP="009F3611">
      <w:pPr>
        <w:rPr>
          <w:rFonts w:eastAsiaTheme="minorHAnsi" w:cs="Arial"/>
          <w:b/>
          <w:bCs/>
          <w:sz w:val="28"/>
          <w:szCs w:val="28"/>
        </w:rPr>
      </w:pPr>
    </w:p>
    <w:p w14:paraId="5FE6EE6B" w14:textId="7677B139" w:rsidR="00544301" w:rsidRPr="00B95B23" w:rsidRDefault="00F03065" w:rsidP="009F3611">
      <w:pPr>
        <w:rPr>
          <w:rFonts w:eastAsiaTheme="minorHAnsi" w:cs="Arial"/>
          <w:color w:val="FF0000"/>
          <w:sz w:val="24"/>
          <w:szCs w:val="24"/>
        </w:rPr>
      </w:pPr>
      <w:r w:rsidRPr="00544301">
        <w:rPr>
          <w:rFonts w:eastAsiaTheme="minorHAnsi" w:cs="Arial"/>
          <w:b/>
          <w:bCs/>
          <w:sz w:val="28"/>
          <w:szCs w:val="28"/>
        </w:rPr>
        <w:t>Who is this briefing for</w:t>
      </w:r>
      <w:r w:rsidRPr="00544301">
        <w:rPr>
          <w:rFonts w:eastAsiaTheme="minorHAnsi" w:cs="Arial"/>
          <w:sz w:val="28"/>
          <w:szCs w:val="28"/>
        </w:rPr>
        <w:t>:</w:t>
      </w:r>
      <w:r w:rsidR="00544301">
        <w:rPr>
          <w:rFonts w:eastAsiaTheme="minorHAnsi" w:cs="Arial"/>
          <w:sz w:val="24"/>
          <w:szCs w:val="24"/>
        </w:rPr>
        <w:t xml:space="preserve"> This </w:t>
      </w:r>
      <w:proofErr w:type="gramStart"/>
      <w:r w:rsidR="00544301">
        <w:rPr>
          <w:rFonts w:eastAsiaTheme="minorHAnsi" w:cs="Arial"/>
          <w:sz w:val="24"/>
          <w:szCs w:val="24"/>
        </w:rPr>
        <w:t xml:space="preserve">briefing </w:t>
      </w:r>
      <w:r>
        <w:rPr>
          <w:rFonts w:eastAsiaTheme="minorHAnsi" w:cs="Arial"/>
          <w:sz w:val="24"/>
          <w:szCs w:val="24"/>
        </w:rPr>
        <w:t xml:space="preserve"> </w:t>
      </w:r>
      <w:r w:rsidR="00544301">
        <w:rPr>
          <w:rFonts w:eastAsiaTheme="minorHAnsi" w:cs="Arial"/>
          <w:sz w:val="24"/>
          <w:szCs w:val="24"/>
        </w:rPr>
        <w:t>is</w:t>
      </w:r>
      <w:proofErr w:type="gramEnd"/>
      <w:r w:rsidR="00544301">
        <w:rPr>
          <w:rFonts w:eastAsiaTheme="minorHAnsi" w:cs="Arial"/>
          <w:sz w:val="24"/>
          <w:szCs w:val="24"/>
        </w:rPr>
        <w:t xml:space="preserve"> for </w:t>
      </w:r>
      <w:r w:rsidR="00544301" w:rsidRPr="00544301">
        <w:rPr>
          <w:rFonts w:eastAsiaTheme="minorHAnsi" w:cs="Arial"/>
          <w:sz w:val="24"/>
          <w:szCs w:val="24"/>
        </w:rPr>
        <w:t>all Service managers</w:t>
      </w:r>
      <w:r w:rsidR="00347A01">
        <w:rPr>
          <w:rFonts w:eastAsiaTheme="minorHAnsi" w:cs="Arial"/>
          <w:sz w:val="24"/>
          <w:szCs w:val="24"/>
        </w:rPr>
        <w:t xml:space="preserve"> </w:t>
      </w:r>
      <w:r w:rsidR="00544301" w:rsidRPr="00544301">
        <w:rPr>
          <w:rFonts w:eastAsiaTheme="minorHAnsi" w:cs="Arial"/>
          <w:sz w:val="24"/>
          <w:szCs w:val="24"/>
        </w:rPr>
        <w:t>/</w:t>
      </w:r>
      <w:r w:rsidR="00347A01">
        <w:rPr>
          <w:rFonts w:eastAsiaTheme="minorHAnsi" w:cs="Arial"/>
          <w:sz w:val="24"/>
          <w:szCs w:val="24"/>
        </w:rPr>
        <w:t xml:space="preserve"> T</w:t>
      </w:r>
      <w:r w:rsidR="00544301" w:rsidRPr="00544301">
        <w:rPr>
          <w:rFonts w:eastAsiaTheme="minorHAnsi" w:cs="Arial"/>
          <w:sz w:val="24"/>
          <w:szCs w:val="24"/>
        </w:rPr>
        <w:t xml:space="preserve">eam managers/ Senior Practitioners and staff who </w:t>
      </w:r>
      <w:r w:rsidR="00282348" w:rsidRPr="00282348">
        <w:rPr>
          <w:rFonts w:eastAsiaTheme="minorHAnsi" w:cs="Arial"/>
          <w:sz w:val="24"/>
          <w:szCs w:val="24"/>
        </w:rPr>
        <w:t>carry out duties on behalf of the Local Authority under the Care Act</w:t>
      </w:r>
      <w:r w:rsidR="00282348">
        <w:rPr>
          <w:rFonts w:eastAsiaTheme="minorHAnsi" w:cs="Arial"/>
          <w:color w:val="FF0000"/>
          <w:sz w:val="24"/>
          <w:szCs w:val="24"/>
        </w:rPr>
        <w:t>.</w:t>
      </w:r>
      <w:r w:rsidR="00B95B23">
        <w:rPr>
          <w:rFonts w:eastAsiaTheme="minorHAnsi" w:cs="Arial"/>
          <w:color w:val="FF0000"/>
          <w:sz w:val="24"/>
          <w:szCs w:val="24"/>
        </w:rPr>
        <w:t xml:space="preserve"> </w:t>
      </w:r>
    </w:p>
    <w:p w14:paraId="5387E1FF" w14:textId="77777777" w:rsidR="0096613B" w:rsidRDefault="0096613B" w:rsidP="007168D9">
      <w:pPr>
        <w:pStyle w:val="CommentText"/>
        <w:spacing w:line="276" w:lineRule="auto"/>
        <w:rPr>
          <w:rFonts w:eastAsiaTheme="minorHAnsi" w:cs="Arial"/>
          <w:b/>
          <w:bCs/>
          <w:sz w:val="28"/>
          <w:szCs w:val="28"/>
        </w:rPr>
      </w:pPr>
    </w:p>
    <w:p w14:paraId="544DABF8" w14:textId="74AE0878" w:rsidR="007168D9" w:rsidRPr="007168D9" w:rsidRDefault="00F03065" w:rsidP="007168D9">
      <w:pPr>
        <w:pStyle w:val="CommentText"/>
        <w:spacing w:line="276" w:lineRule="auto"/>
        <w:rPr>
          <w:sz w:val="24"/>
          <w:szCs w:val="24"/>
        </w:rPr>
      </w:pPr>
      <w:r w:rsidRPr="00544301">
        <w:rPr>
          <w:rFonts w:eastAsiaTheme="minorHAnsi" w:cs="Arial"/>
          <w:b/>
          <w:bCs/>
          <w:sz w:val="28"/>
          <w:szCs w:val="28"/>
        </w:rPr>
        <w:t xml:space="preserve">Context of the </w:t>
      </w:r>
      <w:proofErr w:type="gramStart"/>
      <w:r w:rsidRPr="00544301">
        <w:rPr>
          <w:rFonts w:eastAsiaTheme="minorHAnsi" w:cs="Arial"/>
          <w:b/>
          <w:bCs/>
          <w:sz w:val="28"/>
          <w:szCs w:val="28"/>
        </w:rPr>
        <w:t xml:space="preserve">briefing </w:t>
      </w:r>
      <w:r w:rsidRPr="007168D9">
        <w:rPr>
          <w:rFonts w:eastAsiaTheme="minorHAnsi" w:cs="Arial"/>
          <w:b/>
          <w:bCs/>
          <w:sz w:val="24"/>
          <w:szCs w:val="24"/>
        </w:rPr>
        <w:t>:</w:t>
      </w:r>
      <w:proofErr w:type="gramEnd"/>
      <w:r w:rsidRPr="007168D9">
        <w:rPr>
          <w:rFonts w:eastAsiaTheme="minorHAnsi" w:cs="Arial"/>
          <w:b/>
          <w:bCs/>
          <w:sz w:val="24"/>
          <w:szCs w:val="24"/>
        </w:rPr>
        <w:t xml:space="preserve"> </w:t>
      </w:r>
      <w:r w:rsidR="009F3611" w:rsidRPr="007168D9">
        <w:rPr>
          <w:rFonts w:eastAsiaTheme="minorHAnsi" w:cs="Arial"/>
          <w:b/>
          <w:bCs/>
          <w:sz w:val="24"/>
          <w:szCs w:val="24"/>
        </w:rPr>
        <w:t xml:space="preserve"> </w:t>
      </w:r>
      <w:r w:rsidR="007168D9" w:rsidRPr="007168D9">
        <w:rPr>
          <w:sz w:val="24"/>
          <w:szCs w:val="24"/>
        </w:rPr>
        <w:t xml:space="preserve">Recent learning from Safeguarding Adult Reviews has identified a gap in knowledge of Section 11 of the Care Act – regarding </w:t>
      </w:r>
      <w:r w:rsidR="007168D9" w:rsidRPr="007168D9">
        <w:rPr>
          <w:i/>
          <w:iCs/>
          <w:sz w:val="24"/>
          <w:szCs w:val="24"/>
        </w:rPr>
        <w:t>an adult refusing an assessment</w:t>
      </w:r>
      <w:r w:rsidR="007168D9" w:rsidRPr="007168D9">
        <w:rPr>
          <w:sz w:val="24"/>
          <w:szCs w:val="24"/>
        </w:rPr>
        <w:t xml:space="preserve">.  This guidance has been developed to support practitioners with information regarding the legal framework within which we work and best practice principles. </w:t>
      </w:r>
    </w:p>
    <w:p w14:paraId="150A3858" w14:textId="239BE532" w:rsidR="00101215" w:rsidRPr="00544301" w:rsidRDefault="00544301" w:rsidP="00544301">
      <w:pPr>
        <w:rPr>
          <w:rFonts w:cs="Arial"/>
          <w:color w:val="FFFFFF" w:themeColor="background1"/>
          <w:sz w:val="28"/>
          <w:szCs w:val="28"/>
          <w:lang w:eastAsia="en-GB"/>
        </w:rPr>
      </w:pPr>
      <w:r>
        <w:rPr>
          <w:rFonts w:cs="Arial"/>
          <w:color w:val="FFFFFF" w:themeColor="background1"/>
          <w:sz w:val="28"/>
          <w:szCs w:val="28"/>
          <w:lang w:eastAsia="en-GB"/>
        </w:rPr>
        <w:t xml:space="preserve">her information to be </w:t>
      </w:r>
      <w:proofErr w:type="spellStart"/>
      <w:r>
        <w:rPr>
          <w:rFonts w:cs="Arial"/>
          <w:color w:val="FFFFFF" w:themeColor="background1"/>
          <w:sz w:val="28"/>
          <w:szCs w:val="28"/>
          <w:lang w:eastAsia="en-GB"/>
        </w:rPr>
        <w:t>sor</w:t>
      </w:r>
      <w:proofErr w:type="spellEnd"/>
      <w:r>
        <w:rPr>
          <w:rFonts w:cs="Arial"/>
          <w:color w:val="FFFFFF" w:themeColor="background1"/>
          <w:sz w:val="28"/>
          <w:szCs w:val="28"/>
          <w:lang w:eastAsia="en-GB"/>
        </w:rPr>
        <w:t xml:space="preserve"> ought. </w:t>
      </w:r>
      <w:r w:rsidR="003F0D4C" w:rsidRPr="00544301">
        <w:rPr>
          <w:rFonts w:cs="Arial"/>
          <w:color w:val="FFFFFF" w:themeColor="background1"/>
          <w:sz w:val="28"/>
          <w:szCs w:val="28"/>
          <w:lang w:eastAsia="en-GB"/>
        </w:rPr>
        <w:t>:</w:t>
      </w:r>
      <w:proofErr w:type="spellStart"/>
      <w:r w:rsidR="003F0D4C" w:rsidRPr="00544301">
        <w:rPr>
          <w:rFonts w:cs="Arial"/>
          <w:color w:val="FFFFFF" w:themeColor="background1"/>
          <w:sz w:val="28"/>
          <w:szCs w:val="28"/>
          <w:lang w:eastAsia="en-GB"/>
        </w:rPr>
        <w:t>igital</w:t>
      </w:r>
      <w:proofErr w:type="spellEnd"/>
      <w:r w:rsidR="003F0D4C" w:rsidRPr="00544301">
        <w:rPr>
          <w:rFonts w:cs="Arial"/>
          <w:color w:val="FFFFFF" w:themeColor="background1"/>
          <w:sz w:val="28"/>
          <w:szCs w:val="28"/>
          <w:lang w:eastAsia="en-GB"/>
        </w:rPr>
        <w:t xml:space="preserve"> application </w:t>
      </w:r>
    </w:p>
    <w:p w14:paraId="172CC0FF" w14:textId="5C2B634F" w:rsidR="00544301" w:rsidRDefault="009F3611" w:rsidP="009F3611">
      <w:pPr>
        <w:rPr>
          <w:rFonts w:eastAsiaTheme="minorHAnsi" w:cs="Arial"/>
          <w:b/>
          <w:bCs/>
          <w:sz w:val="28"/>
          <w:szCs w:val="28"/>
        </w:rPr>
      </w:pPr>
      <w:r w:rsidRPr="00544301">
        <w:rPr>
          <w:rFonts w:eastAsiaTheme="minorHAnsi" w:cs="Arial"/>
          <w:b/>
          <w:bCs/>
          <w:sz w:val="28"/>
          <w:szCs w:val="28"/>
        </w:rPr>
        <w:t>What does th</w:t>
      </w:r>
      <w:r w:rsidR="00F03065" w:rsidRPr="00544301">
        <w:rPr>
          <w:rFonts w:eastAsiaTheme="minorHAnsi" w:cs="Arial"/>
          <w:b/>
          <w:bCs/>
          <w:sz w:val="28"/>
          <w:szCs w:val="28"/>
        </w:rPr>
        <w:t>e law say</w:t>
      </w:r>
      <w:r w:rsidR="00544301">
        <w:rPr>
          <w:rFonts w:eastAsiaTheme="minorHAnsi" w:cs="Arial"/>
          <w:b/>
          <w:bCs/>
          <w:sz w:val="28"/>
          <w:szCs w:val="28"/>
        </w:rPr>
        <w:t xml:space="preserve"> about an adult refusing an </w:t>
      </w:r>
      <w:proofErr w:type="gramStart"/>
      <w:r w:rsidR="00544301">
        <w:rPr>
          <w:rFonts w:eastAsiaTheme="minorHAnsi" w:cs="Arial"/>
          <w:b/>
          <w:bCs/>
          <w:sz w:val="28"/>
          <w:szCs w:val="28"/>
        </w:rPr>
        <w:t>assessment</w:t>
      </w:r>
      <w:r w:rsidR="00F03065" w:rsidRPr="00544301">
        <w:rPr>
          <w:rFonts w:eastAsiaTheme="minorHAnsi" w:cs="Arial"/>
          <w:b/>
          <w:bCs/>
          <w:sz w:val="28"/>
          <w:szCs w:val="28"/>
        </w:rPr>
        <w:t xml:space="preserve"> </w:t>
      </w:r>
      <w:r w:rsidR="00544301">
        <w:rPr>
          <w:rFonts w:eastAsiaTheme="minorHAnsi" w:cs="Arial"/>
          <w:b/>
          <w:bCs/>
          <w:sz w:val="28"/>
          <w:szCs w:val="28"/>
        </w:rPr>
        <w:t>?</w:t>
      </w:r>
      <w:proofErr w:type="gramEnd"/>
      <w:r w:rsidR="00544301">
        <w:rPr>
          <w:rFonts w:eastAsiaTheme="minorHAnsi" w:cs="Arial"/>
          <w:b/>
          <w:bCs/>
          <w:sz w:val="28"/>
          <w:szCs w:val="28"/>
        </w:rPr>
        <w:t xml:space="preserve"> </w:t>
      </w:r>
    </w:p>
    <w:p w14:paraId="27E24EF0" w14:textId="1DA68865" w:rsidR="00B85B1A" w:rsidRDefault="00B85B1A" w:rsidP="00B85B1A">
      <w:pPr>
        <w:shd w:val="clear" w:color="auto" w:fill="FFFFFF"/>
        <w:spacing w:after="120" w:line="360" w:lineRule="atLeast"/>
        <w:rPr>
          <w:rFonts w:eastAsia="Times New Roman" w:cs="Arial"/>
          <w:color w:val="000000"/>
          <w:sz w:val="24"/>
          <w:szCs w:val="24"/>
          <w:lang w:eastAsia="en-GB"/>
        </w:rPr>
      </w:pPr>
      <w:r w:rsidRPr="00B85B1A">
        <w:rPr>
          <w:rFonts w:eastAsiaTheme="minorHAnsi" w:cs="Arial"/>
          <w:b/>
          <w:bCs/>
          <w:sz w:val="24"/>
          <w:szCs w:val="24"/>
        </w:rPr>
        <w:t>Section 11</w:t>
      </w:r>
      <w:r w:rsidR="00906F26">
        <w:rPr>
          <w:rFonts w:eastAsiaTheme="minorHAnsi" w:cs="Arial"/>
          <w:b/>
          <w:bCs/>
          <w:sz w:val="24"/>
          <w:szCs w:val="24"/>
        </w:rPr>
        <w:t xml:space="preserve"> (</w:t>
      </w:r>
      <w:r w:rsidR="00906F26" w:rsidRPr="00906F26">
        <w:rPr>
          <w:rFonts w:eastAsiaTheme="minorHAnsi" w:cs="Arial"/>
          <w:b/>
          <w:bCs/>
          <w:sz w:val="24"/>
          <w:szCs w:val="24"/>
          <w:u w:val="single"/>
        </w:rPr>
        <w:t>1</w:t>
      </w:r>
      <w:r w:rsidR="00906F26">
        <w:rPr>
          <w:rFonts w:eastAsiaTheme="minorHAnsi" w:cs="Arial"/>
          <w:b/>
          <w:bCs/>
          <w:sz w:val="24"/>
          <w:szCs w:val="24"/>
        </w:rPr>
        <w:t>)</w:t>
      </w:r>
      <w:r w:rsidR="00E040AD">
        <w:rPr>
          <w:rFonts w:eastAsiaTheme="minorHAnsi" w:cs="Arial"/>
          <w:b/>
          <w:bCs/>
          <w:sz w:val="24"/>
          <w:szCs w:val="24"/>
        </w:rPr>
        <w:t xml:space="preserve"> </w:t>
      </w:r>
      <w:r w:rsidRPr="00B85B1A">
        <w:rPr>
          <w:rFonts w:eastAsiaTheme="minorHAnsi" w:cs="Arial"/>
          <w:b/>
          <w:bCs/>
          <w:sz w:val="24"/>
          <w:szCs w:val="24"/>
        </w:rPr>
        <w:t>of the Care Act</w:t>
      </w:r>
      <w:r w:rsidRPr="00B85B1A">
        <w:rPr>
          <w:rFonts w:eastAsiaTheme="minorHAnsi" w:cs="Arial"/>
          <w:sz w:val="24"/>
          <w:szCs w:val="24"/>
        </w:rPr>
        <w:t xml:space="preserve"> says that</w:t>
      </w:r>
      <w:r>
        <w:rPr>
          <w:rFonts w:eastAsiaTheme="minorHAnsi" w:cs="Arial"/>
          <w:sz w:val="24"/>
          <w:szCs w:val="24"/>
        </w:rPr>
        <w:t xml:space="preserve"> w</w:t>
      </w:r>
      <w:r w:rsidRPr="00F03065">
        <w:rPr>
          <w:rFonts w:eastAsia="Times New Roman" w:cs="Arial"/>
          <w:color w:val="000000"/>
          <w:sz w:val="24"/>
          <w:szCs w:val="24"/>
          <w:lang w:eastAsia="en-GB"/>
        </w:rPr>
        <w:t>here an adult refuses a needs assessment, the local authority concerned is not required to carry out the assessment</w:t>
      </w:r>
      <w:r>
        <w:rPr>
          <w:rFonts w:eastAsia="Times New Roman" w:cs="Arial"/>
          <w:color w:val="000000"/>
          <w:sz w:val="24"/>
          <w:szCs w:val="24"/>
          <w:lang w:eastAsia="en-GB"/>
        </w:rPr>
        <w:t xml:space="preserve">. </w:t>
      </w:r>
      <w:r w:rsidR="00134662">
        <w:rPr>
          <w:rFonts w:eastAsia="Times New Roman" w:cs="Arial"/>
          <w:color w:val="000000"/>
          <w:sz w:val="24"/>
          <w:szCs w:val="24"/>
          <w:lang w:eastAsia="en-GB"/>
        </w:rPr>
        <w:t>(for assessment, see Care Act section 9)</w:t>
      </w:r>
    </w:p>
    <w:p w14:paraId="15EDBAFE" w14:textId="77777777" w:rsidR="000D3F04" w:rsidRDefault="000D3F04" w:rsidP="00B85B1A">
      <w:pPr>
        <w:shd w:val="clear" w:color="auto" w:fill="FFFFFF"/>
        <w:spacing w:after="120" w:line="360" w:lineRule="atLeast"/>
        <w:rPr>
          <w:rFonts w:eastAsia="Times New Roman" w:cs="Arial"/>
          <w:b/>
          <w:bCs/>
          <w:color w:val="000000"/>
          <w:sz w:val="24"/>
          <w:szCs w:val="24"/>
          <w:lang w:eastAsia="en-GB"/>
        </w:rPr>
      </w:pPr>
    </w:p>
    <w:p w14:paraId="6A55C7A4" w14:textId="457E3616" w:rsidR="00B85B1A" w:rsidRPr="00F03065" w:rsidRDefault="00B85B1A" w:rsidP="00B85B1A">
      <w:pPr>
        <w:shd w:val="clear" w:color="auto" w:fill="FFFFFF"/>
        <w:spacing w:after="120" w:line="360" w:lineRule="atLeast"/>
        <w:rPr>
          <w:rFonts w:eastAsia="Times New Roman" w:cs="Arial"/>
          <w:b/>
          <w:bCs/>
          <w:color w:val="000000"/>
          <w:sz w:val="24"/>
          <w:szCs w:val="24"/>
          <w:lang w:eastAsia="en-GB"/>
        </w:rPr>
      </w:pPr>
      <w:r w:rsidRPr="00415F95">
        <w:rPr>
          <w:rFonts w:eastAsia="Times New Roman" w:cs="Arial"/>
          <w:b/>
          <w:bCs/>
          <w:color w:val="000000"/>
          <w:sz w:val="24"/>
          <w:szCs w:val="24"/>
          <w:lang w:eastAsia="en-GB"/>
        </w:rPr>
        <w:t xml:space="preserve">BUT </w:t>
      </w:r>
      <w:r w:rsidR="00134662">
        <w:rPr>
          <w:rFonts w:eastAsia="Times New Roman" w:cs="Arial"/>
          <w:b/>
          <w:bCs/>
          <w:color w:val="000000"/>
          <w:sz w:val="24"/>
          <w:szCs w:val="24"/>
          <w:lang w:eastAsia="en-GB"/>
        </w:rPr>
        <w:t xml:space="preserve">it </w:t>
      </w:r>
      <w:r w:rsidR="00B350DD" w:rsidRPr="00134662">
        <w:rPr>
          <w:rFonts w:eastAsia="Times New Roman" w:cs="Arial"/>
          <w:b/>
          <w:bCs/>
          <w:color w:val="000000"/>
          <w:sz w:val="24"/>
          <w:szCs w:val="24"/>
          <w:lang w:eastAsia="en-GB"/>
        </w:rPr>
        <w:t>MUST</w:t>
      </w:r>
      <w:r w:rsidRPr="00F03065">
        <w:rPr>
          <w:rFonts w:eastAsia="Times New Roman" w:cs="Arial"/>
          <w:b/>
          <w:bCs/>
          <w:color w:val="000000"/>
          <w:sz w:val="24"/>
          <w:szCs w:val="24"/>
          <w:lang w:eastAsia="en-GB"/>
        </w:rPr>
        <w:t xml:space="preserve"> carry out a </w:t>
      </w:r>
      <w:proofErr w:type="gramStart"/>
      <w:r w:rsidRPr="00F03065">
        <w:rPr>
          <w:rFonts w:eastAsia="Times New Roman" w:cs="Arial"/>
          <w:b/>
          <w:bCs/>
          <w:color w:val="000000"/>
          <w:sz w:val="24"/>
          <w:szCs w:val="24"/>
          <w:lang w:eastAsia="en-GB"/>
        </w:rPr>
        <w:t>needs</w:t>
      </w:r>
      <w:proofErr w:type="gramEnd"/>
      <w:r w:rsidRPr="00F03065">
        <w:rPr>
          <w:rFonts w:eastAsia="Times New Roman" w:cs="Arial"/>
          <w:b/>
          <w:bCs/>
          <w:color w:val="000000"/>
          <w:sz w:val="24"/>
          <w:szCs w:val="24"/>
          <w:lang w:eastAsia="en-GB"/>
        </w:rPr>
        <w:t xml:space="preserve"> assessment if—</w:t>
      </w:r>
    </w:p>
    <w:p w14:paraId="77D8C6CD" w14:textId="77777777" w:rsidR="00B85B1A" w:rsidRPr="00F03065" w:rsidRDefault="00B85B1A" w:rsidP="00B85B1A">
      <w:pPr>
        <w:shd w:val="clear" w:color="auto" w:fill="FFFFFF"/>
        <w:spacing w:after="120" w:line="360" w:lineRule="atLeast"/>
        <w:rPr>
          <w:rFonts w:eastAsia="Times New Roman" w:cs="Arial"/>
          <w:color w:val="000000"/>
          <w:sz w:val="24"/>
          <w:szCs w:val="24"/>
          <w:lang w:eastAsia="en-GB"/>
        </w:rPr>
      </w:pPr>
      <w:r w:rsidRPr="00F03065">
        <w:rPr>
          <w:rFonts w:eastAsia="Times New Roman" w:cs="Arial"/>
          <w:color w:val="000000"/>
          <w:sz w:val="24"/>
          <w:szCs w:val="24"/>
          <w:lang w:eastAsia="en-GB"/>
        </w:rPr>
        <w:t>(a)the adult lacks capacity to refuse the assessment and the authority is satisfied that carrying out the assessment would be in the adult’s best interests, or</w:t>
      </w:r>
    </w:p>
    <w:p w14:paraId="524F99B6" w14:textId="3CAFDDDE" w:rsidR="00B85B1A" w:rsidRPr="00906F26" w:rsidRDefault="00B85B1A" w:rsidP="00B85B1A">
      <w:pPr>
        <w:shd w:val="clear" w:color="auto" w:fill="FFFFFF"/>
        <w:spacing w:after="120" w:line="360" w:lineRule="atLeast"/>
        <w:rPr>
          <w:rFonts w:eastAsia="Times New Roman" w:cs="Arial"/>
          <w:color w:val="FF0000"/>
          <w:sz w:val="24"/>
          <w:szCs w:val="24"/>
          <w:lang w:eastAsia="en-GB"/>
        </w:rPr>
      </w:pPr>
      <w:r w:rsidRPr="00906F26">
        <w:rPr>
          <w:rFonts w:eastAsia="Times New Roman" w:cs="Arial"/>
          <w:color w:val="000000"/>
          <w:sz w:val="24"/>
          <w:szCs w:val="24"/>
          <w:lang w:eastAsia="en-GB"/>
        </w:rPr>
        <w:t>(b)the adult is experiencing, or is at risk of, abuse or neglect.</w:t>
      </w:r>
      <w:r w:rsidR="000404BE" w:rsidRPr="00906F26">
        <w:rPr>
          <w:rFonts w:eastAsia="Times New Roman" w:cs="Arial"/>
          <w:color w:val="000000"/>
          <w:sz w:val="24"/>
          <w:szCs w:val="24"/>
          <w:lang w:eastAsia="en-GB"/>
        </w:rPr>
        <w:t xml:space="preserve"> </w:t>
      </w:r>
    </w:p>
    <w:p w14:paraId="5A5E2FA9" w14:textId="03844349" w:rsidR="00B85B1A" w:rsidRDefault="00B85B1A" w:rsidP="00B85B1A">
      <w:pPr>
        <w:autoSpaceDE w:val="0"/>
        <w:autoSpaceDN w:val="0"/>
        <w:adjustRightInd w:val="0"/>
        <w:spacing w:after="0" w:line="240" w:lineRule="auto"/>
        <w:rPr>
          <w:rFonts w:cs="Arial"/>
          <w:color w:val="000000"/>
          <w:sz w:val="23"/>
          <w:szCs w:val="23"/>
          <w:lang w:eastAsia="en-GB"/>
        </w:rPr>
      </w:pPr>
    </w:p>
    <w:p w14:paraId="64DFBCC0" w14:textId="15D8BE8E" w:rsidR="00906F26" w:rsidRPr="00373BC7" w:rsidRDefault="00373BC7" w:rsidP="00B85B1A">
      <w:pPr>
        <w:autoSpaceDE w:val="0"/>
        <w:autoSpaceDN w:val="0"/>
        <w:adjustRightInd w:val="0"/>
        <w:spacing w:after="0" w:line="240" w:lineRule="auto"/>
        <w:rPr>
          <w:rFonts w:cs="Arial"/>
          <w:sz w:val="24"/>
          <w:szCs w:val="24"/>
          <w:lang w:eastAsia="en-GB"/>
        </w:rPr>
      </w:pPr>
      <w:r w:rsidRPr="00373BC7">
        <w:rPr>
          <w:rFonts w:cs="Arial"/>
          <w:sz w:val="24"/>
          <w:szCs w:val="24"/>
          <w:lang w:eastAsia="en-GB"/>
        </w:rPr>
        <w:t xml:space="preserve">Please see Annex 1 for further information </w:t>
      </w:r>
    </w:p>
    <w:p w14:paraId="5BB7228A" w14:textId="06AF0FB2" w:rsidR="000D3F04" w:rsidRDefault="000D3F04" w:rsidP="00B85B1A">
      <w:pPr>
        <w:shd w:val="clear" w:color="auto" w:fill="FFFFFF"/>
        <w:spacing w:after="120" w:line="360" w:lineRule="atLeast"/>
        <w:rPr>
          <w:rFonts w:eastAsia="Times New Roman" w:cs="Arial"/>
          <w:b/>
          <w:bCs/>
          <w:color w:val="000000"/>
          <w:sz w:val="28"/>
          <w:szCs w:val="28"/>
          <w:lang w:eastAsia="en-GB"/>
        </w:rPr>
      </w:pPr>
    </w:p>
    <w:p w14:paraId="2F2E833A" w14:textId="77777777" w:rsidR="00F300C4" w:rsidRDefault="00F300C4" w:rsidP="00B85B1A">
      <w:pPr>
        <w:shd w:val="clear" w:color="auto" w:fill="FFFFFF"/>
        <w:spacing w:after="120" w:line="360" w:lineRule="atLeast"/>
        <w:rPr>
          <w:rFonts w:eastAsia="Times New Roman" w:cs="Arial"/>
          <w:b/>
          <w:bCs/>
          <w:color w:val="000000"/>
          <w:sz w:val="28"/>
          <w:szCs w:val="28"/>
          <w:lang w:eastAsia="en-GB"/>
        </w:rPr>
      </w:pPr>
    </w:p>
    <w:p w14:paraId="0D3C7F30" w14:textId="10127566" w:rsidR="00B85B1A" w:rsidRDefault="00B85B1A" w:rsidP="00B85B1A">
      <w:pPr>
        <w:shd w:val="clear" w:color="auto" w:fill="FFFFFF"/>
        <w:spacing w:after="120" w:line="360" w:lineRule="atLeast"/>
        <w:rPr>
          <w:rFonts w:eastAsia="Times New Roman" w:cs="Arial"/>
          <w:b/>
          <w:bCs/>
          <w:color w:val="000000"/>
          <w:sz w:val="28"/>
          <w:szCs w:val="28"/>
          <w:lang w:eastAsia="en-GB"/>
        </w:rPr>
      </w:pPr>
      <w:r w:rsidRPr="00B85B1A">
        <w:rPr>
          <w:rFonts w:eastAsia="Times New Roman" w:cs="Arial"/>
          <w:b/>
          <w:bCs/>
          <w:color w:val="000000"/>
          <w:sz w:val="28"/>
          <w:szCs w:val="28"/>
          <w:lang w:eastAsia="en-GB"/>
        </w:rPr>
        <w:t>What does this mean in practice</w:t>
      </w:r>
      <w:r>
        <w:rPr>
          <w:rFonts w:eastAsia="Times New Roman" w:cs="Arial"/>
          <w:b/>
          <w:bCs/>
          <w:color w:val="000000"/>
          <w:sz w:val="28"/>
          <w:szCs w:val="28"/>
          <w:lang w:eastAsia="en-GB"/>
        </w:rPr>
        <w:t>?</w:t>
      </w:r>
      <w:r w:rsidRPr="00B85B1A">
        <w:rPr>
          <w:rFonts w:eastAsia="Times New Roman" w:cs="Arial"/>
          <w:b/>
          <w:bCs/>
          <w:color w:val="000000"/>
          <w:sz w:val="28"/>
          <w:szCs w:val="28"/>
          <w:lang w:eastAsia="en-GB"/>
        </w:rPr>
        <w:t xml:space="preserve"> </w:t>
      </w:r>
    </w:p>
    <w:p w14:paraId="35AD6B3D" w14:textId="77777777" w:rsidR="00B55D36" w:rsidRDefault="00B55D36" w:rsidP="007B73C4">
      <w:pPr>
        <w:autoSpaceDE w:val="0"/>
        <w:autoSpaceDN w:val="0"/>
        <w:adjustRightInd w:val="0"/>
        <w:spacing w:after="0"/>
        <w:rPr>
          <w:rFonts w:cs="Arial"/>
          <w:color w:val="000000"/>
          <w:sz w:val="24"/>
          <w:szCs w:val="24"/>
          <w:lang w:eastAsia="en-GB"/>
        </w:rPr>
      </w:pPr>
    </w:p>
    <w:p w14:paraId="05600376" w14:textId="18514415" w:rsidR="00B55D36" w:rsidRPr="00B55D36" w:rsidRDefault="00B55D36" w:rsidP="007B73C4">
      <w:pPr>
        <w:autoSpaceDE w:val="0"/>
        <w:autoSpaceDN w:val="0"/>
        <w:adjustRightInd w:val="0"/>
        <w:spacing w:after="0"/>
        <w:rPr>
          <w:rFonts w:cs="Arial"/>
          <w:b/>
          <w:bCs/>
          <w:color w:val="000000"/>
          <w:sz w:val="24"/>
          <w:szCs w:val="24"/>
          <w:lang w:eastAsia="en-GB"/>
        </w:rPr>
      </w:pPr>
      <w:r w:rsidRPr="00B55D36">
        <w:rPr>
          <w:rFonts w:cs="Arial"/>
          <w:b/>
          <w:bCs/>
          <w:color w:val="000000"/>
          <w:sz w:val="24"/>
          <w:szCs w:val="24"/>
          <w:lang w:eastAsia="en-GB"/>
        </w:rPr>
        <w:t xml:space="preserve">a) Check out possible reasons for declining an assessment </w:t>
      </w:r>
    </w:p>
    <w:p w14:paraId="2AE85F13" w14:textId="0D014927" w:rsidR="007B73C4" w:rsidRDefault="00F03065" w:rsidP="007B73C4">
      <w:pPr>
        <w:autoSpaceDE w:val="0"/>
        <w:autoSpaceDN w:val="0"/>
        <w:adjustRightInd w:val="0"/>
        <w:spacing w:after="0"/>
        <w:rPr>
          <w:rFonts w:cs="Arial"/>
          <w:color w:val="000000"/>
          <w:sz w:val="24"/>
          <w:szCs w:val="24"/>
          <w:lang w:eastAsia="en-GB"/>
        </w:rPr>
      </w:pPr>
      <w:r w:rsidRPr="00F03065">
        <w:rPr>
          <w:rFonts w:cs="Arial"/>
          <w:color w:val="000000"/>
          <w:sz w:val="24"/>
          <w:szCs w:val="24"/>
          <w:lang w:eastAsia="en-GB"/>
        </w:rPr>
        <w:t>An adult or young person with possible care and support needs or a carer may choose to refuse to have an assessment. The person may choose not to have an assessment because they do not feel that they need care, or they may not want KCC support.</w:t>
      </w:r>
    </w:p>
    <w:p w14:paraId="6368792C" w14:textId="77777777" w:rsidR="007168D9" w:rsidRDefault="007168D9" w:rsidP="007B73C4">
      <w:pPr>
        <w:autoSpaceDE w:val="0"/>
        <w:autoSpaceDN w:val="0"/>
        <w:adjustRightInd w:val="0"/>
        <w:spacing w:after="0"/>
        <w:rPr>
          <w:rFonts w:cs="Arial"/>
          <w:color w:val="000000"/>
          <w:sz w:val="24"/>
          <w:szCs w:val="24"/>
          <w:lang w:eastAsia="en-GB"/>
        </w:rPr>
      </w:pPr>
    </w:p>
    <w:p w14:paraId="7155BAE0" w14:textId="77777777" w:rsidR="00373BC7" w:rsidRDefault="00373BC7" w:rsidP="007B73C4">
      <w:pPr>
        <w:autoSpaceDE w:val="0"/>
        <w:autoSpaceDN w:val="0"/>
        <w:adjustRightInd w:val="0"/>
        <w:spacing w:after="0"/>
        <w:rPr>
          <w:rFonts w:cs="Arial"/>
          <w:color w:val="000000"/>
          <w:sz w:val="24"/>
          <w:szCs w:val="24"/>
          <w:lang w:eastAsia="en-GB"/>
        </w:rPr>
      </w:pPr>
    </w:p>
    <w:p w14:paraId="6F96C922" w14:textId="77777777" w:rsidR="00373BC7" w:rsidRDefault="00373BC7" w:rsidP="007B73C4">
      <w:pPr>
        <w:autoSpaceDE w:val="0"/>
        <w:autoSpaceDN w:val="0"/>
        <w:adjustRightInd w:val="0"/>
        <w:spacing w:after="0"/>
        <w:rPr>
          <w:rFonts w:cs="Arial"/>
          <w:color w:val="000000"/>
          <w:sz w:val="24"/>
          <w:szCs w:val="24"/>
          <w:lang w:eastAsia="en-GB"/>
        </w:rPr>
      </w:pPr>
    </w:p>
    <w:p w14:paraId="11FF24E4" w14:textId="00EF18CB" w:rsidR="00F03065" w:rsidRDefault="00F03065" w:rsidP="007B73C4">
      <w:pPr>
        <w:autoSpaceDE w:val="0"/>
        <w:autoSpaceDN w:val="0"/>
        <w:adjustRightInd w:val="0"/>
        <w:spacing w:after="0"/>
        <w:rPr>
          <w:rFonts w:cs="Arial"/>
          <w:color w:val="000000"/>
          <w:sz w:val="24"/>
          <w:szCs w:val="24"/>
          <w:lang w:eastAsia="en-GB"/>
        </w:rPr>
      </w:pPr>
      <w:r w:rsidRPr="00F03065">
        <w:rPr>
          <w:rFonts w:cs="Arial"/>
          <w:color w:val="000000"/>
          <w:sz w:val="24"/>
          <w:szCs w:val="24"/>
          <w:lang w:eastAsia="en-GB"/>
        </w:rPr>
        <w:t xml:space="preserve">In such circumstance’s practitioners should: </w:t>
      </w:r>
    </w:p>
    <w:p w14:paraId="6E960713" w14:textId="77777777" w:rsidR="003A22A3" w:rsidRDefault="003A22A3" w:rsidP="007B73C4">
      <w:pPr>
        <w:autoSpaceDE w:val="0"/>
        <w:autoSpaceDN w:val="0"/>
        <w:adjustRightInd w:val="0"/>
        <w:spacing w:after="0"/>
        <w:rPr>
          <w:rFonts w:cs="Arial"/>
          <w:color w:val="000000"/>
          <w:sz w:val="24"/>
          <w:szCs w:val="24"/>
          <w:lang w:eastAsia="en-GB"/>
        </w:rPr>
      </w:pPr>
    </w:p>
    <w:p w14:paraId="30C81CD1" w14:textId="36641930" w:rsidR="00134662" w:rsidRPr="003B46DC" w:rsidRDefault="00F03065" w:rsidP="003B46DC">
      <w:pPr>
        <w:pStyle w:val="ListParagraph"/>
        <w:numPr>
          <w:ilvl w:val="0"/>
          <w:numId w:val="32"/>
        </w:numPr>
        <w:autoSpaceDE w:val="0"/>
        <w:autoSpaceDN w:val="0"/>
        <w:adjustRightInd w:val="0"/>
        <w:spacing w:after="79"/>
        <w:jc w:val="both"/>
        <w:rPr>
          <w:rFonts w:cs="Arial"/>
          <w:color w:val="000000"/>
          <w:sz w:val="24"/>
          <w:szCs w:val="24"/>
          <w:lang w:eastAsia="en-GB"/>
        </w:rPr>
      </w:pPr>
      <w:r w:rsidRPr="003B46DC">
        <w:rPr>
          <w:rFonts w:cs="Arial"/>
          <w:color w:val="000000"/>
          <w:sz w:val="24"/>
          <w:szCs w:val="24"/>
          <w:lang w:eastAsia="en-GB"/>
        </w:rPr>
        <w:t>Ensure they have explained the benefits of an assessment to the person (by any means available to them, including sending them the “</w:t>
      </w:r>
      <w:r w:rsidRPr="003B46DC">
        <w:rPr>
          <w:rFonts w:cs="Arial"/>
          <w:b/>
          <w:bCs/>
          <w:color w:val="000000"/>
          <w:sz w:val="24"/>
          <w:szCs w:val="24"/>
          <w:lang w:eastAsia="en-GB"/>
        </w:rPr>
        <w:t xml:space="preserve">guide to preparing for a needs assessment” </w:t>
      </w:r>
      <w:r w:rsidRPr="003B46DC">
        <w:rPr>
          <w:rFonts w:cs="Arial"/>
          <w:color w:val="000000"/>
          <w:sz w:val="24"/>
          <w:szCs w:val="24"/>
          <w:lang w:eastAsia="en-GB"/>
        </w:rPr>
        <w:t>found on kent.gov.uk on the Social care and Health “Care and Support” page</w:t>
      </w:r>
      <w:r w:rsidR="00134662" w:rsidRPr="003B46DC">
        <w:rPr>
          <w:rFonts w:cs="Arial"/>
          <w:color w:val="000000"/>
          <w:sz w:val="24"/>
          <w:szCs w:val="24"/>
          <w:lang w:eastAsia="en-GB"/>
        </w:rPr>
        <w:t>:</w:t>
      </w:r>
      <w:hyperlink r:id="rId8" w:anchor="tab-2" w:history="1">
        <w:r w:rsidR="00134662" w:rsidRPr="003B46DC">
          <w:rPr>
            <w:rStyle w:val="Hyperlink"/>
            <w:rFonts w:cs="Arial"/>
            <w:sz w:val="24"/>
            <w:szCs w:val="24"/>
            <w:lang w:eastAsia="en-GB"/>
          </w:rPr>
          <w:t>https://www.kent.gov.uk/social-care-and-health/care-and-support/how-to-get-help#tab-2</w:t>
        </w:r>
      </w:hyperlink>
      <w:r w:rsidR="003B46DC" w:rsidRPr="003B46DC">
        <w:rPr>
          <w:rStyle w:val="Hyperlink"/>
          <w:rFonts w:cs="Arial"/>
          <w:color w:val="auto"/>
          <w:sz w:val="24"/>
          <w:szCs w:val="24"/>
          <w:u w:val="none"/>
          <w:lang w:eastAsia="en-GB"/>
        </w:rPr>
        <w:t>)</w:t>
      </w:r>
    </w:p>
    <w:p w14:paraId="4CC09793" w14:textId="1FF10F01" w:rsidR="00F03065" w:rsidRDefault="00F03065" w:rsidP="003B46DC">
      <w:pPr>
        <w:pStyle w:val="ListParagraph"/>
        <w:numPr>
          <w:ilvl w:val="0"/>
          <w:numId w:val="32"/>
        </w:numPr>
        <w:autoSpaceDE w:val="0"/>
        <w:autoSpaceDN w:val="0"/>
        <w:adjustRightInd w:val="0"/>
        <w:spacing w:after="0"/>
        <w:jc w:val="both"/>
        <w:rPr>
          <w:rFonts w:cs="Arial"/>
          <w:color w:val="000000"/>
          <w:sz w:val="24"/>
          <w:szCs w:val="24"/>
          <w:lang w:eastAsia="en-GB"/>
        </w:rPr>
      </w:pPr>
      <w:r w:rsidRPr="003B46DC">
        <w:rPr>
          <w:rFonts w:cs="Arial"/>
          <w:color w:val="000000"/>
          <w:sz w:val="24"/>
          <w:szCs w:val="24"/>
          <w:lang w:eastAsia="en-GB"/>
        </w:rPr>
        <w:t xml:space="preserve">Satisfy themselves that the person has made an informed decision and knows how to contact Adult Services at a later date should they change their mind. </w:t>
      </w:r>
      <w:r w:rsidR="00544A4D">
        <w:rPr>
          <w:rFonts w:cs="Arial"/>
          <w:color w:val="000000"/>
          <w:sz w:val="24"/>
          <w:szCs w:val="24"/>
          <w:lang w:eastAsia="en-GB"/>
        </w:rPr>
        <w:t xml:space="preserve"> </w:t>
      </w:r>
    </w:p>
    <w:p w14:paraId="03DAE38F" w14:textId="431B307E" w:rsidR="00F115E7" w:rsidRPr="003B46DC" w:rsidRDefault="00F115E7" w:rsidP="003B46DC">
      <w:pPr>
        <w:pStyle w:val="ListParagraph"/>
        <w:numPr>
          <w:ilvl w:val="0"/>
          <w:numId w:val="32"/>
        </w:numPr>
        <w:autoSpaceDE w:val="0"/>
        <w:autoSpaceDN w:val="0"/>
        <w:adjustRightInd w:val="0"/>
        <w:spacing w:after="0"/>
        <w:jc w:val="both"/>
        <w:rPr>
          <w:rFonts w:cs="Arial"/>
          <w:color w:val="000000"/>
          <w:sz w:val="24"/>
          <w:szCs w:val="24"/>
          <w:lang w:eastAsia="en-GB"/>
        </w:rPr>
      </w:pPr>
      <w:r>
        <w:rPr>
          <w:rFonts w:cs="Arial"/>
          <w:color w:val="000000"/>
          <w:sz w:val="24"/>
          <w:szCs w:val="24"/>
          <w:lang w:eastAsia="en-GB"/>
        </w:rPr>
        <w:t>Consider if there is any evidence to indicate th</w:t>
      </w:r>
      <w:r w:rsidR="00F300C4">
        <w:rPr>
          <w:rFonts w:cs="Arial"/>
          <w:color w:val="000000"/>
          <w:sz w:val="24"/>
          <w:szCs w:val="24"/>
          <w:lang w:eastAsia="en-GB"/>
        </w:rPr>
        <w:t>a</w:t>
      </w:r>
      <w:r>
        <w:rPr>
          <w:rFonts w:cs="Arial"/>
          <w:color w:val="000000"/>
          <w:sz w:val="24"/>
          <w:szCs w:val="24"/>
          <w:lang w:eastAsia="en-GB"/>
        </w:rPr>
        <w:t xml:space="preserve">t mental capacity should be assessed </w:t>
      </w:r>
    </w:p>
    <w:p w14:paraId="4EFB7484" w14:textId="77777777" w:rsidR="00F86B20" w:rsidRPr="003B46DC" w:rsidRDefault="00F86B20" w:rsidP="003B46DC">
      <w:pPr>
        <w:pStyle w:val="ListParagraph"/>
        <w:numPr>
          <w:ilvl w:val="0"/>
          <w:numId w:val="32"/>
        </w:numPr>
        <w:autoSpaceDE w:val="0"/>
        <w:autoSpaceDN w:val="0"/>
        <w:adjustRightInd w:val="0"/>
        <w:spacing w:after="0"/>
        <w:jc w:val="both"/>
        <w:rPr>
          <w:rFonts w:cs="Arial"/>
          <w:color w:val="000000"/>
          <w:sz w:val="24"/>
          <w:szCs w:val="24"/>
          <w:lang w:eastAsia="en-GB"/>
        </w:rPr>
      </w:pPr>
      <w:r w:rsidRPr="003B46DC">
        <w:rPr>
          <w:rFonts w:cs="Arial"/>
          <w:color w:val="000000"/>
          <w:sz w:val="24"/>
          <w:szCs w:val="24"/>
          <w:lang w:eastAsia="en-GB"/>
        </w:rPr>
        <w:t xml:space="preserve">Practitioners must keep a detailed record of how and when they have tried to engage the person. They should consider discussing their actions in supervision as appropriate to the presenting circumstances. </w:t>
      </w:r>
    </w:p>
    <w:p w14:paraId="1383BCD8" w14:textId="77777777" w:rsidR="00F03065" w:rsidRPr="00F86B20" w:rsidRDefault="00F03065" w:rsidP="00F86B20">
      <w:pPr>
        <w:autoSpaceDE w:val="0"/>
        <w:autoSpaceDN w:val="0"/>
        <w:adjustRightInd w:val="0"/>
        <w:spacing w:after="0"/>
        <w:rPr>
          <w:rFonts w:cs="Arial"/>
          <w:color w:val="000000"/>
          <w:sz w:val="24"/>
          <w:szCs w:val="24"/>
          <w:lang w:eastAsia="en-GB"/>
        </w:rPr>
      </w:pPr>
    </w:p>
    <w:p w14:paraId="73B8B234" w14:textId="77777777" w:rsidR="00B55D36" w:rsidRPr="00B55D36" w:rsidRDefault="00B55D36" w:rsidP="00B55D36">
      <w:pPr>
        <w:shd w:val="clear" w:color="auto" w:fill="FFFFFF"/>
        <w:spacing w:after="120" w:line="240" w:lineRule="auto"/>
        <w:rPr>
          <w:rFonts w:cs="Arial"/>
          <w:b/>
          <w:bCs/>
          <w:color w:val="000000"/>
          <w:sz w:val="24"/>
          <w:szCs w:val="24"/>
          <w:lang w:eastAsia="en-GB"/>
        </w:rPr>
      </w:pPr>
      <w:r w:rsidRPr="00B55D36">
        <w:rPr>
          <w:rFonts w:cs="Arial"/>
          <w:b/>
          <w:bCs/>
          <w:color w:val="000000"/>
          <w:sz w:val="24"/>
          <w:szCs w:val="24"/>
          <w:lang w:eastAsia="en-GB"/>
        </w:rPr>
        <w:t xml:space="preserve">b) If the person lacks capacity to refuse the assessment </w:t>
      </w:r>
    </w:p>
    <w:p w14:paraId="475A6F75" w14:textId="50D9DFAC" w:rsidR="00B55D36" w:rsidRDefault="00B55D36" w:rsidP="00B55D36">
      <w:pPr>
        <w:shd w:val="clear" w:color="auto" w:fill="FFFFFF"/>
        <w:spacing w:after="120" w:line="240" w:lineRule="auto"/>
        <w:rPr>
          <w:rFonts w:eastAsia="Times New Roman" w:cs="Arial"/>
          <w:color w:val="000000"/>
          <w:sz w:val="24"/>
          <w:szCs w:val="24"/>
          <w:lang w:eastAsia="en-GB"/>
        </w:rPr>
      </w:pPr>
      <w:r>
        <w:rPr>
          <w:rFonts w:cs="Arial"/>
          <w:color w:val="000000"/>
          <w:sz w:val="24"/>
          <w:szCs w:val="24"/>
          <w:lang w:eastAsia="en-GB"/>
        </w:rPr>
        <w:t xml:space="preserve">we must carry out a needs assessment if we are satisfied </w:t>
      </w:r>
      <w:r w:rsidRPr="00B55D36">
        <w:rPr>
          <w:rFonts w:cs="Arial"/>
          <w:color w:val="000000"/>
          <w:sz w:val="24"/>
          <w:szCs w:val="24"/>
          <w:lang w:eastAsia="en-GB"/>
        </w:rPr>
        <w:t xml:space="preserve">that </w:t>
      </w:r>
      <w:r>
        <w:rPr>
          <w:rFonts w:cs="Arial"/>
          <w:color w:val="000000"/>
          <w:sz w:val="24"/>
          <w:szCs w:val="24"/>
          <w:lang w:eastAsia="en-GB"/>
        </w:rPr>
        <w:t xml:space="preserve">to do so is in </w:t>
      </w:r>
      <w:r w:rsidRPr="00F03065">
        <w:rPr>
          <w:rFonts w:eastAsia="Times New Roman" w:cs="Arial"/>
          <w:color w:val="000000"/>
          <w:sz w:val="24"/>
          <w:szCs w:val="24"/>
          <w:lang w:eastAsia="en-GB"/>
        </w:rPr>
        <w:t>the adult’s best interests</w:t>
      </w:r>
    </w:p>
    <w:p w14:paraId="68580433" w14:textId="77777777" w:rsidR="00134662" w:rsidRDefault="00134662" w:rsidP="00B55D36">
      <w:pPr>
        <w:shd w:val="clear" w:color="auto" w:fill="FFFFFF"/>
        <w:spacing w:after="120" w:line="240" w:lineRule="auto"/>
        <w:rPr>
          <w:rFonts w:eastAsia="Times New Roman" w:cs="Arial"/>
          <w:b/>
          <w:bCs/>
          <w:color w:val="000000"/>
          <w:sz w:val="24"/>
          <w:szCs w:val="24"/>
          <w:lang w:eastAsia="en-GB"/>
        </w:rPr>
      </w:pPr>
    </w:p>
    <w:p w14:paraId="188FA30D" w14:textId="06DEB650" w:rsidR="00B55D36" w:rsidRPr="00906F26" w:rsidRDefault="00B55D36" w:rsidP="00B55D36">
      <w:pPr>
        <w:shd w:val="clear" w:color="auto" w:fill="FFFFFF"/>
        <w:spacing w:after="120" w:line="240" w:lineRule="auto"/>
        <w:rPr>
          <w:rFonts w:eastAsia="Times New Roman" w:cs="Arial"/>
          <w:color w:val="FF0000"/>
          <w:sz w:val="24"/>
          <w:szCs w:val="24"/>
          <w:lang w:eastAsia="en-GB"/>
        </w:rPr>
      </w:pPr>
      <w:r w:rsidRPr="00906F26">
        <w:rPr>
          <w:rFonts w:eastAsia="Times New Roman" w:cs="Arial"/>
          <w:b/>
          <w:bCs/>
          <w:color w:val="000000"/>
          <w:sz w:val="24"/>
          <w:szCs w:val="24"/>
          <w:lang w:eastAsia="en-GB"/>
        </w:rPr>
        <w:t>c)</w:t>
      </w:r>
      <w:r w:rsidR="00906F26" w:rsidRPr="00906F26">
        <w:rPr>
          <w:rFonts w:eastAsia="Times New Roman" w:cs="Arial"/>
          <w:b/>
          <w:bCs/>
          <w:color w:val="000000"/>
          <w:sz w:val="24"/>
          <w:szCs w:val="24"/>
          <w:lang w:eastAsia="en-GB"/>
        </w:rPr>
        <w:t xml:space="preserve"> </w:t>
      </w:r>
      <w:r w:rsidRPr="00906F26">
        <w:rPr>
          <w:rFonts w:eastAsia="Times New Roman" w:cs="Arial"/>
          <w:b/>
          <w:bCs/>
          <w:color w:val="000000"/>
          <w:sz w:val="24"/>
          <w:szCs w:val="24"/>
          <w:lang w:eastAsia="en-GB"/>
        </w:rPr>
        <w:t>If the adult has capacity and is experiencing, or is at risk of, abuse or neglect</w:t>
      </w:r>
      <w:r w:rsidR="00B95B23" w:rsidRPr="00906F26">
        <w:rPr>
          <w:rFonts w:eastAsia="Times New Roman" w:cs="Arial"/>
          <w:b/>
          <w:bCs/>
          <w:color w:val="000000"/>
          <w:sz w:val="24"/>
          <w:szCs w:val="24"/>
          <w:lang w:eastAsia="en-GB"/>
        </w:rPr>
        <w:t xml:space="preserve"> </w:t>
      </w:r>
    </w:p>
    <w:p w14:paraId="75313595" w14:textId="287F4590" w:rsidR="009C02FA" w:rsidRPr="000404BE" w:rsidRDefault="00B55D36" w:rsidP="00B55D36">
      <w:pPr>
        <w:shd w:val="clear" w:color="auto" w:fill="FFFFFF"/>
        <w:spacing w:after="120" w:line="240" w:lineRule="auto"/>
        <w:rPr>
          <w:rFonts w:eastAsia="Times New Roman" w:cs="Arial"/>
          <w:color w:val="FF0000"/>
          <w:sz w:val="24"/>
          <w:szCs w:val="24"/>
          <w:lang w:val="en" w:eastAsia="en-GB"/>
        </w:rPr>
      </w:pPr>
      <w:r w:rsidRPr="00906F26">
        <w:rPr>
          <w:rFonts w:eastAsia="Times New Roman" w:cs="Arial"/>
          <w:b/>
          <w:bCs/>
          <w:sz w:val="24"/>
          <w:szCs w:val="24"/>
          <w:lang w:val="en" w:eastAsia="en-GB"/>
        </w:rPr>
        <w:t>We must undertake an assessment so far as possible and document this</w:t>
      </w:r>
      <w:r w:rsidRPr="00906F26">
        <w:rPr>
          <w:rFonts w:eastAsia="Times New Roman" w:cs="Arial"/>
          <w:sz w:val="24"/>
          <w:szCs w:val="24"/>
          <w:lang w:val="en" w:eastAsia="en-GB"/>
        </w:rPr>
        <w:t xml:space="preserve">. </w:t>
      </w:r>
      <w:r w:rsidR="00134662" w:rsidRPr="00906F26">
        <w:rPr>
          <w:rFonts w:eastAsia="Times New Roman" w:cs="Arial"/>
          <w:sz w:val="24"/>
          <w:szCs w:val="24"/>
          <w:lang w:val="en" w:eastAsia="en-GB"/>
        </w:rPr>
        <w:t>This could mean completing a</w:t>
      </w:r>
      <w:r w:rsidR="009C02FA" w:rsidRPr="00906F26">
        <w:rPr>
          <w:rFonts w:eastAsia="Times New Roman" w:cs="Arial"/>
          <w:sz w:val="24"/>
          <w:szCs w:val="24"/>
          <w:lang w:val="en" w:eastAsia="en-GB"/>
        </w:rPr>
        <w:t xml:space="preserve"> proportionate </w:t>
      </w:r>
      <w:r w:rsidR="00134662" w:rsidRPr="00906F26">
        <w:rPr>
          <w:rFonts w:eastAsia="Times New Roman" w:cs="Arial"/>
          <w:sz w:val="24"/>
          <w:szCs w:val="24"/>
          <w:lang w:val="en" w:eastAsia="en-GB"/>
        </w:rPr>
        <w:t xml:space="preserve">assessment </w:t>
      </w:r>
      <w:r w:rsidR="00F115E7" w:rsidRPr="00906F26">
        <w:rPr>
          <w:rFonts w:eastAsia="Times New Roman" w:cs="Arial"/>
          <w:sz w:val="24"/>
          <w:szCs w:val="24"/>
          <w:lang w:val="en" w:eastAsia="en-GB"/>
        </w:rPr>
        <w:t xml:space="preserve">(proportionate to risk and with due consideration of Article 8 of the Human Rights Act) </w:t>
      </w:r>
      <w:r w:rsidR="00134662" w:rsidRPr="00906F26">
        <w:rPr>
          <w:rFonts w:eastAsia="Times New Roman" w:cs="Arial"/>
          <w:sz w:val="24"/>
          <w:szCs w:val="24"/>
          <w:lang w:val="en" w:eastAsia="en-GB"/>
        </w:rPr>
        <w:t>by gaining information from others even if the adult will not engage and share information directly with us.</w:t>
      </w:r>
    </w:p>
    <w:p w14:paraId="42307A6D" w14:textId="77777777" w:rsidR="00906F26" w:rsidRDefault="00906F26" w:rsidP="000404BE">
      <w:pPr>
        <w:shd w:val="clear" w:color="auto" w:fill="FFFFFF"/>
        <w:spacing w:after="120" w:line="240" w:lineRule="auto"/>
        <w:rPr>
          <w:rFonts w:eastAsia="Times New Roman" w:cs="Arial"/>
          <w:b/>
          <w:bCs/>
          <w:sz w:val="24"/>
          <w:szCs w:val="24"/>
          <w:lang w:val="en" w:eastAsia="en-GB"/>
        </w:rPr>
      </w:pPr>
    </w:p>
    <w:p w14:paraId="7D1A394A" w14:textId="46F50E40" w:rsidR="000404BE" w:rsidRPr="000D3F04" w:rsidRDefault="005046F1" w:rsidP="000404BE">
      <w:pPr>
        <w:shd w:val="clear" w:color="auto" w:fill="FFFFFF"/>
        <w:spacing w:after="120" w:line="240" w:lineRule="auto"/>
        <w:rPr>
          <w:rFonts w:eastAsia="Times New Roman" w:cs="Arial"/>
          <w:sz w:val="24"/>
          <w:szCs w:val="24"/>
          <w:lang w:val="en" w:eastAsia="en-GB"/>
        </w:rPr>
      </w:pPr>
      <w:r w:rsidRPr="000D3F04">
        <w:rPr>
          <w:rFonts w:eastAsia="Times New Roman" w:cs="Arial"/>
          <w:b/>
          <w:bCs/>
          <w:sz w:val="24"/>
          <w:szCs w:val="24"/>
          <w:lang w:val="en" w:eastAsia="en-GB"/>
        </w:rPr>
        <w:t>Proportionality</w:t>
      </w:r>
      <w:r w:rsidRPr="000D3F04">
        <w:rPr>
          <w:rFonts w:eastAsia="Times New Roman" w:cs="Arial"/>
          <w:sz w:val="24"/>
          <w:szCs w:val="24"/>
          <w:lang w:val="en" w:eastAsia="en-GB"/>
        </w:rPr>
        <w:t xml:space="preserve"> is defined in the Care and Support Statutory Guidance (chapter 14: Safeguarding- section 14.13) </w:t>
      </w:r>
      <w:proofErr w:type="gramStart"/>
      <w:r w:rsidRPr="000D3F04">
        <w:rPr>
          <w:rFonts w:eastAsia="Times New Roman" w:cs="Arial"/>
          <w:sz w:val="24"/>
          <w:szCs w:val="24"/>
          <w:lang w:val="en" w:eastAsia="en-GB"/>
        </w:rPr>
        <w:t>as :</w:t>
      </w:r>
      <w:proofErr w:type="gramEnd"/>
      <w:r w:rsidRPr="000D3F04">
        <w:rPr>
          <w:rFonts w:eastAsia="Times New Roman" w:cs="Arial"/>
          <w:sz w:val="24"/>
          <w:szCs w:val="24"/>
          <w:lang w:val="en" w:eastAsia="en-GB"/>
        </w:rPr>
        <w:t xml:space="preserve"> “the least intrusive response appropriate to the risk presented”.</w:t>
      </w:r>
      <w:r w:rsidR="000404BE" w:rsidRPr="000D3F04">
        <w:rPr>
          <w:rFonts w:eastAsia="Times New Roman" w:cs="Arial"/>
          <w:sz w:val="24"/>
          <w:szCs w:val="24"/>
          <w:lang w:val="en" w:eastAsia="en-GB"/>
        </w:rPr>
        <w:t xml:space="preserve"> </w:t>
      </w:r>
    </w:p>
    <w:p w14:paraId="143C9CE5" w14:textId="66009ED1" w:rsidR="009C02FA" w:rsidRPr="00F115E7" w:rsidRDefault="009C02FA" w:rsidP="00B55D36">
      <w:pPr>
        <w:shd w:val="clear" w:color="auto" w:fill="FFFFFF"/>
        <w:spacing w:after="120" w:line="240" w:lineRule="auto"/>
        <w:rPr>
          <w:rFonts w:eastAsia="Times New Roman" w:cs="Arial"/>
          <w:sz w:val="24"/>
          <w:szCs w:val="24"/>
          <w:lang w:val="en" w:eastAsia="en-GB"/>
        </w:rPr>
      </w:pPr>
      <w:r w:rsidRPr="00F115E7">
        <w:rPr>
          <w:rFonts w:eastAsia="Times New Roman" w:cs="Arial"/>
          <w:sz w:val="24"/>
          <w:szCs w:val="24"/>
          <w:lang w:val="en" w:eastAsia="en-GB"/>
        </w:rPr>
        <w:t xml:space="preserve">In this instance, a proportionate assessment means being able to </w:t>
      </w:r>
      <w:r w:rsidR="00F37503" w:rsidRPr="00F115E7">
        <w:rPr>
          <w:rFonts w:eastAsia="Times New Roman" w:cs="Arial"/>
          <w:sz w:val="24"/>
          <w:szCs w:val="24"/>
          <w:lang w:val="en" w:eastAsia="en-GB"/>
        </w:rPr>
        <w:t xml:space="preserve">think through </w:t>
      </w:r>
      <w:r w:rsidRPr="00F115E7">
        <w:rPr>
          <w:rFonts w:eastAsia="Times New Roman" w:cs="Arial"/>
          <w:sz w:val="24"/>
          <w:szCs w:val="24"/>
          <w:lang w:val="en" w:eastAsia="en-GB"/>
        </w:rPr>
        <w:t>the following questions</w:t>
      </w:r>
      <w:r w:rsidR="00F37503" w:rsidRPr="00F115E7">
        <w:rPr>
          <w:rFonts w:eastAsia="Times New Roman" w:cs="Arial"/>
          <w:sz w:val="24"/>
          <w:szCs w:val="24"/>
          <w:lang w:val="en" w:eastAsia="en-GB"/>
        </w:rPr>
        <w:t xml:space="preserve"> </w:t>
      </w:r>
      <w:r w:rsidRPr="00F115E7">
        <w:rPr>
          <w:rFonts w:eastAsia="Times New Roman" w:cs="Arial"/>
          <w:sz w:val="24"/>
          <w:szCs w:val="24"/>
          <w:lang w:val="en" w:eastAsia="en-GB"/>
        </w:rPr>
        <w:t xml:space="preserve">and record </w:t>
      </w:r>
      <w:r w:rsidR="00F37503" w:rsidRPr="00F115E7">
        <w:rPr>
          <w:rFonts w:eastAsia="Times New Roman" w:cs="Arial"/>
          <w:sz w:val="24"/>
          <w:szCs w:val="24"/>
          <w:lang w:val="en" w:eastAsia="en-GB"/>
        </w:rPr>
        <w:t xml:space="preserve">our </w:t>
      </w:r>
      <w:r w:rsidR="00256C5B" w:rsidRPr="00F115E7">
        <w:rPr>
          <w:rFonts w:eastAsia="Times New Roman" w:cs="Arial"/>
          <w:sz w:val="24"/>
          <w:szCs w:val="24"/>
          <w:lang w:val="en" w:eastAsia="en-GB"/>
        </w:rPr>
        <w:t>professional judgement</w:t>
      </w:r>
      <w:r w:rsidRPr="00F115E7">
        <w:rPr>
          <w:rFonts w:eastAsia="Times New Roman" w:cs="Arial"/>
          <w:sz w:val="24"/>
          <w:szCs w:val="24"/>
          <w:lang w:val="en" w:eastAsia="en-GB"/>
        </w:rPr>
        <w:t xml:space="preserve">: </w:t>
      </w:r>
    </w:p>
    <w:p w14:paraId="4C181CB4" w14:textId="77777777" w:rsidR="001C6762" w:rsidRPr="001C6762" w:rsidRDefault="001C6762" w:rsidP="001C6762">
      <w:pPr>
        <w:autoSpaceDE w:val="0"/>
        <w:autoSpaceDN w:val="0"/>
        <w:adjustRightInd w:val="0"/>
        <w:spacing w:after="0" w:line="240" w:lineRule="auto"/>
        <w:rPr>
          <w:rFonts w:ascii="Symbol" w:hAnsi="Symbol" w:cs="Symbol"/>
          <w:color w:val="000000"/>
          <w:sz w:val="24"/>
          <w:szCs w:val="24"/>
          <w:lang w:eastAsia="en-GB"/>
        </w:rPr>
      </w:pPr>
    </w:p>
    <w:p w14:paraId="2AD26971" w14:textId="5DE4374A" w:rsidR="00F115E7" w:rsidRDefault="001C6762" w:rsidP="00F115E7">
      <w:pPr>
        <w:pStyle w:val="CommentText"/>
        <w:numPr>
          <w:ilvl w:val="0"/>
          <w:numId w:val="33"/>
        </w:numPr>
      </w:pPr>
      <w:r w:rsidRPr="00F115E7">
        <w:rPr>
          <w:rFonts w:cs="Arial"/>
          <w:sz w:val="24"/>
          <w:szCs w:val="24"/>
          <w:lang w:eastAsia="en-GB"/>
        </w:rPr>
        <w:t xml:space="preserve">What information is available at the time of assessment? Is there a need to get more information? </w:t>
      </w:r>
      <w:r w:rsidR="00F115E7" w:rsidRPr="00F115E7">
        <w:rPr>
          <w:sz w:val="24"/>
          <w:szCs w:val="24"/>
        </w:rPr>
        <w:t xml:space="preserve">Is there someone else who can assist </w:t>
      </w:r>
      <w:proofErr w:type="spellStart"/>
      <w:proofErr w:type="gramStart"/>
      <w:r w:rsidR="00F115E7" w:rsidRPr="00F115E7">
        <w:rPr>
          <w:sz w:val="24"/>
          <w:szCs w:val="24"/>
        </w:rPr>
        <w:t>eg</w:t>
      </w:r>
      <w:proofErr w:type="spellEnd"/>
      <w:proofErr w:type="gramEnd"/>
      <w:r w:rsidR="00F115E7" w:rsidRPr="00F115E7">
        <w:rPr>
          <w:sz w:val="24"/>
          <w:szCs w:val="24"/>
        </w:rPr>
        <w:t xml:space="preserve"> friend/neighbour/ other professional</w:t>
      </w:r>
      <w:r w:rsidR="00F115E7">
        <w:rPr>
          <w:sz w:val="24"/>
          <w:szCs w:val="24"/>
        </w:rPr>
        <w:t xml:space="preserve">? </w:t>
      </w:r>
    </w:p>
    <w:p w14:paraId="67F113A7" w14:textId="75459ED1" w:rsidR="00F115E7" w:rsidRPr="00F115E7" w:rsidRDefault="00F115E7" w:rsidP="00F115E7">
      <w:pPr>
        <w:pStyle w:val="CommentText"/>
        <w:numPr>
          <w:ilvl w:val="0"/>
          <w:numId w:val="33"/>
        </w:numPr>
        <w:rPr>
          <w:sz w:val="24"/>
          <w:szCs w:val="24"/>
        </w:rPr>
      </w:pPr>
      <w:r w:rsidRPr="00F115E7">
        <w:rPr>
          <w:sz w:val="24"/>
          <w:szCs w:val="24"/>
        </w:rPr>
        <w:t xml:space="preserve">Have I contacted other agencies involved to inform my understanding, share my </w:t>
      </w:r>
      <w:proofErr w:type="gramStart"/>
      <w:r w:rsidRPr="00F115E7">
        <w:rPr>
          <w:sz w:val="24"/>
          <w:szCs w:val="24"/>
        </w:rPr>
        <w:t>concerns  and</w:t>
      </w:r>
      <w:proofErr w:type="gramEnd"/>
      <w:r w:rsidRPr="00F115E7">
        <w:rPr>
          <w:sz w:val="24"/>
          <w:szCs w:val="24"/>
        </w:rPr>
        <w:t xml:space="preserve"> make a professional judgement about the person’s care and support needs</w:t>
      </w:r>
      <w:r>
        <w:rPr>
          <w:sz w:val="24"/>
          <w:szCs w:val="24"/>
        </w:rPr>
        <w:t xml:space="preserve">? </w:t>
      </w:r>
    </w:p>
    <w:p w14:paraId="2B2CE1FE" w14:textId="51034284" w:rsidR="005046F1" w:rsidRPr="00F115E7" w:rsidRDefault="005046F1" w:rsidP="001C6762">
      <w:pPr>
        <w:pStyle w:val="ListParagraph"/>
        <w:numPr>
          <w:ilvl w:val="0"/>
          <w:numId w:val="27"/>
        </w:numPr>
        <w:shd w:val="clear" w:color="auto" w:fill="FFFFFF"/>
        <w:spacing w:after="120"/>
        <w:rPr>
          <w:rFonts w:eastAsia="Times New Roman" w:cs="Arial"/>
          <w:sz w:val="24"/>
          <w:szCs w:val="24"/>
          <w:lang w:val="en" w:eastAsia="en-GB"/>
        </w:rPr>
      </w:pPr>
      <w:r w:rsidRPr="00F115E7">
        <w:rPr>
          <w:rFonts w:eastAsia="Times New Roman" w:cs="Arial"/>
          <w:sz w:val="24"/>
          <w:szCs w:val="24"/>
          <w:lang w:val="en" w:eastAsia="en-GB"/>
        </w:rPr>
        <w:t>Am I satisfied that person does not appear to have care and support needs?</w:t>
      </w:r>
      <w:r w:rsidR="00787D4B" w:rsidRPr="00F115E7">
        <w:rPr>
          <w:rFonts w:eastAsia="Times New Roman" w:cs="Arial"/>
          <w:sz w:val="24"/>
          <w:szCs w:val="24"/>
          <w:lang w:val="en" w:eastAsia="en-GB"/>
        </w:rPr>
        <w:t xml:space="preserve"> OR </w:t>
      </w:r>
    </w:p>
    <w:p w14:paraId="1B12D10D" w14:textId="1AF10F49" w:rsidR="00F115E7" w:rsidRPr="000D3F04" w:rsidRDefault="00F37503" w:rsidP="00B45978">
      <w:pPr>
        <w:pStyle w:val="CommentText"/>
        <w:numPr>
          <w:ilvl w:val="0"/>
          <w:numId w:val="25"/>
        </w:numPr>
        <w:rPr>
          <w:sz w:val="24"/>
          <w:szCs w:val="24"/>
        </w:rPr>
      </w:pPr>
      <w:r w:rsidRPr="000D3F04">
        <w:rPr>
          <w:rFonts w:eastAsia="Times New Roman" w:cs="Arial"/>
          <w:sz w:val="24"/>
          <w:szCs w:val="24"/>
          <w:lang w:val="en" w:eastAsia="en-GB"/>
        </w:rPr>
        <w:t>If the person appears to have care and support needs, am I satisfied they are being met or managed</w:t>
      </w:r>
      <w:r w:rsidR="00E90414" w:rsidRPr="000D3F04">
        <w:rPr>
          <w:rFonts w:eastAsia="Times New Roman" w:cs="Arial"/>
          <w:sz w:val="24"/>
          <w:szCs w:val="24"/>
          <w:lang w:val="en" w:eastAsia="en-GB"/>
        </w:rPr>
        <w:t xml:space="preserve">? </w:t>
      </w:r>
      <w:r w:rsidR="00F115E7" w:rsidRPr="000D3F04">
        <w:rPr>
          <w:sz w:val="24"/>
          <w:szCs w:val="24"/>
        </w:rPr>
        <w:t xml:space="preserve">And if they are not met, do I need to consider </w:t>
      </w:r>
      <w:r w:rsidR="000D3F04" w:rsidRPr="000D3F04">
        <w:rPr>
          <w:sz w:val="24"/>
          <w:szCs w:val="24"/>
        </w:rPr>
        <w:t xml:space="preserve">whether </w:t>
      </w:r>
      <w:proofErr w:type="spellStart"/>
      <w:r w:rsidR="00F115E7" w:rsidRPr="000D3F04">
        <w:rPr>
          <w:sz w:val="24"/>
          <w:szCs w:val="24"/>
        </w:rPr>
        <w:t>self neglect</w:t>
      </w:r>
      <w:proofErr w:type="spellEnd"/>
      <w:r w:rsidR="00F115E7" w:rsidRPr="000D3F04">
        <w:rPr>
          <w:sz w:val="24"/>
          <w:szCs w:val="24"/>
        </w:rPr>
        <w:t xml:space="preserve"> policy and procedures apply?</w:t>
      </w:r>
      <w:r w:rsidR="000404BE" w:rsidRPr="000D3F04">
        <w:rPr>
          <w:sz w:val="24"/>
          <w:szCs w:val="24"/>
        </w:rPr>
        <w:t xml:space="preserve"> </w:t>
      </w:r>
      <w:r w:rsidR="00430728" w:rsidRPr="000D3F04">
        <w:rPr>
          <w:sz w:val="24"/>
          <w:szCs w:val="24"/>
        </w:rPr>
        <w:t>H</w:t>
      </w:r>
      <w:r w:rsidR="00F115E7" w:rsidRPr="000D3F04">
        <w:rPr>
          <w:sz w:val="24"/>
          <w:szCs w:val="24"/>
        </w:rPr>
        <w:t>ave I reflected and considered if there is anything else that I can reasonably do?</w:t>
      </w:r>
    </w:p>
    <w:p w14:paraId="31D48BD7" w14:textId="191FF6F8" w:rsidR="00430728" w:rsidRPr="00430728" w:rsidRDefault="00430728" w:rsidP="00430728">
      <w:pPr>
        <w:pStyle w:val="CommentText"/>
        <w:numPr>
          <w:ilvl w:val="0"/>
          <w:numId w:val="25"/>
        </w:numPr>
        <w:rPr>
          <w:sz w:val="24"/>
          <w:szCs w:val="24"/>
        </w:rPr>
      </w:pPr>
      <w:r w:rsidRPr="00430728">
        <w:rPr>
          <w:sz w:val="24"/>
          <w:szCs w:val="24"/>
        </w:rPr>
        <w:lastRenderedPageBreak/>
        <w:t>Have I assessed the risk, as best I can, in the circumstances</w:t>
      </w:r>
      <w:r>
        <w:rPr>
          <w:sz w:val="24"/>
          <w:szCs w:val="24"/>
        </w:rPr>
        <w:t>?</w:t>
      </w:r>
    </w:p>
    <w:p w14:paraId="42794063" w14:textId="5D574FD4" w:rsidR="00787D4B" w:rsidRPr="00430728" w:rsidRDefault="00F37503" w:rsidP="00F37503">
      <w:pPr>
        <w:pStyle w:val="ListParagraph"/>
        <w:numPr>
          <w:ilvl w:val="0"/>
          <w:numId w:val="25"/>
        </w:numPr>
        <w:shd w:val="clear" w:color="auto" w:fill="FFFFFF"/>
        <w:spacing w:after="120" w:line="240" w:lineRule="auto"/>
        <w:rPr>
          <w:rFonts w:eastAsia="Times New Roman" w:cs="Arial"/>
          <w:sz w:val="24"/>
          <w:szCs w:val="24"/>
          <w:lang w:val="en" w:eastAsia="en-GB"/>
        </w:rPr>
      </w:pPr>
      <w:r w:rsidRPr="00430728">
        <w:rPr>
          <w:rFonts w:eastAsia="Times New Roman" w:cs="Arial"/>
          <w:sz w:val="24"/>
          <w:szCs w:val="24"/>
          <w:lang w:val="en" w:eastAsia="en-GB"/>
        </w:rPr>
        <w:t xml:space="preserve">Am I satisfied that the support network/ other </w:t>
      </w:r>
      <w:proofErr w:type="spellStart"/>
      <w:r w:rsidRPr="00430728">
        <w:rPr>
          <w:rFonts w:eastAsia="Times New Roman" w:cs="Arial"/>
          <w:sz w:val="24"/>
          <w:szCs w:val="24"/>
          <w:lang w:val="en" w:eastAsia="en-GB"/>
        </w:rPr>
        <w:t>organisations</w:t>
      </w:r>
      <w:proofErr w:type="spellEnd"/>
      <w:r w:rsidRPr="00430728">
        <w:rPr>
          <w:rFonts w:eastAsia="Times New Roman" w:cs="Arial"/>
          <w:sz w:val="24"/>
          <w:szCs w:val="24"/>
          <w:lang w:val="en" w:eastAsia="en-GB"/>
        </w:rPr>
        <w:t xml:space="preserve"> involved have plans in place to continue to </w:t>
      </w:r>
      <w:proofErr w:type="spellStart"/>
      <w:r w:rsidRPr="00430728">
        <w:rPr>
          <w:rFonts w:eastAsia="Times New Roman" w:cs="Arial"/>
          <w:sz w:val="24"/>
          <w:szCs w:val="24"/>
          <w:lang w:val="en" w:eastAsia="en-GB"/>
        </w:rPr>
        <w:t>minimise</w:t>
      </w:r>
      <w:proofErr w:type="spellEnd"/>
      <w:r w:rsidRPr="00430728">
        <w:rPr>
          <w:rFonts w:eastAsia="Times New Roman" w:cs="Arial"/>
          <w:sz w:val="24"/>
          <w:szCs w:val="24"/>
          <w:lang w:val="en" w:eastAsia="en-GB"/>
        </w:rPr>
        <w:t xml:space="preserve"> the risk?  </w:t>
      </w:r>
    </w:p>
    <w:p w14:paraId="0455093B" w14:textId="6A55D4F1" w:rsidR="00EA1FC8" w:rsidRPr="00430728" w:rsidRDefault="00B44841" w:rsidP="00F115E7">
      <w:pPr>
        <w:rPr>
          <w:rFonts w:cs="Arial"/>
          <w:sz w:val="24"/>
          <w:szCs w:val="24"/>
        </w:rPr>
      </w:pPr>
      <w:r>
        <w:rPr>
          <w:sz w:val="24"/>
          <w:szCs w:val="24"/>
        </w:rPr>
        <w:t>When undertaking a care needs assessment, i</w:t>
      </w:r>
      <w:r w:rsidR="00F115E7" w:rsidRPr="00430728">
        <w:rPr>
          <w:sz w:val="24"/>
          <w:szCs w:val="24"/>
        </w:rPr>
        <w:t>t is important th</w:t>
      </w:r>
      <w:r>
        <w:rPr>
          <w:sz w:val="24"/>
          <w:szCs w:val="24"/>
        </w:rPr>
        <w:t xml:space="preserve">at </w:t>
      </w:r>
      <w:r w:rsidR="00F115E7" w:rsidRPr="00430728">
        <w:rPr>
          <w:sz w:val="24"/>
          <w:szCs w:val="24"/>
        </w:rPr>
        <w:t>practitioner</w:t>
      </w:r>
      <w:r>
        <w:rPr>
          <w:sz w:val="24"/>
          <w:szCs w:val="24"/>
        </w:rPr>
        <w:t>s</w:t>
      </w:r>
      <w:r w:rsidR="00F115E7" w:rsidRPr="00430728">
        <w:rPr>
          <w:sz w:val="24"/>
          <w:szCs w:val="24"/>
        </w:rPr>
        <w:t xml:space="preserve"> do</w:t>
      </w:r>
      <w:r>
        <w:rPr>
          <w:sz w:val="24"/>
          <w:szCs w:val="24"/>
        </w:rPr>
        <w:t xml:space="preserve"> </w:t>
      </w:r>
      <w:r w:rsidR="00F115E7" w:rsidRPr="00430728">
        <w:rPr>
          <w:sz w:val="24"/>
          <w:szCs w:val="24"/>
        </w:rPr>
        <w:t xml:space="preserve">not rely on </w:t>
      </w:r>
      <w:r>
        <w:rPr>
          <w:sz w:val="24"/>
          <w:szCs w:val="24"/>
        </w:rPr>
        <w:t xml:space="preserve">other agencies informing them </w:t>
      </w:r>
      <w:r w:rsidR="00F115E7" w:rsidRPr="00430728">
        <w:rPr>
          <w:sz w:val="24"/>
          <w:szCs w:val="24"/>
        </w:rPr>
        <w:t xml:space="preserve">that the person does not want support without verifying this information </w:t>
      </w:r>
      <w:proofErr w:type="gramStart"/>
      <w:r w:rsidR="00F115E7" w:rsidRPr="00430728">
        <w:rPr>
          <w:sz w:val="24"/>
          <w:szCs w:val="24"/>
        </w:rPr>
        <w:t>first hand</w:t>
      </w:r>
      <w:proofErr w:type="gramEnd"/>
      <w:r w:rsidR="00F115E7" w:rsidRPr="00430728">
        <w:rPr>
          <w:sz w:val="24"/>
          <w:szCs w:val="24"/>
        </w:rPr>
        <w:t xml:space="preserve"> with the person themselves.</w:t>
      </w:r>
    </w:p>
    <w:p w14:paraId="53654B29" w14:textId="70013E1B" w:rsidR="009C02FA" w:rsidRDefault="009C02FA" w:rsidP="00B55D36">
      <w:pPr>
        <w:shd w:val="clear" w:color="auto" w:fill="FFFFFF"/>
        <w:spacing w:after="120" w:line="240" w:lineRule="auto"/>
        <w:rPr>
          <w:rFonts w:eastAsia="Times New Roman" w:cs="Arial"/>
          <w:sz w:val="24"/>
          <w:szCs w:val="24"/>
          <w:lang w:val="en" w:eastAsia="en-GB"/>
        </w:rPr>
      </w:pPr>
    </w:p>
    <w:p w14:paraId="675C6E1D" w14:textId="210F927B" w:rsidR="007B73C4" w:rsidRPr="00F03065" w:rsidRDefault="00B55D36" w:rsidP="00B55D36">
      <w:pPr>
        <w:shd w:val="clear" w:color="auto" w:fill="FFFFFF"/>
        <w:spacing w:after="120" w:line="240" w:lineRule="auto"/>
        <w:rPr>
          <w:rFonts w:cs="Arial"/>
          <w:color w:val="000000"/>
          <w:sz w:val="24"/>
          <w:szCs w:val="24"/>
          <w:lang w:eastAsia="en-GB"/>
        </w:rPr>
      </w:pPr>
      <w:r w:rsidRPr="00B55D36">
        <w:rPr>
          <w:rFonts w:eastAsia="Times New Roman" w:cs="Arial"/>
          <w:b/>
          <w:bCs/>
          <w:color w:val="000000"/>
          <w:sz w:val="24"/>
          <w:szCs w:val="24"/>
          <w:lang w:eastAsia="en-GB"/>
        </w:rPr>
        <w:t xml:space="preserve">d) </w:t>
      </w:r>
      <w:r w:rsidR="00F03065" w:rsidRPr="00F03065">
        <w:rPr>
          <w:rFonts w:cs="Arial"/>
          <w:b/>
          <w:bCs/>
          <w:color w:val="000000"/>
          <w:sz w:val="24"/>
          <w:szCs w:val="24"/>
          <w:lang w:eastAsia="en-GB"/>
        </w:rPr>
        <w:t xml:space="preserve">If practitioners experience difficulties engaging with the person and have concerns, they should: </w:t>
      </w:r>
    </w:p>
    <w:p w14:paraId="3AB092A4" w14:textId="6934DE67" w:rsidR="00430728" w:rsidRPr="00430728" w:rsidRDefault="00430728" w:rsidP="00D54D46">
      <w:pPr>
        <w:pStyle w:val="ListParagraph"/>
        <w:numPr>
          <w:ilvl w:val="0"/>
          <w:numId w:val="24"/>
        </w:numPr>
        <w:autoSpaceDE w:val="0"/>
        <w:autoSpaceDN w:val="0"/>
        <w:adjustRightInd w:val="0"/>
        <w:spacing w:after="78"/>
        <w:rPr>
          <w:rFonts w:cs="Arial"/>
          <w:color w:val="000000"/>
          <w:sz w:val="24"/>
          <w:szCs w:val="24"/>
          <w:lang w:eastAsia="en-GB"/>
        </w:rPr>
      </w:pPr>
      <w:r w:rsidRPr="00430728">
        <w:rPr>
          <w:sz w:val="24"/>
          <w:szCs w:val="24"/>
        </w:rPr>
        <w:t>Consider if self- neglect protocols should be applied?</w:t>
      </w:r>
    </w:p>
    <w:p w14:paraId="04D6DCF7" w14:textId="5D88E2FE" w:rsidR="00CD0A60" w:rsidRDefault="00F03065" w:rsidP="00CD0A60">
      <w:pPr>
        <w:pStyle w:val="ListParagraph"/>
        <w:numPr>
          <w:ilvl w:val="0"/>
          <w:numId w:val="24"/>
        </w:numPr>
        <w:autoSpaceDE w:val="0"/>
        <w:autoSpaceDN w:val="0"/>
        <w:adjustRightInd w:val="0"/>
        <w:spacing w:after="78"/>
      </w:pPr>
      <w:r w:rsidRPr="00CD0A60">
        <w:rPr>
          <w:rFonts w:cs="Arial"/>
          <w:color w:val="000000"/>
          <w:sz w:val="24"/>
          <w:szCs w:val="24"/>
          <w:lang w:eastAsia="en-GB"/>
        </w:rPr>
        <w:t xml:space="preserve">and </w:t>
      </w:r>
      <w:r w:rsidR="009E19E4" w:rsidRPr="00CD0A60">
        <w:rPr>
          <w:rFonts w:cs="Arial"/>
          <w:sz w:val="24"/>
          <w:szCs w:val="24"/>
          <w:lang w:eastAsia="en-GB"/>
        </w:rPr>
        <w:t xml:space="preserve">in line with section 7.5 of the ASCH Assessment </w:t>
      </w:r>
      <w:proofErr w:type="gramStart"/>
      <w:r w:rsidR="009E19E4" w:rsidRPr="00CD0A60">
        <w:rPr>
          <w:rFonts w:cs="Arial"/>
          <w:sz w:val="24"/>
          <w:szCs w:val="24"/>
          <w:lang w:eastAsia="en-GB"/>
        </w:rPr>
        <w:t>policy :</w:t>
      </w:r>
      <w:proofErr w:type="gramEnd"/>
      <w:r w:rsidR="009E19E4" w:rsidRPr="00CD0A60">
        <w:rPr>
          <w:rFonts w:cs="Arial"/>
          <w:sz w:val="24"/>
          <w:szCs w:val="24"/>
          <w:lang w:eastAsia="en-GB"/>
        </w:rPr>
        <w:t xml:space="preserve"> </w:t>
      </w:r>
    </w:p>
    <w:p w14:paraId="0FC0B0A6" w14:textId="029CE0C6" w:rsidR="009E19E4" w:rsidRDefault="00CD0A60" w:rsidP="00CD0A60">
      <w:pPr>
        <w:pStyle w:val="Default"/>
        <w:ind w:left="720"/>
        <w:rPr>
          <w:rFonts w:eastAsia="Calibri"/>
        </w:rPr>
      </w:pPr>
      <w:proofErr w:type="gramStart"/>
      <w:r>
        <w:t>“</w:t>
      </w:r>
      <w:r w:rsidR="009E19E4" w:rsidRPr="009E19E4">
        <w:t xml:space="preserve"> </w:t>
      </w:r>
      <w:r w:rsidR="009E19E4" w:rsidRPr="009E19E4">
        <w:rPr>
          <w:rFonts w:eastAsia="Calibri"/>
        </w:rPr>
        <w:t>If</w:t>
      </w:r>
      <w:proofErr w:type="gramEnd"/>
      <w:r w:rsidR="009E19E4" w:rsidRPr="009E19E4">
        <w:rPr>
          <w:rFonts w:eastAsia="Calibri"/>
        </w:rPr>
        <w:t xml:space="preserve"> practitioners experience difficulties engaging with the person and have concerns, they should: </w:t>
      </w:r>
    </w:p>
    <w:p w14:paraId="5AA810B9" w14:textId="77777777" w:rsidR="00CD0A60" w:rsidRPr="009E19E4" w:rsidRDefault="00CD0A60" w:rsidP="00CD0A60">
      <w:pPr>
        <w:pStyle w:val="Default"/>
        <w:ind w:left="720"/>
        <w:rPr>
          <w:rFonts w:eastAsia="Calibri"/>
        </w:rPr>
      </w:pPr>
    </w:p>
    <w:p w14:paraId="6E459B4E" w14:textId="2859487C" w:rsidR="009E19E4" w:rsidRPr="009E19E4" w:rsidRDefault="009E19E4" w:rsidP="009E19E4">
      <w:pPr>
        <w:autoSpaceDE w:val="0"/>
        <w:autoSpaceDN w:val="0"/>
        <w:adjustRightInd w:val="0"/>
        <w:spacing w:after="78" w:line="240" w:lineRule="auto"/>
        <w:ind w:left="720"/>
        <w:rPr>
          <w:rFonts w:cs="Arial"/>
          <w:color w:val="000000"/>
          <w:sz w:val="24"/>
          <w:szCs w:val="24"/>
          <w:lang w:eastAsia="en-GB"/>
        </w:rPr>
      </w:pPr>
      <w:r w:rsidRPr="009E19E4">
        <w:rPr>
          <w:rFonts w:cs="Arial"/>
          <w:color w:val="000000"/>
          <w:sz w:val="24"/>
          <w:szCs w:val="24"/>
          <w:lang w:eastAsia="en-GB"/>
        </w:rPr>
        <w:t>•Contact other organisations who may be involved in offering support to the service use</w:t>
      </w:r>
      <w:r w:rsidR="00CD0A60">
        <w:rPr>
          <w:rFonts w:cs="Arial"/>
          <w:color w:val="000000"/>
          <w:sz w:val="24"/>
          <w:szCs w:val="24"/>
          <w:lang w:eastAsia="en-GB"/>
        </w:rPr>
        <w:t>r</w:t>
      </w:r>
    </w:p>
    <w:p w14:paraId="7F63F8B7" w14:textId="21D384A2" w:rsidR="009E19E4" w:rsidRPr="009E19E4" w:rsidRDefault="009E19E4" w:rsidP="009E19E4">
      <w:pPr>
        <w:autoSpaceDE w:val="0"/>
        <w:autoSpaceDN w:val="0"/>
        <w:adjustRightInd w:val="0"/>
        <w:spacing w:after="0" w:line="240" w:lineRule="auto"/>
        <w:ind w:left="720"/>
        <w:rPr>
          <w:rFonts w:cs="Arial"/>
          <w:color w:val="000000"/>
          <w:sz w:val="24"/>
          <w:szCs w:val="24"/>
          <w:lang w:eastAsia="en-GB"/>
        </w:rPr>
      </w:pPr>
      <w:r w:rsidRPr="009E19E4">
        <w:rPr>
          <w:rFonts w:cs="Arial"/>
          <w:color w:val="000000"/>
          <w:sz w:val="24"/>
          <w:szCs w:val="24"/>
          <w:lang w:eastAsia="en-GB"/>
        </w:rPr>
        <w:t xml:space="preserve">• Complete a risk assessment prior to discussing the case with their supervisor with a view to closing the case. </w:t>
      </w:r>
    </w:p>
    <w:p w14:paraId="23B94658" w14:textId="77777777" w:rsidR="00CD0A60" w:rsidRDefault="00CD0A60" w:rsidP="00CD0A60">
      <w:pPr>
        <w:pStyle w:val="ListParagraph"/>
        <w:autoSpaceDE w:val="0"/>
        <w:autoSpaceDN w:val="0"/>
        <w:adjustRightInd w:val="0"/>
        <w:spacing w:after="0"/>
        <w:rPr>
          <w:rFonts w:cs="Arial"/>
          <w:color w:val="000000"/>
          <w:sz w:val="24"/>
          <w:szCs w:val="24"/>
          <w:lang w:eastAsia="en-GB"/>
        </w:rPr>
      </w:pPr>
    </w:p>
    <w:p w14:paraId="7EB1DD18" w14:textId="3F379EDA" w:rsidR="00EB77DE" w:rsidRDefault="009E19E4" w:rsidP="00CD0A60">
      <w:pPr>
        <w:pStyle w:val="ListParagraph"/>
        <w:autoSpaceDE w:val="0"/>
        <w:autoSpaceDN w:val="0"/>
        <w:adjustRightInd w:val="0"/>
        <w:spacing w:after="0"/>
        <w:rPr>
          <w:rFonts w:cs="Arial"/>
          <w:color w:val="000000"/>
          <w:sz w:val="24"/>
          <w:szCs w:val="24"/>
          <w:lang w:eastAsia="en-GB"/>
        </w:rPr>
      </w:pPr>
      <w:r w:rsidRPr="009E19E4">
        <w:rPr>
          <w:rFonts w:cs="Arial"/>
          <w:color w:val="000000"/>
          <w:sz w:val="24"/>
          <w:szCs w:val="24"/>
          <w:lang w:eastAsia="en-GB"/>
        </w:rPr>
        <w:t>Practitioners must keep a detailed record of how and when they have tried to engage the person. Practitioners should consider discussing their actions in supervision as appropriate to the presenting circumstances.</w:t>
      </w:r>
      <w:r w:rsidR="00CD0A60">
        <w:rPr>
          <w:rFonts w:cs="Arial"/>
          <w:color w:val="000000"/>
          <w:sz w:val="24"/>
          <w:szCs w:val="24"/>
          <w:lang w:eastAsia="en-GB"/>
        </w:rPr>
        <w:t xml:space="preserve">” </w:t>
      </w:r>
      <w:r w:rsidRPr="009E19E4">
        <w:rPr>
          <w:rFonts w:cs="Arial"/>
          <w:color w:val="000000"/>
          <w:sz w:val="24"/>
          <w:szCs w:val="24"/>
          <w:lang w:eastAsia="en-GB"/>
        </w:rPr>
        <w:t xml:space="preserve"> </w:t>
      </w:r>
    </w:p>
    <w:p w14:paraId="1095371F" w14:textId="0083241B" w:rsidR="009E19E4" w:rsidRDefault="009E19E4" w:rsidP="009E19E4">
      <w:pPr>
        <w:autoSpaceDE w:val="0"/>
        <w:autoSpaceDN w:val="0"/>
        <w:adjustRightInd w:val="0"/>
        <w:spacing w:after="0"/>
        <w:rPr>
          <w:rFonts w:cs="Arial"/>
          <w:color w:val="000000"/>
          <w:sz w:val="24"/>
          <w:szCs w:val="24"/>
          <w:lang w:eastAsia="en-GB"/>
        </w:rPr>
      </w:pPr>
    </w:p>
    <w:p w14:paraId="420CC3D9" w14:textId="164D34DD" w:rsidR="009E19E4" w:rsidRDefault="009E19E4" w:rsidP="009E19E4">
      <w:pPr>
        <w:autoSpaceDE w:val="0"/>
        <w:autoSpaceDN w:val="0"/>
        <w:adjustRightInd w:val="0"/>
        <w:spacing w:after="0"/>
        <w:rPr>
          <w:rFonts w:cs="Arial"/>
          <w:color w:val="000000"/>
          <w:sz w:val="24"/>
          <w:szCs w:val="24"/>
          <w:lang w:eastAsia="en-GB"/>
        </w:rPr>
      </w:pPr>
    </w:p>
    <w:p w14:paraId="2AF1C114" w14:textId="1788D7FC" w:rsidR="00C11B47" w:rsidRDefault="00C11B47" w:rsidP="009E19E4">
      <w:pPr>
        <w:autoSpaceDE w:val="0"/>
        <w:autoSpaceDN w:val="0"/>
        <w:adjustRightInd w:val="0"/>
        <w:spacing w:after="0"/>
        <w:rPr>
          <w:rFonts w:cs="Arial"/>
          <w:color w:val="000000"/>
          <w:sz w:val="24"/>
          <w:szCs w:val="24"/>
          <w:lang w:eastAsia="en-GB"/>
        </w:rPr>
      </w:pPr>
    </w:p>
    <w:p w14:paraId="77D2AF77" w14:textId="68A26F06" w:rsidR="00C11B47" w:rsidRDefault="00C11B47" w:rsidP="009E19E4">
      <w:pPr>
        <w:autoSpaceDE w:val="0"/>
        <w:autoSpaceDN w:val="0"/>
        <w:adjustRightInd w:val="0"/>
        <w:spacing w:after="0"/>
        <w:rPr>
          <w:rFonts w:cs="Arial"/>
          <w:color w:val="000000"/>
          <w:sz w:val="24"/>
          <w:szCs w:val="24"/>
          <w:lang w:eastAsia="en-GB"/>
        </w:rPr>
      </w:pPr>
    </w:p>
    <w:p w14:paraId="3A8A30B1" w14:textId="627AC546" w:rsidR="00C11B47" w:rsidRDefault="00C11B47" w:rsidP="009E19E4">
      <w:pPr>
        <w:autoSpaceDE w:val="0"/>
        <w:autoSpaceDN w:val="0"/>
        <w:adjustRightInd w:val="0"/>
        <w:spacing w:after="0"/>
        <w:rPr>
          <w:rFonts w:cs="Arial"/>
          <w:color w:val="000000"/>
          <w:sz w:val="24"/>
          <w:szCs w:val="24"/>
          <w:lang w:eastAsia="en-GB"/>
        </w:rPr>
      </w:pPr>
    </w:p>
    <w:p w14:paraId="1AEEF981" w14:textId="5CE692FE" w:rsidR="00C11B47" w:rsidRDefault="00C11B47" w:rsidP="009E19E4">
      <w:pPr>
        <w:autoSpaceDE w:val="0"/>
        <w:autoSpaceDN w:val="0"/>
        <w:adjustRightInd w:val="0"/>
        <w:spacing w:after="0"/>
        <w:rPr>
          <w:rFonts w:cs="Arial"/>
          <w:color w:val="000000"/>
          <w:sz w:val="24"/>
          <w:szCs w:val="24"/>
          <w:lang w:eastAsia="en-GB"/>
        </w:rPr>
      </w:pPr>
    </w:p>
    <w:p w14:paraId="14A1FEE8" w14:textId="25BCBB96" w:rsidR="00C11B47" w:rsidRDefault="00C11B47" w:rsidP="009E19E4">
      <w:pPr>
        <w:autoSpaceDE w:val="0"/>
        <w:autoSpaceDN w:val="0"/>
        <w:adjustRightInd w:val="0"/>
        <w:spacing w:after="0"/>
        <w:rPr>
          <w:rFonts w:cs="Arial"/>
          <w:color w:val="000000"/>
          <w:sz w:val="24"/>
          <w:szCs w:val="24"/>
          <w:lang w:eastAsia="en-GB"/>
        </w:rPr>
      </w:pPr>
    </w:p>
    <w:p w14:paraId="547530E6" w14:textId="2EE1C55E" w:rsidR="00C11B47" w:rsidRDefault="00C11B47" w:rsidP="009E19E4">
      <w:pPr>
        <w:autoSpaceDE w:val="0"/>
        <w:autoSpaceDN w:val="0"/>
        <w:adjustRightInd w:val="0"/>
        <w:spacing w:after="0"/>
        <w:rPr>
          <w:rFonts w:cs="Arial"/>
          <w:color w:val="000000"/>
          <w:sz w:val="24"/>
          <w:szCs w:val="24"/>
          <w:lang w:eastAsia="en-GB"/>
        </w:rPr>
      </w:pPr>
    </w:p>
    <w:p w14:paraId="265D6A83" w14:textId="68CBE261" w:rsidR="00C11B47" w:rsidRDefault="00C11B47" w:rsidP="009E19E4">
      <w:pPr>
        <w:autoSpaceDE w:val="0"/>
        <w:autoSpaceDN w:val="0"/>
        <w:adjustRightInd w:val="0"/>
        <w:spacing w:after="0"/>
        <w:rPr>
          <w:rFonts w:cs="Arial"/>
          <w:color w:val="000000"/>
          <w:sz w:val="24"/>
          <w:szCs w:val="24"/>
          <w:lang w:eastAsia="en-GB"/>
        </w:rPr>
      </w:pPr>
    </w:p>
    <w:p w14:paraId="70B88551" w14:textId="71DF6BB5" w:rsidR="00C11B47" w:rsidRDefault="00C11B47" w:rsidP="009E19E4">
      <w:pPr>
        <w:autoSpaceDE w:val="0"/>
        <w:autoSpaceDN w:val="0"/>
        <w:adjustRightInd w:val="0"/>
        <w:spacing w:after="0"/>
        <w:rPr>
          <w:rFonts w:cs="Arial"/>
          <w:color w:val="000000"/>
          <w:sz w:val="24"/>
          <w:szCs w:val="24"/>
          <w:lang w:eastAsia="en-GB"/>
        </w:rPr>
      </w:pPr>
    </w:p>
    <w:p w14:paraId="2334058D" w14:textId="1DC5C35F" w:rsidR="00C11B47" w:rsidRDefault="00C11B47" w:rsidP="009E19E4">
      <w:pPr>
        <w:autoSpaceDE w:val="0"/>
        <w:autoSpaceDN w:val="0"/>
        <w:adjustRightInd w:val="0"/>
        <w:spacing w:after="0"/>
        <w:rPr>
          <w:rFonts w:cs="Arial"/>
          <w:color w:val="000000"/>
          <w:sz w:val="24"/>
          <w:szCs w:val="24"/>
          <w:lang w:eastAsia="en-GB"/>
        </w:rPr>
      </w:pPr>
    </w:p>
    <w:p w14:paraId="46E4E27C" w14:textId="2CF24CDA" w:rsidR="00C11B47" w:rsidRDefault="00C11B47" w:rsidP="009E19E4">
      <w:pPr>
        <w:autoSpaceDE w:val="0"/>
        <w:autoSpaceDN w:val="0"/>
        <w:adjustRightInd w:val="0"/>
        <w:spacing w:after="0"/>
        <w:rPr>
          <w:rFonts w:cs="Arial"/>
          <w:color w:val="000000"/>
          <w:sz w:val="24"/>
          <w:szCs w:val="24"/>
          <w:lang w:eastAsia="en-GB"/>
        </w:rPr>
      </w:pPr>
    </w:p>
    <w:p w14:paraId="667B0589" w14:textId="18903768" w:rsidR="00FC533E" w:rsidRDefault="00FC533E" w:rsidP="009E19E4">
      <w:pPr>
        <w:autoSpaceDE w:val="0"/>
        <w:autoSpaceDN w:val="0"/>
        <w:adjustRightInd w:val="0"/>
        <w:spacing w:after="0"/>
        <w:rPr>
          <w:rFonts w:cs="Arial"/>
          <w:color w:val="000000"/>
          <w:sz w:val="24"/>
          <w:szCs w:val="24"/>
          <w:lang w:eastAsia="en-GB"/>
        </w:rPr>
      </w:pPr>
    </w:p>
    <w:p w14:paraId="6FAA5410" w14:textId="7467EE5C" w:rsidR="00FC533E" w:rsidRDefault="00FC533E" w:rsidP="009E19E4">
      <w:pPr>
        <w:autoSpaceDE w:val="0"/>
        <w:autoSpaceDN w:val="0"/>
        <w:adjustRightInd w:val="0"/>
        <w:spacing w:after="0"/>
        <w:rPr>
          <w:rFonts w:cs="Arial"/>
          <w:color w:val="000000"/>
          <w:sz w:val="24"/>
          <w:szCs w:val="24"/>
          <w:lang w:eastAsia="en-GB"/>
        </w:rPr>
      </w:pPr>
    </w:p>
    <w:p w14:paraId="523025B3" w14:textId="1C231B9F" w:rsidR="00FC533E" w:rsidRDefault="00FC533E" w:rsidP="009E19E4">
      <w:pPr>
        <w:autoSpaceDE w:val="0"/>
        <w:autoSpaceDN w:val="0"/>
        <w:adjustRightInd w:val="0"/>
        <w:spacing w:after="0"/>
        <w:rPr>
          <w:rFonts w:cs="Arial"/>
          <w:color w:val="000000"/>
          <w:sz w:val="24"/>
          <w:szCs w:val="24"/>
          <w:lang w:eastAsia="en-GB"/>
        </w:rPr>
      </w:pPr>
    </w:p>
    <w:p w14:paraId="09E76334" w14:textId="77777777" w:rsidR="00FC533E" w:rsidRDefault="00FC533E" w:rsidP="009E19E4">
      <w:pPr>
        <w:autoSpaceDE w:val="0"/>
        <w:autoSpaceDN w:val="0"/>
        <w:adjustRightInd w:val="0"/>
        <w:spacing w:after="0"/>
        <w:rPr>
          <w:rFonts w:cs="Arial"/>
          <w:color w:val="000000"/>
          <w:sz w:val="24"/>
          <w:szCs w:val="24"/>
          <w:lang w:eastAsia="en-GB"/>
        </w:rPr>
      </w:pPr>
    </w:p>
    <w:p w14:paraId="65126064" w14:textId="0D08C0F6" w:rsidR="00C11B47" w:rsidRDefault="00C11B47" w:rsidP="009E19E4">
      <w:pPr>
        <w:autoSpaceDE w:val="0"/>
        <w:autoSpaceDN w:val="0"/>
        <w:adjustRightInd w:val="0"/>
        <w:spacing w:after="0"/>
        <w:rPr>
          <w:rFonts w:cs="Arial"/>
          <w:color w:val="000000"/>
          <w:sz w:val="24"/>
          <w:szCs w:val="24"/>
          <w:lang w:eastAsia="en-GB"/>
        </w:rPr>
      </w:pPr>
    </w:p>
    <w:p w14:paraId="23DF4EAC" w14:textId="77777777" w:rsidR="00C11B47" w:rsidRDefault="00C11B47" w:rsidP="009E19E4">
      <w:pPr>
        <w:autoSpaceDE w:val="0"/>
        <w:autoSpaceDN w:val="0"/>
        <w:adjustRightInd w:val="0"/>
        <w:spacing w:after="0"/>
        <w:rPr>
          <w:rFonts w:cs="Arial"/>
          <w:color w:val="000000"/>
          <w:sz w:val="24"/>
          <w:szCs w:val="24"/>
          <w:lang w:eastAsia="en-GB"/>
        </w:rPr>
      </w:pPr>
    </w:p>
    <w:p w14:paraId="7DB12C2D" w14:textId="77777777" w:rsidR="009E19E4" w:rsidRPr="009E19E4" w:rsidRDefault="009E19E4" w:rsidP="009E19E4">
      <w:pPr>
        <w:autoSpaceDE w:val="0"/>
        <w:autoSpaceDN w:val="0"/>
        <w:adjustRightInd w:val="0"/>
        <w:spacing w:after="0"/>
        <w:rPr>
          <w:rFonts w:cs="Arial"/>
          <w:color w:val="000000"/>
          <w:sz w:val="24"/>
          <w:szCs w:val="24"/>
          <w:lang w:eastAsia="en-GB"/>
        </w:rPr>
      </w:pPr>
    </w:p>
    <w:p w14:paraId="364FE93F" w14:textId="701ACEDC" w:rsidR="009F3611" w:rsidRPr="00EB77DE" w:rsidRDefault="00EA1FC8" w:rsidP="009F3611">
      <w:pPr>
        <w:rPr>
          <w:rFonts w:eastAsiaTheme="minorHAnsi" w:cs="Arial"/>
          <w:b/>
          <w:bCs/>
          <w:sz w:val="28"/>
          <w:szCs w:val="28"/>
        </w:rPr>
      </w:pPr>
      <w:r>
        <w:rPr>
          <w:rFonts w:eastAsiaTheme="minorHAnsi" w:cs="Arial"/>
          <w:b/>
          <w:bCs/>
          <w:sz w:val="28"/>
          <w:szCs w:val="28"/>
        </w:rPr>
        <w:t>A</w:t>
      </w:r>
      <w:r w:rsidR="009F3611" w:rsidRPr="00EB77DE">
        <w:rPr>
          <w:rFonts w:eastAsiaTheme="minorHAnsi" w:cs="Arial"/>
          <w:b/>
          <w:bCs/>
          <w:sz w:val="28"/>
          <w:szCs w:val="28"/>
        </w:rPr>
        <w:t xml:space="preserve">nnex 1. </w:t>
      </w:r>
      <w:r w:rsidR="00F03065" w:rsidRPr="00EB77DE">
        <w:rPr>
          <w:rFonts w:eastAsiaTheme="minorHAnsi" w:cs="Arial"/>
          <w:b/>
          <w:bCs/>
          <w:sz w:val="28"/>
          <w:szCs w:val="28"/>
        </w:rPr>
        <w:t xml:space="preserve">What does the </w:t>
      </w:r>
      <w:r w:rsidR="00415F95">
        <w:rPr>
          <w:rFonts w:eastAsiaTheme="minorHAnsi" w:cs="Arial"/>
          <w:b/>
          <w:bCs/>
          <w:sz w:val="28"/>
          <w:szCs w:val="28"/>
        </w:rPr>
        <w:t xml:space="preserve">law/ statutory guidance say about this? </w:t>
      </w:r>
      <w:r w:rsidR="00F03065" w:rsidRPr="00EB77DE">
        <w:rPr>
          <w:rFonts w:eastAsiaTheme="minorHAnsi" w:cs="Arial"/>
          <w:b/>
          <w:bCs/>
          <w:sz w:val="28"/>
          <w:szCs w:val="28"/>
        </w:rPr>
        <w:t xml:space="preserve"> </w:t>
      </w:r>
      <w:r w:rsidR="009F3611" w:rsidRPr="00EB77DE">
        <w:rPr>
          <w:rFonts w:eastAsiaTheme="minorHAnsi" w:cs="Arial"/>
          <w:b/>
          <w:bCs/>
          <w:sz w:val="28"/>
          <w:szCs w:val="28"/>
        </w:rPr>
        <w:t xml:space="preserve"> </w:t>
      </w:r>
    </w:p>
    <w:p w14:paraId="1476A8AD" w14:textId="77777777" w:rsidR="00B350DD" w:rsidRDefault="00B350DD" w:rsidP="00F03065">
      <w:pPr>
        <w:shd w:val="clear" w:color="auto" w:fill="FFFFFF"/>
        <w:spacing w:after="0" w:line="288" w:lineRule="atLeast"/>
        <w:outlineLvl w:val="4"/>
        <w:rPr>
          <w:rFonts w:eastAsia="Times New Roman" w:cs="Arial"/>
          <w:b/>
          <w:bCs/>
          <w:color w:val="000000"/>
          <w:sz w:val="24"/>
          <w:szCs w:val="24"/>
          <w:lang w:eastAsia="en-GB"/>
        </w:rPr>
      </w:pPr>
    </w:p>
    <w:p w14:paraId="2A5CB939" w14:textId="12D51AED" w:rsidR="00F03065" w:rsidRDefault="00F03065" w:rsidP="00F03065">
      <w:pPr>
        <w:shd w:val="clear" w:color="auto" w:fill="FFFFFF"/>
        <w:spacing w:after="0" w:line="288" w:lineRule="atLeast"/>
        <w:outlineLvl w:val="4"/>
        <w:rPr>
          <w:rFonts w:eastAsia="Times New Roman" w:cs="Arial"/>
          <w:b/>
          <w:bCs/>
          <w:color w:val="000000"/>
          <w:sz w:val="23"/>
          <w:szCs w:val="23"/>
          <w:lang w:eastAsia="en-GB"/>
        </w:rPr>
      </w:pPr>
      <w:r w:rsidRPr="00F03065">
        <w:rPr>
          <w:rFonts w:eastAsia="Times New Roman" w:cs="Arial"/>
          <w:b/>
          <w:bCs/>
          <w:color w:val="000000"/>
          <w:sz w:val="24"/>
          <w:szCs w:val="24"/>
          <w:lang w:eastAsia="en-GB"/>
        </w:rPr>
        <w:t xml:space="preserve">Section 11 of the Care </w:t>
      </w:r>
      <w:proofErr w:type="gramStart"/>
      <w:r w:rsidRPr="00F03065">
        <w:rPr>
          <w:rFonts w:eastAsia="Times New Roman" w:cs="Arial"/>
          <w:b/>
          <w:bCs/>
          <w:color w:val="000000"/>
          <w:sz w:val="24"/>
          <w:szCs w:val="24"/>
          <w:lang w:eastAsia="en-GB"/>
        </w:rPr>
        <w:t>Act :</w:t>
      </w:r>
      <w:proofErr w:type="gramEnd"/>
      <w:r w:rsidR="00EB77DE" w:rsidRPr="00EB77DE">
        <w:t xml:space="preserve"> </w:t>
      </w:r>
      <w:hyperlink r:id="rId9" w:history="1">
        <w:r w:rsidR="00EB77DE" w:rsidRPr="00F35C7A">
          <w:rPr>
            <w:rStyle w:val="Hyperlink"/>
            <w:rFonts w:eastAsia="Times New Roman" w:cs="Arial"/>
            <w:b/>
            <w:bCs/>
            <w:sz w:val="23"/>
            <w:szCs w:val="23"/>
            <w:lang w:eastAsia="en-GB"/>
          </w:rPr>
          <w:t>https://www.legislation.gov.uk/ukpga/2014/23/section/11/enacted</w:t>
        </w:r>
      </w:hyperlink>
    </w:p>
    <w:p w14:paraId="4166C672" w14:textId="77777777" w:rsidR="00EB77DE" w:rsidRDefault="00EB77DE" w:rsidP="00F03065">
      <w:pPr>
        <w:shd w:val="clear" w:color="auto" w:fill="FFFFFF"/>
        <w:spacing w:after="0" w:line="288" w:lineRule="atLeast"/>
        <w:outlineLvl w:val="4"/>
        <w:rPr>
          <w:rFonts w:eastAsia="Times New Roman" w:cs="Arial"/>
          <w:i/>
          <w:iCs/>
          <w:color w:val="000000"/>
          <w:lang w:eastAsia="en-GB"/>
        </w:rPr>
      </w:pPr>
    </w:p>
    <w:p w14:paraId="423A829E" w14:textId="2832D6CA" w:rsidR="00F03065" w:rsidRDefault="00F03065" w:rsidP="00F03065">
      <w:pPr>
        <w:shd w:val="clear" w:color="auto" w:fill="FFFFFF"/>
        <w:spacing w:after="0" w:line="288" w:lineRule="atLeast"/>
        <w:outlineLvl w:val="4"/>
        <w:rPr>
          <w:rFonts w:eastAsia="Times New Roman" w:cs="Arial"/>
          <w:i/>
          <w:iCs/>
          <w:color w:val="000000"/>
          <w:lang w:eastAsia="en-GB"/>
        </w:rPr>
      </w:pPr>
      <w:r w:rsidRPr="00F03065">
        <w:rPr>
          <w:rFonts w:eastAsia="Times New Roman" w:cs="Arial"/>
          <w:i/>
          <w:iCs/>
          <w:color w:val="000000"/>
          <w:lang w:eastAsia="en-GB"/>
        </w:rPr>
        <w:t>Refusal of assessment</w:t>
      </w:r>
    </w:p>
    <w:p w14:paraId="10971EDA" w14:textId="77777777" w:rsidR="00EB77DE" w:rsidRPr="00F03065" w:rsidRDefault="00EB77DE" w:rsidP="00F03065">
      <w:pPr>
        <w:shd w:val="clear" w:color="auto" w:fill="FFFFFF"/>
        <w:spacing w:after="0" w:line="288" w:lineRule="atLeast"/>
        <w:outlineLvl w:val="4"/>
        <w:rPr>
          <w:rFonts w:eastAsia="Times New Roman" w:cs="Arial"/>
          <w:i/>
          <w:iCs/>
          <w:color w:val="000000"/>
          <w:lang w:eastAsia="en-GB"/>
        </w:rPr>
      </w:pPr>
    </w:p>
    <w:p w14:paraId="59B1C91B" w14:textId="77777777" w:rsidR="00F03065" w:rsidRPr="00F03065" w:rsidRDefault="00F03065" w:rsidP="00EB77DE">
      <w:pPr>
        <w:shd w:val="clear" w:color="auto" w:fill="FFFFFF"/>
        <w:spacing w:after="0" w:line="240" w:lineRule="auto"/>
        <w:rPr>
          <w:rFonts w:eastAsia="Times New Roman" w:cs="Arial"/>
          <w:i/>
          <w:iCs/>
          <w:vanish/>
          <w:color w:val="000000"/>
          <w:lang w:eastAsia="en-GB"/>
        </w:rPr>
      </w:pPr>
      <w:r w:rsidRPr="00F03065">
        <w:rPr>
          <w:rFonts w:eastAsia="Times New Roman" w:cs="Arial"/>
          <w:i/>
          <w:iCs/>
          <w:vanish/>
          <w:color w:val="000000"/>
          <w:lang w:eastAsia="en-GB"/>
        </w:rPr>
        <w:t>This section has no associated Explanatory Notes</w:t>
      </w:r>
    </w:p>
    <w:p w14:paraId="147CE541" w14:textId="77777777" w:rsidR="00F03065" w:rsidRPr="00F03065" w:rsidRDefault="00F03065" w:rsidP="00EB77DE">
      <w:pPr>
        <w:shd w:val="clear" w:color="auto" w:fill="FFFFFF"/>
        <w:spacing w:after="120" w:line="240" w:lineRule="auto"/>
        <w:rPr>
          <w:rFonts w:eastAsia="Times New Roman" w:cs="Arial"/>
          <w:i/>
          <w:iCs/>
          <w:color w:val="000000"/>
          <w:lang w:eastAsia="en-GB"/>
        </w:rPr>
      </w:pPr>
      <w:r w:rsidRPr="00F03065">
        <w:rPr>
          <w:rFonts w:eastAsia="Times New Roman" w:cs="Arial"/>
          <w:i/>
          <w:iCs/>
          <w:color w:val="000000"/>
          <w:lang w:eastAsia="en-GB"/>
        </w:rPr>
        <w:t>(1)Where an adult refuses a needs assessment, the local authority concerned is not required to carry out the assessment (and section 9</w:t>
      </w:r>
      <w:hyperlink r:id="rId10" w:tooltip="Go to " w:history="1">
        <w:r w:rsidRPr="00F03065">
          <w:rPr>
            <w:rFonts w:eastAsia="Times New Roman" w:cs="Arial"/>
            <w:i/>
            <w:iCs/>
            <w:color w:val="006699"/>
            <w:lang w:eastAsia="en-GB"/>
          </w:rPr>
          <w:t>(1)</w:t>
        </w:r>
      </w:hyperlink>
      <w:r w:rsidRPr="00F03065">
        <w:rPr>
          <w:rFonts w:eastAsia="Times New Roman" w:cs="Arial"/>
          <w:i/>
          <w:iCs/>
          <w:color w:val="000000"/>
          <w:lang w:eastAsia="en-GB"/>
        </w:rPr>
        <w:t xml:space="preserve"> does not apply in the adult’s case).</w:t>
      </w:r>
    </w:p>
    <w:p w14:paraId="1673BD4A" w14:textId="77777777" w:rsidR="00F03065" w:rsidRPr="00F03065" w:rsidRDefault="00F03065" w:rsidP="00EB77DE">
      <w:pPr>
        <w:shd w:val="clear" w:color="auto" w:fill="FFFFFF"/>
        <w:spacing w:after="120" w:line="240" w:lineRule="auto"/>
        <w:rPr>
          <w:rFonts w:eastAsia="Times New Roman" w:cs="Arial"/>
          <w:i/>
          <w:iCs/>
          <w:color w:val="000000"/>
          <w:lang w:eastAsia="en-GB"/>
        </w:rPr>
      </w:pPr>
      <w:r w:rsidRPr="00F03065">
        <w:rPr>
          <w:rFonts w:eastAsia="Times New Roman" w:cs="Arial"/>
          <w:i/>
          <w:iCs/>
          <w:color w:val="000000"/>
          <w:lang w:eastAsia="en-GB"/>
        </w:rPr>
        <w:t xml:space="preserve">(2)But the local authority may not rely on subsection </w:t>
      </w:r>
      <w:hyperlink r:id="rId11" w:anchor="section-11-1" w:tooltip="Go to 11 Refusal of assessment (1) in PART 1" w:history="1">
        <w:r w:rsidRPr="00F03065">
          <w:rPr>
            <w:rFonts w:eastAsia="Times New Roman" w:cs="Arial"/>
            <w:i/>
            <w:iCs/>
            <w:color w:val="006699"/>
            <w:lang w:eastAsia="en-GB"/>
          </w:rPr>
          <w:t>(1)</w:t>
        </w:r>
      </w:hyperlink>
      <w:r w:rsidRPr="00F03065">
        <w:rPr>
          <w:rFonts w:eastAsia="Times New Roman" w:cs="Arial"/>
          <w:i/>
          <w:iCs/>
          <w:color w:val="000000"/>
          <w:lang w:eastAsia="en-GB"/>
        </w:rPr>
        <w:t xml:space="preserve"> (and so must carry out a needs assessment) if—</w:t>
      </w:r>
    </w:p>
    <w:p w14:paraId="71318F14" w14:textId="77777777" w:rsidR="00F03065" w:rsidRPr="00F03065" w:rsidRDefault="00F03065" w:rsidP="00EB77DE">
      <w:pPr>
        <w:shd w:val="clear" w:color="auto" w:fill="FFFFFF"/>
        <w:spacing w:after="120" w:line="240" w:lineRule="auto"/>
        <w:rPr>
          <w:rFonts w:eastAsia="Times New Roman" w:cs="Arial"/>
          <w:i/>
          <w:iCs/>
          <w:color w:val="000000"/>
          <w:lang w:eastAsia="en-GB"/>
        </w:rPr>
      </w:pPr>
      <w:bookmarkStart w:id="0" w:name="_Hlk71290942"/>
      <w:r w:rsidRPr="00F03065">
        <w:rPr>
          <w:rFonts w:eastAsia="Times New Roman" w:cs="Arial"/>
          <w:i/>
          <w:iCs/>
          <w:color w:val="000000"/>
          <w:lang w:eastAsia="en-GB"/>
        </w:rPr>
        <w:t>(a)the adult lacks capacity to refuse the assessment and the authority is satisfied that carrying out the assessment would be in the adult’s best interests, or</w:t>
      </w:r>
    </w:p>
    <w:p w14:paraId="154AF23F" w14:textId="77777777" w:rsidR="00F03065" w:rsidRPr="00F03065" w:rsidRDefault="00F03065" w:rsidP="00EB77DE">
      <w:pPr>
        <w:shd w:val="clear" w:color="auto" w:fill="FFFFFF"/>
        <w:spacing w:after="120" w:line="240" w:lineRule="auto"/>
        <w:rPr>
          <w:rFonts w:eastAsia="Times New Roman" w:cs="Arial"/>
          <w:i/>
          <w:iCs/>
          <w:color w:val="000000"/>
          <w:lang w:eastAsia="en-GB"/>
        </w:rPr>
      </w:pPr>
      <w:bookmarkStart w:id="1" w:name="_Hlk71291059"/>
      <w:bookmarkEnd w:id="0"/>
      <w:r w:rsidRPr="00F03065">
        <w:rPr>
          <w:rFonts w:eastAsia="Times New Roman" w:cs="Arial"/>
          <w:i/>
          <w:iCs/>
          <w:color w:val="000000"/>
          <w:lang w:eastAsia="en-GB"/>
        </w:rPr>
        <w:t>(b)the adult is experiencing, or is at risk of, abuse or neglect.</w:t>
      </w:r>
    </w:p>
    <w:bookmarkEnd w:id="1"/>
    <w:p w14:paraId="773C17A7" w14:textId="77777777" w:rsidR="00F03065" w:rsidRPr="00F03065" w:rsidRDefault="00F03065" w:rsidP="00EB77DE">
      <w:pPr>
        <w:shd w:val="clear" w:color="auto" w:fill="FFFFFF"/>
        <w:spacing w:after="120" w:line="240" w:lineRule="auto"/>
        <w:rPr>
          <w:rFonts w:eastAsia="Times New Roman" w:cs="Arial"/>
          <w:i/>
          <w:iCs/>
          <w:color w:val="000000"/>
          <w:lang w:eastAsia="en-GB"/>
        </w:rPr>
      </w:pPr>
      <w:r w:rsidRPr="00F03065">
        <w:rPr>
          <w:rFonts w:eastAsia="Times New Roman" w:cs="Arial"/>
          <w:i/>
          <w:iCs/>
          <w:color w:val="000000"/>
          <w:lang w:eastAsia="en-GB"/>
        </w:rPr>
        <w:t>(3)Where, having refused a needs assessment, an adult requests the assessment, section 9</w:t>
      </w:r>
      <w:hyperlink r:id="rId12" w:tooltip="Go to " w:history="1">
        <w:r w:rsidRPr="00F03065">
          <w:rPr>
            <w:rFonts w:eastAsia="Times New Roman" w:cs="Arial"/>
            <w:i/>
            <w:iCs/>
            <w:color w:val="006699"/>
            <w:lang w:eastAsia="en-GB"/>
          </w:rPr>
          <w:t>(1)</w:t>
        </w:r>
      </w:hyperlink>
      <w:r w:rsidRPr="00F03065">
        <w:rPr>
          <w:rFonts w:eastAsia="Times New Roman" w:cs="Arial"/>
          <w:i/>
          <w:iCs/>
          <w:color w:val="000000"/>
          <w:lang w:eastAsia="en-GB"/>
        </w:rPr>
        <w:t xml:space="preserve"> applies in the adult’s case (and subsection </w:t>
      </w:r>
      <w:hyperlink r:id="rId13" w:anchor="section-11-1" w:tooltip="Go to 11 Refusal of assessment (1) in PART 1" w:history="1">
        <w:r w:rsidRPr="00F03065">
          <w:rPr>
            <w:rFonts w:eastAsia="Times New Roman" w:cs="Arial"/>
            <w:i/>
            <w:iCs/>
            <w:color w:val="006699"/>
            <w:lang w:eastAsia="en-GB"/>
          </w:rPr>
          <w:t>(1)</w:t>
        </w:r>
      </w:hyperlink>
      <w:r w:rsidRPr="00F03065">
        <w:rPr>
          <w:rFonts w:eastAsia="Times New Roman" w:cs="Arial"/>
          <w:i/>
          <w:iCs/>
          <w:color w:val="000000"/>
          <w:lang w:eastAsia="en-GB"/>
        </w:rPr>
        <w:t xml:space="preserve"> above does not).</w:t>
      </w:r>
    </w:p>
    <w:p w14:paraId="5764476B" w14:textId="77777777" w:rsidR="00F03065" w:rsidRPr="00F03065" w:rsidRDefault="00F03065" w:rsidP="00EB77DE">
      <w:pPr>
        <w:shd w:val="clear" w:color="auto" w:fill="FFFFFF"/>
        <w:spacing w:after="120" w:line="240" w:lineRule="auto"/>
        <w:rPr>
          <w:rFonts w:eastAsia="Times New Roman" w:cs="Arial"/>
          <w:i/>
          <w:iCs/>
          <w:color w:val="000000"/>
          <w:lang w:eastAsia="en-GB"/>
        </w:rPr>
      </w:pPr>
      <w:bookmarkStart w:id="2" w:name="_Hlk71288957"/>
      <w:r w:rsidRPr="00F03065">
        <w:rPr>
          <w:rFonts w:eastAsia="Times New Roman" w:cs="Arial"/>
          <w:i/>
          <w:iCs/>
          <w:color w:val="000000"/>
          <w:lang w:eastAsia="en-GB"/>
        </w:rPr>
        <w:t>(4)Where an adult has refused a needs assessment and the local authority concerned thinks that the adult’s needs or circumstances have changed, section 9</w:t>
      </w:r>
      <w:hyperlink r:id="rId14" w:tooltip="Go to " w:history="1">
        <w:r w:rsidRPr="00F03065">
          <w:rPr>
            <w:rFonts w:eastAsia="Times New Roman" w:cs="Arial"/>
            <w:i/>
            <w:iCs/>
            <w:color w:val="006699"/>
            <w:lang w:eastAsia="en-GB"/>
          </w:rPr>
          <w:t>(1)</w:t>
        </w:r>
      </w:hyperlink>
      <w:r w:rsidRPr="00F03065">
        <w:rPr>
          <w:rFonts w:eastAsia="Times New Roman" w:cs="Arial"/>
          <w:i/>
          <w:iCs/>
          <w:color w:val="000000"/>
          <w:lang w:eastAsia="en-GB"/>
        </w:rPr>
        <w:t xml:space="preserve"> applies in the adult’s case (but subject to further refusal as mentioned in subsection </w:t>
      </w:r>
      <w:hyperlink r:id="rId15" w:anchor="section-11-1" w:tooltip="Go to 11 Refusal of assessment (1) in PART 1" w:history="1">
        <w:r w:rsidRPr="00F03065">
          <w:rPr>
            <w:rFonts w:eastAsia="Times New Roman" w:cs="Arial"/>
            <w:i/>
            <w:iCs/>
            <w:color w:val="006699"/>
            <w:lang w:eastAsia="en-GB"/>
          </w:rPr>
          <w:t>(1)</w:t>
        </w:r>
      </w:hyperlink>
      <w:r w:rsidRPr="00F03065">
        <w:rPr>
          <w:rFonts w:eastAsia="Times New Roman" w:cs="Arial"/>
          <w:i/>
          <w:iCs/>
          <w:color w:val="000000"/>
          <w:lang w:eastAsia="en-GB"/>
        </w:rPr>
        <w:t xml:space="preserve"> above).</w:t>
      </w:r>
    </w:p>
    <w:bookmarkEnd w:id="2"/>
    <w:p w14:paraId="3A91419B" w14:textId="77777777" w:rsidR="00B350DD" w:rsidRDefault="00B350DD" w:rsidP="00415F95">
      <w:pPr>
        <w:spacing w:before="100" w:beforeAutospacing="1" w:after="100" w:afterAutospacing="1" w:line="240" w:lineRule="auto"/>
        <w:outlineLvl w:val="3"/>
        <w:rPr>
          <w:rFonts w:eastAsia="Times New Roman" w:cs="Arial"/>
          <w:b/>
          <w:bCs/>
          <w:sz w:val="24"/>
          <w:szCs w:val="24"/>
          <w:lang w:val="en" w:eastAsia="en-GB"/>
        </w:rPr>
      </w:pPr>
    </w:p>
    <w:p w14:paraId="4629FEB4" w14:textId="2731BFA1" w:rsidR="00415F95" w:rsidRDefault="00415F95" w:rsidP="00415F95">
      <w:pPr>
        <w:spacing w:before="100" w:beforeAutospacing="1" w:after="100" w:afterAutospacing="1" w:line="240" w:lineRule="auto"/>
        <w:outlineLvl w:val="3"/>
        <w:rPr>
          <w:rFonts w:eastAsiaTheme="minorHAnsi" w:cs="Arial"/>
          <w:b/>
          <w:bCs/>
          <w:sz w:val="24"/>
          <w:szCs w:val="24"/>
        </w:rPr>
      </w:pPr>
      <w:r>
        <w:rPr>
          <w:rFonts w:eastAsia="Times New Roman" w:cs="Arial"/>
          <w:b/>
          <w:bCs/>
          <w:sz w:val="24"/>
          <w:szCs w:val="24"/>
          <w:lang w:val="en" w:eastAsia="en-GB"/>
        </w:rPr>
        <w:t>C</w:t>
      </w:r>
      <w:r w:rsidRPr="0012752F">
        <w:rPr>
          <w:rFonts w:eastAsia="Times New Roman" w:cs="Arial"/>
          <w:b/>
          <w:bCs/>
          <w:sz w:val="24"/>
          <w:szCs w:val="24"/>
          <w:lang w:val="en" w:eastAsia="en-GB"/>
        </w:rPr>
        <w:t>hapter 6 “</w:t>
      </w:r>
      <w:r>
        <w:rPr>
          <w:rFonts w:eastAsia="Times New Roman" w:cs="Arial"/>
          <w:b/>
          <w:bCs/>
          <w:sz w:val="24"/>
          <w:szCs w:val="24"/>
          <w:lang w:val="en" w:eastAsia="en-GB"/>
        </w:rPr>
        <w:t xml:space="preserve">Assessment and </w:t>
      </w:r>
      <w:proofErr w:type="gramStart"/>
      <w:r>
        <w:rPr>
          <w:rFonts w:eastAsia="Times New Roman" w:cs="Arial"/>
          <w:b/>
          <w:bCs/>
          <w:sz w:val="24"/>
          <w:szCs w:val="24"/>
          <w:lang w:val="en" w:eastAsia="en-GB"/>
        </w:rPr>
        <w:t>Eligibility”  within</w:t>
      </w:r>
      <w:proofErr w:type="gramEnd"/>
      <w:r>
        <w:rPr>
          <w:rFonts w:eastAsia="Times New Roman" w:cs="Arial"/>
          <w:b/>
          <w:bCs/>
          <w:sz w:val="24"/>
          <w:szCs w:val="24"/>
          <w:lang w:val="en" w:eastAsia="en-GB"/>
        </w:rPr>
        <w:t xml:space="preserve"> the </w:t>
      </w:r>
      <w:r w:rsidR="00F03065">
        <w:rPr>
          <w:rFonts w:eastAsiaTheme="minorHAnsi" w:cs="Arial"/>
          <w:b/>
          <w:bCs/>
          <w:sz w:val="24"/>
          <w:szCs w:val="24"/>
        </w:rPr>
        <w:t xml:space="preserve">Care and Support Statutory guidance  </w:t>
      </w:r>
    </w:p>
    <w:p w14:paraId="37EAC45B" w14:textId="4E313FF7" w:rsidR="009F3611" w:rsidRDefault="00FC533E" w:rsidP="00415F95">
      <w:pPr>
        <w:spacing w:before="100" w:beforeAutospacing="1" w:after="100" w:afterAutospacing="1" w:line="240" w:lineRule="auto"/>
        <w:outlineLvl w:val="3"/>
        <w:rPr>
          <w:rFonts w:eastAsiaTheme="minorHAnsi" w:cs="Arial"/>
          <w:b/>
          <w:bCs/>
          <w:sz w:val="24"/>
          <w:szCs w:val="24"/>
        </w:rPr>
      </w:pPr>
      <w:hyperlink r:id="rId16" w:anchor="first-contact-and-identifying-needs" w:history="1">
        <w:r w:rsidR="00415F95" w:rsidRPr="00F35C7A">
          <w:rPr>
            <w:rStyle w:val="Hyperlink"/>
            <w:rFonts w:eastAsiaTheme="minorHAnsi" w:cs="Arial"/>
            <w:b/>
            <w:bCs/>
            <w:sz w:val="24"/>
            <w:szCs w:val="24"/>
          </w:rPr>
          <w:t>https://www.gov.uk/government/publications/care-act-statutory-guidance/care-and-support-statutory-guidance#first-contact-and-identifying-needs</w:t>
        </w:r>
      </w:hyperlink>
    </w:p>
    <w:p w14:paraId="7E0B88E1" w14:textId="77777777" w:rsidR="00F03065" w:rsidRPr="00F03065" w:rsidRDefault="00F03065" w:rsidP="00F03065">
      <w:pPr>
        <w:spacing w:before="100" w:beforeAutospacing="1" w:after="100" w:afterAutospacing="1"/>
        <w:rPr>
          <w:rFonts w:eastAsia="Times New Roman" w:cs="Arial"/>
          <w:b/>
          <w:bCs/>
          <w:i/>
          <w:iCs/>
          <w:lang w:val="en" w:eastAsia="en-GB"/>
        </w:rPr>
      </w:pPr>
      <w:r w:rsidRPr="00F03065">
        <w:rPr>
          <w:rFonts w:eastAsia="Times New Roman" w:cs="Arial"/>
          <w:i/>
          <w:iCs/>
          <w:lang w:val="en" w:eastAsia="en-GB"/>
        </w:rPr>
        <w:t xml:space="preserve">6.20 An adult with possible care and support needs or a carer may choose to refuse to have an assessment. The person may choose not to have an assessment because they do not feel that they need </w:t>
      </w:r>
      <w:proofErr w:type="gramStart"/>
      <w:r w:rsidRPr="00F03065">
        <w:rPr>
          <w:rFonts w:eastAsia="Times New Roman" w:cs="Arial"/>
          <w:i/>
          <w:iCs/>
          <w:lang w:val="en" w:eastAsia="en-GB"/>
        </w:rPr>
        <w:t>care</w:t>
      </w:r>
      <w:proofErr w:type="gramEnd"/>
      <w:r w:rsidRPr="00F03065">
        <w:rPr>
          <w:rFonts w:eastAsia="Times New Roman" w:cs="Arial"/>
          <w:i/>
          <w:iCs/>
          <w:lang w:val="en" w:eastAsia="en-GB"/>
        </w:rPr>
        <w:t xml:space="preserve"> or they may not want local authority support. In such circumstances local authorities are not required to carry out an assessment. However, where the local authority identifies that an adult lacks mental capacity and that carrying out a needs assessment would be in the adult’s best interests, the local authority is required to do so. The same applies where the local authorities identifies that an adult is experiencing, or is at risk of experiencing, </w:t>
      </w:r>
      <w:proofErr w:type="gramStart"/>
      <w:r w:rsidRPr="00F03065">
        <w:rPr>
          <w:rFonts w:eastAsia="Times New Roman" w:cs="Arial"/>
          <w:i/>
          <w:iCs/>
          <w:lang w:val="en" w:eastAsia="en-GB"/>
        </w:rPr>
        <w:t>abuse</w:t>
      </w:r>
      <w:proofErr w:type="gramEnd"/>
      <w:r w:rsidRPr="00F03065">
        <w:rPr>
          <w:rFonts w:eastAsia="Times New Roman" w:cs="Arial"/>
          <w:i/>
          <w:iCs/>
          <w:lang w:val="en" w:eastAsia="en-GB"/>
        </w:rPr>
        <w:t xml:space="preserve"> or neglect. </w:t>
      </w:r>
      <w:r w:rsidRPr="00F03065">
        <w:rPr>
          <w:rFonts w:eastAsia="Times New Roman" w:cs="Arial"/>
          <w:b/>
          <w:bCs/>
          <w:i/>
          <w:iCs/>
          <w:lang w:val="en" w:eastAsia="en-GB"/>
        </w:rPr>
        <w:t xml:space="preserve">Where the adult who is or is at risk of abuse or neglect has capacity and is still refusing an assessment, local authorities must undertake an assessment so far as possible and document this. They should continue to keep in contact with the adult and carry out an assessment if the adult changes their </w:t>
      </w:r>
      <w:proofErr w:type="gramStart"/>
      <w:r w:rsidRPr="00F03065">
        <w:rPr>
          <w:rFonts w:eastAsia="Times New Roman" w:cs="Arial"/>
          <w:b/>
          <w:bCs/>
          <w:i/>
          <w:iCs/>
          <w:lang w:val="en" w:eastAsia="en-GB"/>
        </w:rPr>
        <w:t>mind, and</w:t>
      </w:r>
      <w:proofErr w:type="gramEnd"/>
      <w:r w:rsidRPr="00F03065">
        <w:rPr>
          <w:rFonts w:eastAsia="Times New Roman" w:cs="Arial"/>
          <w:b/>
          <w:bCs/>
          <w:i/>
          <w:iCs/>
          <w:lang w:val="en" w:eastAsia="en-GB"/>
        </w:rPr>
        <w:t xml:space="preserve"> asks them to do so.</w:t>
      </w:r>
    </w:p>
    <w:p w14:paraId="28861F11" w14:textId="0EBE3A16" w:rsidR="002026E0" w:rsidRPr="002026E0" w:rsidRDefault="00F03065" w:rsidP="00B55D36">
      <w:pPr>
        <w:spacing w:before="100" w:beforeAutospacing="1" w:after="100" w:afterAutospacing="1"/>
        <w:rPr>
          <w:rFonts w:eastAsiaTheme="minorHAnsi" w:cs="Arial"/>
          <w:i/>
          <w:iCs/>
          <w:sz w:val="24"/>
          <w:szCs w:val="24"/>
          <w:lang w:eastAsia="en-GB"/>
        </w:rPr>
      </w:pPr>
      <w:r w:rsidRPr="00F03065">
        <w:rPr>
          <w:rFonts w:eastAsia="Times New Roman" w:cs="Arial"/>
          <w:i/>
          <w:iCs/>
          <w:lang w:val="en" w:eastAsia="en-GB"/>
        </w:rPr>
        <w:t xml:space="preserve">6.21 In instances where an individual has refused a needs or </w:t>
      </w:r>
      <w:proofErr w:type="spellStart"/>
      <w:r w:rsidRPr="00F03065">
        <w:rPr>
          <w:rFonts w:eastAsia="Times New Roman" w:cs="Arial"/>
          <w:i/>
          <w:iCs/>
          <w:lang w:val="en" w:eastAsia="en-GB"/>
        </w:rPr>
        <w:t>carer’s</w:t>
      </w:r>
      <w:proofErr w:type="spellEnd"/>
      <w:r w:rsidRPr="00F03065">
        <w:rPr>
          <w:rFonts w:eastAsia="Times New Roman" w:cs="Arial"/>
          <w:i/>
          <w:iCs/>
          <w:lang w:val="en" w:eastAsia="en-GB"/>
        </w:rPr>
        <w:t xml:space="preserve"> assessment but </w:t>
      </w:r>
      <w:proofErr w:type="gramStart"/>
      <w:r w:rsidRPr="00F03065">
        <w:rPr>
          <w:rFonts w:eastAsia="Times New Roman" w:cs="Arial"/>
          <w:i/>
          <w:iCs/>
          <w:lang w:val="en" w:eastAsia="en-GB"/>
        </w:rPr>
        <w:t>at a later time</w:t>
      </w:r>
      <w:proofErr w:type="gramEnd"/>
      <w:r w:rsidRPr="00F03065">
        <w:rPr>
          <w:rFonts w:eastAsia="Times New Roman" w:cs="Arial"/>
          <w:i/>
          <w:iCs/>
          <w:lang w:val="en" w:eastAsia="en-GB"/>
        </w:rPr>
        <w:t xml:space="preserve"> requests that an assessment is carried out, the local authority must do so. Additionally, where an individual previously refused an assessment and the local authority establishes that the adult or </w:t>
      </w:r>
      <w:proofErr w:type="spellStart"/>
      <w:r w:rsidRPr="00F03065">
        <w:rPr>
          <w:rFonts w:eastAsia="Times New Roman" w:cs="Arial"/>
          <w:i/>
          <w:iCs/>
          <w:lang w:val="en" w:eastAsia="en-GB"/>
        </w:rPr>
        <w:t>carer’s</w:t>
      </w:r>
      <w:proofErr w:type="spellEnd"/>
      <w:r w:rsidRPr="00F03065">
        <w:rPr>
          <w:rFonts w:eastAsia="Times New Roman" w:cs="Arial"/>
          <w:i/>
          <w:iCs/>
          <w:lang w:val="en" w:eastAsia="en-GB"/>
        </w:rPr>
        <w:t xml:space="preserve"> needs or circumstances have changed, the local authority must consider whether it is required to offer an assessment, unless the person continues to refuse.</w:t>
      </w:r>
    </w:p>
    <w:sectPr w:rsidR="002026E0" w:rsidRPr="002026E0" w:rsidSect="00AA1BA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8493" w14:textId="77777777" w:rsidR="00A7112D" w:rsidRDefault="00A7112D" w:rsidP="00AA1BAB">
      <w:pPr>
        <w:spacing w:after="0" w:line="240" w:lineRule="auto"/>
      </w:pPr>
      <w:r>
        <w:separator/>
      </w:r>
    </w:p>
  </w:endnote>
  <w:endnote w:type="continuationSeparator" w:id="0">
    <w:p w14:paraId="138D493E" w14:textId="77777777" w:rsidR="00A7112D" w:rsidRDefault="00A7112D"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78B1" w14:textId="77777777" w:rsidR="00F503E6" w:rsidRDefault="00F5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8600" w14:textId="782C588D" w:rsidR="009B445D" w:rsidRDefault="009B445D">
    <w:pPr>
      <w:pStyle w:val="Footer"/>
    </w:pPr>
    <w:r>
      <w:t xml:space="preserve">YJ </w:t>
    </w:r>
    <w:r w:rsidR="00373BC7">
      <w:t>September</w:t>
    </w:r>
    <w:r w:rsidR="005A2F01">
      <w:t xml:space="preserve"> </w:t>
    </w:r>
    <w:proofErr w:type="gramStart"/>
    <w:r>
      <w:t>202</w:t>
    </w:r>
    <w:r w:rsidR="004F3C6A">
      <w:t>1 .v</w:t>
    </w:r>
    <w:proofErr w:type="gramEnd"/>
    <w:r w:rsidR="00373BC7">
      <w:t>8</w:t>
    </w:r>
  </w:p>
  <w:p w14:paraId="552CD93E" w14:textId="7DCA42B8" w:rsidR="00AA1BAB" w:rsidRDefault="00AA1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428" w14:textId="77777777" w:rsidR="00F503E6" w:rsidRDefault="00F5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1379" w14:textId="77777777" w:rsidR="00A7112D" w:rsidRDefault="00A7112D" w:rsidP="00AA1BAB">
      <w:pPr>
        <w:spacing w:after="0" w:line="240" w:lineRule="auto"/>
      </w:pPr>
      <w:r>
        <w:separator/>
      </w:r>
    </w:p>
  </w:footnote>
  <w:footnote w:type="continuationSeparator" w:id="0">
    <w:p w14:paraId="06D0D29F" w14:textId="77777777" w:rsidR="00A7112D" w:rsidRDefault="00A7112D"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FF03" w14:textId="77777777" w:rsidR="00F503E6" w:rsidRDefault="00F50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AE55" w14:textId="2146A6B1" w:rsidR="00AA1BAB" w:rsidRDefault="003A22A3">
    <w:pPr>
      <w:pStyle w:val="Header"/>
    </w:pPr>
    <w:r>
      <w:rPr>
        <w:noProof/>
        <w:lang w:eastAsia="en-GB"/>
      </w:rPr>
      <mc:AlternateContent>
        <mc:Choice Requires="wps">
          <w:drawing>
            <wp:anchor distT="0" distB="0" distL="114300" distR="114300" simplePos="0" relativeHeight="251658240" behindDoc="0" locked="0" layoutInCell="1" allowOverlap="1" wp14:anchorId="38DA7445" wp14:editId="6C5FCCB4">
              <wp:simplePos x="0" y="0"/>
              <wp:positionH relativeFrom="column">
                <wp:posOffset>-133350</wp:posOffset>
              </wp:positionH>
              <wp:positionV relativeFrom="paragraph">
                <wp:posOffset>-249555</wp:posOffset>
              </wp:positionV>
              <wp:extent cx="5247640" cy="866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352801" w14:textId="6DDAF176" w:rsidR="00AA1BAB" w:rsidRPr="00373BC7" w:rsidRDefault="00F03065" w:rsidP="00554D69">
                          <w:pPr>
                            <w:rPr>
                              <w:rFonts w:cs="Arial"/>
                              <w:color w:val="FFFFFF"/>
                              <w:sz w:val="24"/>
                              <w:szCs w:val="24"/>
                            </w:rPr>
                          </w:pPr>
                          <w:r w:rsidRPr="00F03065">
                            <w:rPr>
                              <w:rFonts w:cs="Arial"/>
                              <w:color w:val="FFFFFF"/>
                              <w:sz w:val="48"/>
                              <w:szCs w:val="48"/>
                            </w:rPr>
                            <w:t xml:space="preserve">Refusal of </w:t>
                          </w:r>
                          <w:r w:rsidR="003A22A3">
                            <w:rPr>
                              <w:rFonts w:cs="Arial"/>
                              <w:color w:val="FFFFFF"/>
                              <w:sz w:val="48"/>
                              <w:szCs w:val="48"/>
                            </w:rPr>
                            <w:t>a Care Needs A</w:t>
                          </w:r>
                          <w:r w:rsidRPr="00F03065">
                            <w:rPr>
                              <w:rFonts w:cs="Arial"/>
                              <w:color w:val="FFFFFF"/>
                              <w:sz w:val="48"/>
                              <w:szCs w:val="48"/>
                            </w:rPr>
                            <w:t xml:space="preserve">ssessment </w:t>
                          </w:r>
                          <w:r w:rsidR="00F503E6">
                            <w:rPr>
                              <w:rFonts w:cs="Arial"/>
                              <w:color w:val="FFFFFF"/>
                              <w:sz w:val="48"/>
                              <w:szCs w:val="48"/>
                            </w:rPr>
                            <w:t>B</w:t>
                          </w:r>
                          <w:r w:rsidRPr="00F03065">
                            <w:rPr>
                              <w:rFonts w:cs="Arial"/>
                              <w:color w:val="FFFFFF"/>
                              <w:sz w:val="48"/>
                              <w:szCs w:val="48"/>
                            </w:rPr>
                            <w:t xml:space="preserve">riefing </w:t>
                          </w:r>
                          <w:r w:rsidR="00373BC7" w:rsidRPr="00373BC7">
                            <w:rPr>
                              <w:rFonts w:cs="Arial"/>
                              <w:color w:val="FFFFFF"/>
                              <w:sz w:val="28"/>
                              <w:szCs w:val="28"/>
                            </w:rPr>
                            <w:t xml:space="preserve">September </w:t>
                          </w:r>
                          <w:r w:rsidR="00373BC7" w:rsidRPr="00373BC7">
                            <w:rPr>
                              <w:rFonts w:cs="Arial"/>
                              <w:color w:val="FFFFFF"/>
                              <w:sz w:val="24"/>
                              <w:szCs w:val="24"/>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A7445" id="_x0000_t202" coordsize="21600,21600" o:spt="202" path="m,l,21600r21600,l21600,xe">
              <v:stroke joinstyle="miter"/>
              <v:path gradientshapeok="t" o:connecttype="rect"/>
            </v:shapetype>
            <v:shape id="Text Box 3" o:spid="_x0000_s1026" type="#_x0000_t202" style="position:absolute;margin-left:-10.5pt;margin-top:-19.65pt;width:413.2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" filled="f" stroked="f">
              <v:textbox>
                <w:txbxContent>
                  <w:p w14:paraId="09352801" w14:textId="6DDAF176" w:rsidR="00AA1BAB" w:rsidRPr="00373BC7" w:rsidRDefault="00F03065" w:rsidP="00554D69">
                    <w:pPr>
                      <w:rPr>
                        <w:rFonts w:cs="Arial"/>
                        <w:color w:val="FFFFFF"/>
                        <w:sz w:val="24"/>
                        <w:szCs w:val="24"/>
                      </w:rPr>
                    </w:pPr>
                    <w:r w:rsidRPr="00F03065">
                      <w:rPr>
                        <w:rFonts w:cs="Arial"/>
                        <w:color w:val="FFFFFF"/>
                        <w:sz w:val="48"/>
                        <w:szCs w:val="48"/>
                      </w:rPr>
                      <w:t xml:space="preserve">Refusal of </w:t>
                    </w:r>
                    <w:r w:rsidR="003A22A3">
                      <w:rPr>
                        <w:rFonts w:cs="Arial"/>
                        <w:color w:val="FFFFFF"/>
                        <w:sz w:val="48"/>
                        <w:szCs w:val="48"/>
                      </w:rPr>
                      <w:t>a Care Needs A</w:t>
                    </w:r>
                    <w:r w:rsidRPr="00F03065">
                      <w:rPr>
                        <w:rFonts w:cs="Arial"/>
                        <w:color w:val="FFFFFF"/>
                        <w:sz w:val="48"/>
                        <w:szCs w:val="48"/>
                      </w:rPr>
                      <w:t xml:space="preserve">ssessment </w:t>
                    </w:r>
                    <w:r w:rsidR="00F503E6">
                      <w:rPr>
                        <w:rFonts w:cs="Arial"/>
                        <w:color w:val="FFFFFF"/>
                        <w:sz w:val="48"/>
                        <w:szCs w:val="48"/>
                      </w:rPr>
                      <w:t>B</w:t>
                    </w:r>
                    <w:r w:rsidRPr="00F03065">
                      <w:rPr>
                        <w:rFonts w:cs="Arial"/>
                        <w:color w:val="FFFFFF"/>
                        <w:sz w:val="48"/>
                        <w:szCs w:val="48"/>
                      </w:rPr>
                      <w:t xml:space="preserve">riefing </w:t>
                    </w:r>
                    <w:r w:rsidR="00373BC7" w:rsidRPr="00373BC7">
                      <w:rPr>
                        <w:rFonts w:cs="Arial"/>
                        <w:color w:val="FFFFFF"/>
                        <w:sz w:val="28"/>
                        <w:szCs w:val="28"/>
                      </w:rPr>
                      <w:t xml:space="preserve">September </w:t>
                    </w:r>
                    <w:r w:rsidR="00373BC7" w:rsidRPr="00373BC7">
                      <w:rPr>
                        <w:rFonts w:cs="Arial"/>
                        <w:color w:val="FFFFFF"/>
                        <w:sz w:val="24"/>
                        <w:szCs w:val="24"/>
                      </w:rPr>
                      <w:t>2021</w:t>
                    </w:r>
                  </w:p>
                </w:txbxContent>
              </v:textbox>
            </v:shape>
          </w:pict>
        </mc:Fallback>
      </mc:AlternateContent>
    </w:r>
    <w:r w:rsidR="00555CEA">
      <w:rPr>
        <w:noProof/>
        <w:lang w:eastAsia="en-GB"/>
      </w:rPr>
      <w:drawing>
        <wp:anchor distT="0" distB="0" distL="114300" distR="114300" simplePos="0" relativeHeight="251656704" behindDoc="0" locked="0" layoutInCell="1" allowOverlap="1" wp14:anchorId="56E8A7DD" wp14:editId="367CA7D8">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A07B" w14:textId="77777777" w:rsidR="00F503E6" w:rsidRDefault="00F5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9C1DC6"/>
    <w:multiLevelType w:val="hybridMultilevel"/>
    <w:tmpl w:val="0DF63D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26F6A9"/>
    <w:multiLevelType w:val="hybridMultilevel"/>
    <w:tmpl w:val="4F277C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36FBE"/>
    <w:multiLevelType w:val="hybridMultilevel"/>
    <w:tmpl w:val="3AF0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46306"/>
    <w:multiLevelType w:val="hybridMultilevel"/>
    <w:tmpl w:val="455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75501"/>
    <w:multiLevelType w:val="hybridMultilevel"/>
    <w:tmpl w:val="8676F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0408D"/>
    <w:multiLevelType w:val="hybridMultilevel"/>
    <w:tmpl w:val="ADAA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7134B"/>
    <w:multiLevelType w:val="hybridMultilevel"/>
    <w:tmpl w:val="AF7EEA44"/>
    <w:lvl w:ilvl="0" w:tplc="0809000D">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0FC36A4A"/>
    <w:multiLevelType w:val="hybridMultilevel"/>
    <w:tmpl w:val="5E4E4E34"/>
    <w:lvl w:ilvl="0" w:tplc="0D8AA3C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B5C2E7"/>
    <w:multiLevelType w:val="hybridMultilevel"/>
    <w:tmpl w:val="524ECD6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474D6E"/>
    <w:multiLevelType w:val="hybridMultilevel"/>
    <w:tmpl w:val="21C020E0"/>
    <w:lvl w:ilvl="0" w:tplc="A42CAB6E">
      <w:start w:val="1"/>
      <w:numFmt w:val="bullet"/>
      <w:lvlText w:val=""/>
      <w:lvlJc w:val="left"/>
      <w:pPr>
        <w:tabs>
          <w:tab w:val="num" w:pos="900"/>
        </w:tabs>
        <w:ind w:left="900" w:hanging="360"/>
      </w:pPr>
      <w:rPr>
        <w:rFonts w:ascii="Symbol" w:hAnsi="Symbol" w:hint="default"/>
        <w:sz w:val="24"/>
        <w:szCs w:val="24"/>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C50FD"/>
    <w:multiLevelType w:val="hybridMultilevel"/>
    <w:tmpl w:val="788AC092"/>
    <w:lvl w:ilvl="0" w:tplc="D64A5880">
      <w:numFmt w:val="bullet"/>
      <w:lvlText w:val="•"/>
      <w:lvlJc w:val="left"/>
      <w:pPr>
        <w:ind w:left="2160" w:hanging="72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F533F0F"/>
    <w:multiLevelType w:val="hybridMultilevel"/>
    <w:tmpl w:val="3E6E6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BB5E78"/>
    <w:multiLevelType w:val="hybridMultilevel"/>
    <w:tmpl w:val="C85034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70FEA"/>
    <w:multiLevelType w:val="hybridMultilevel"/>
    <w:tmpl w:val="76DAE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FF7F2B"/>
    <w:multiLevelType w:val="hybridMultilevel"/>
    <w:tmpl w:val="F42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7685C"/>
    <w:multiLevelType w:val="hybridMultilevel"/>
    <w:tmpl w:val="CC86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71005"/>
    <w:multiLevelType w:val="hybridMultilevel"/>
    <w:tmpl w:val="802A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57D6F"/>
    <w:multiLevelType w:val="hybridMultilevel"/>
    <w:tmpl w:val="28D6DF32"/>
    <w:lvl w:ilvl="0" w:tplc="A52880E4">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9" w15:restartNumberingAfterBreak="0">
    <w:nsid w:val="5D4F7AA7"/>
    <w:multiLevelType w:val="hybridMultilevel"/>
    <w:tmpl w:val="417A4414"/>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14568A9"/>
    <w:multiLevelType w:val="hybridMultilevel"/>
    <w:tmpl w:val="B734F894"/>
    <w:lvl w:ilvl="0" w:tplc="D64A588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65079"/>
    <w:multiLevelType w:val="hybridMultilevel"/>
    <w:tmpl w:val="B47A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D43EE"/>
    <w:multiLevelType w:val="hybridMultilevel"/>
    <w:tmpl w:val="587C0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819A9"/>
    <w:multiLevelType w:val="hybridMultilevel"/>
    <w:tmpl w:val="4280AD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E74CA"/>
    <w:multiLevelType w:val="hybridMultilevel"/>
    <w:tmpl w:val="CF1A9E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EC43387"/>
    <w:multiLevelType w:val="hybridMultilevel"/>
    <w:tmpl w:val="C3EE3410"/>
    <w:lvl w:ilvl="0" w:tplc="EF8C560E">
      <w:numFmt w:val="bullet"/>
      <w:lvlText w:val="-"/>
      <w:lvlJc w:val="left"/>
      <w:pPr>
        <w:ind w:left="720" w:hanging="360"/>
      </w:pPr>
      <w:rPr>
        <w:rFonts w:ascii="Arial" w:eastAsia="Calibr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E0E1A"/>
    <w:multiLevelType w:val="hybridMultilevel"/>
    <w:tmpl w:val="36F0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51DA5"/>
    <w:multiLevelType w:val="hybridMultilevel"/>
    <w:tmpl w:val="EFDC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94335"/>
    <w:multiLevelType w:val="hybridMultilevel"/>
    <w:tmpl w:val="18B0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27FD6"/>
    <w:multiLevelType w:val="hybridMultilevel"/>
    <w:tmpl w:val="1FB0A6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F6CD9"/>
    <w:multiLevelType w:val="hybridMultilevel"/>
    <w:tmpl w:val="37808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6D499F"/>
    <w:multiLevelType w:val="hybridMultilevel"/>
    <w:tmpl w:val="0BA0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1"/>
  </w:num>
  <w:num w:numId="4">
    <w:abstractNumId w:val="14"/>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26"/>
  </w:num>
  <w:num w:numId="10">
    <w:abstractNumId w:val="19"/>
  </w:num>
  <w:num w:numId="11">
    <w:abstractNumId w:val="13"/>
  </w:num>
  <w:num w:numId="12">
    <w:abstractNumId w:val="6"/>
  </w:num>
  <w:num w:numId="13">
    <w:abstractNumId w:val="24"/>
  </w:num>
  <w:num w:numId="14">
    <w:abstractNumId w:val="16"/>
  </w:num>
  <w:num w:numId="15">
    <w:abstractNumId w:val="29"/>
  </w:num>
  <w:num w:numId="16">
    <w:abstractNumId w:val="0"/>
  </w:num>
  <w:num w:numId="17">
    <w:abstractNumId w:val="1"/>
  </w:num>
  <w:num w:numId="18">
    <w:abstractNumId w:val="8"/>
  </w:num>
  <w:num w:numId="19">
    <w:abstractNumId w:val="5"/>
  </w:num>
  <w:num w:numId="20">
    <w:abstractNumId w:val="2"/>
  </w:num>
  <w:num w:numId="21">
    <w:abstractNumId w:val="15"/>
  </w:num>
  <w:num w:numId="22">
    <w:abstractNumId w:val="20"/>
  </w:num>
  <w:num w:numId="23">
    <w:abstractNumId w:val="11"/>
  </w:num>
  <w:num w:numId="24">
    <w:abstractNumId w:val="22"/>
  </w:num>
  <w:num w:numId="25">
    <w:abstractNumId w:val="33"/>
  </w:num>
  <w:num w:numId="26">
    <w:abstractNumId w:val="30"/>
  </w:num>
  <w:num w:numId="27">
    <w:abstractNumId w:val="21"/>
  </w:num>
  <w:num w:numId="28">
    <w:abstractNumId w:val="3"/>
  </w:num>
  <w:num w:numId="29">
    <w:abstractNumId w:val="27"/>
  </w:num>
  <w:num w:numId="30">
    <w:abstractNumId w:val="32"/>
  </w:num>
  <w:num w:numId="31">
    <w:abstractNumId w:val="17"/>
  </w:num>
  <w:num w:numId="32">
    <w:abstractNumId w:val="7"/>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615"/>
    <w:rsid w:val="00015537"/>
    <w:rsid w:val="00017E89"/>
    <w:rsid w:val="0002057D"/>
    <w:rsid w:val="00021D8D"/>
    <w:rsid w:val="000348B6"/>
    <w:rsid w:val="000404BE"/>
    <w:rsid w:val="000B4D17"/>
    <w:rsid w:val="000C10A8"/>
    <w:rsid w:val="000D3F04"/>
    <w:rsid w:val="000F4BAD"/>
    <w:rsid w:val="00101215"/>
    <w:rsid w:val="00106BEF"/>
    <w:rsid w:val="0012492B"/>
    <w:rsid w:val="0012752F"/>
    <w:rsid w:val="00130A60"/>
    <w:rsid w:val="00134662"/>
    <w:rsid w:val="00151D73"/>
    <w:rsid w:val="00156CBF"/>
    <w:rsid w:val="00156E21"/>
    <w:rsid w:val="00187993"/>
    <w:rsid w:val="001960B3"/>
    <w:rsid w:val="0019741E"/>
    <w:rsid w:val="001C6762"/>
    <w:rsid w:val="002026E0"/>
    <w:rsid w:val="002417E4"/>
    <w:rsid w:val="002467F2"/>
    <w:rsid w:val="00256C5B"/>
    <w:rsid w:val="00276B43"/>
    <w:rsid w:val="00282348"/>
    <w:rsid w:val="00297615"/>
    <w:rsid w:val="002B2FB7"/>
    <w:rsid w:val="002F32AE"/>
    <w:rsid w:val="00336FBC"/>
    <w:rsid w:val="00347A01"/>
    <w:rsid w:val="00373BC7"/>
    <w:rsid w:val="00375947"/>
    <w:rsid w:val="00385A6D"/>
    <w:rsid w:val="00395BBC"/>
    <w:rsid w:val="003A22A3"/>
    <w:rsid w:val="003B46DC"/>
    <w:rsid w:val="003D0392"/>
    <w:rsid w:val="003D1905"/>
    <w:rsid w:val="003F0D4C"/>
    <w:rsid w:val="004110DE"/>
    <w:rsid w:val="00415F95"/>
    <w:rsid w:val="00430728"/>
    <w:rsid w:val="004630E6"/>
    <w:rsid w:val="004D6695"/>
    <w:rsid w:val="004E11C4"/>
    <w:rsid w:val="004F3C6A"/>
    <w:rsid w:val="005046F1"/>
    <w:rsid w:val="0051517D"/>
    <w:rsid w:val="00532111"/>
    <w:rsid w:val="00544301"/>
    <w:rsid w:val="00544A4D"/>
    <w:rsid w:val="00550957"/>
    <w:rsid w:val="00554D69"/>
    <w:rsid w:val="00555CEA"/>
    <w:rsid w:val="0055796B"/>
    <w:rsid w:val="00576254"/>
    <w:rsid w:val="0059303D"/>
    <w:rsid w:val="005A2F01"/>
    <w:rsid w:val="005B21D2"/>
    <w:rsid w:val="005B724D"/>
    <w:rsid w:val="005C30DE"/>
    <w:rsid w:val="005F1B5A"/>
    <w:rsid w:val="0064132E"/>
    <w:rsid w:val="006436EA"/>
    <w:rsid w:val="00657D0E"/>
    <w:rsid w:val="006E3C47"/>
    <w:rsid w:val="006F2D65"/>
    <w:rsid w:val="007168D9"/>
    <w:rsid w:val="00730F6F"/>
    <w:rsid w:val="00731AC0"/>
    <w:rsid w:val="00773C6B"/>
    <w:rsid w:val="00787D4B"/>
    <w:rsid w:val="007B73C4"/>
    <w:rsid w:val="007C5C85"/>
    <w:rsid w:val="00802155"/>
    <w:rsid w:val="00871850"/>
    <w:rsid w:val="0089630F"/>
    <w:rsid w:val="00896F1B"/>
    <w:rsid w:val="008B115E"/>
    <w:rsid w:val="008B123A"/>
    <w:rsid w:val="008C1E5D"/>
    <w:rsid w:val="008D0F60"/>
    <w:rsid w:val="008F0909"/>
    <w:rsid w:val="008F673C"/>
    <w:rsid w:val="00906D38"/>
    <w:rsid w:val="00906F26"/>
    <w:rsid w:val="009370AF"/>
    <w:rsid w:val="009523FC"/>
    <w:rsid w:val="0096056A"/>
    <w:rsid w:val="0096613B"/>
    <w:rsid w:val="00973F8F"/>
    <w:rsid w:val="00985EA7"/>
    <w:rsid w:val="009863AC"/>
    <w:rsid w:val="009B445D"/>
    <w:rsid w:val="009C02FA"/>
    <w:rsid w:val="009C45C6"/>
    <w:rsid w:val="009D2436"/>
    <w:rsid w:val="009E19E4"/>
    <w:rsid w:val="009E3483"/>
    <w:rsid w:val="009F3611"/>
    <w:rsid w:val="00A20270"/>
    <w:rsid w:val="00A531DE"/>
    <w:rsid w:val="00A7112D"/>
    <w:rsid w:val="00AA1BAB"/>
    <w:rsid w:val="00B162A6"/>
    <w:rsid w:val="00B350DD"/>
    <w:rsid w:val="00B4058A"/>
    <w:rsid w:val="00B44841"/>
    <w:rsid w:val="00B53BC4"/>
    <w:rsid w:val="00B55D36"/>
    <w:rsid w:val="00B563D1"/>
    <w:rsid w:val="00B82D6C"/>
    <w:rsid w:val="00B85B1A"/>
    <w:rsid w:val="00B95B23"/>
    <w:rsid w:val="00BA7C6C"/>
    <w:rsid w:val="00BE483D"/>
    <w:rsid w:val="00C11B47"/>
    <w:rsid w:val="00C31A00"/>
    <w:rsid w:val="00C52B63"/>
    <w:rsid w:val="00C52F4B"/>
    <w:rsid w:val="00C725AD"/>
    <w:rsid w:val="00CB05F9"/>
    <w:rsid w:val="00CD029F"/>
    <w:rsid w:val="00CD0A60"/>
    <w:rsid w:val="00D0452D"/>
    <w:rsid w:val="00D61287"/>
    <w:rsid w:val="00D672D2"/>
    <w:rsid w:val="00D751F3"/>
    <w:rsid w:val="00DA76B7"/>
    <w:rsid w:val="00E040AD"/>
    <w:rsid w:val="00E05C4F"/>
    <w:rsid w:val="00E11C07"/>
    <w:rsid w:val="00E66AE5"/>
    <w:rsid w:val="00E705F5"/>
    <w:rsid w:val="00E90414"/>
    <w:rsid w:val="00E91A76"/>
    <w:rsid w:val="00EA1FC8"/>
    <w:rsid w:val="00EB77DE"/>
    <w:rsid w:val="00EC41D7"/>
    <w:rsid w:val="00EF4F2A"/>
    <w:rsid w:val="00F03065"/>
    <w:rsid w:val="00F115E7"/>
    <w:rsid w:val="00F149C3"/>
    <w:rsid w:val="00F20D73"/>
    <w:rsid w:val="00F22692"/>
    <w:rsid w:val="00F300C4"/>
    <w:rsid w:val="00F37503"/>
    <w:rsid w:val="00F44AC1"/>
    <w:rsid w:val="00F503E6"/>
    <w:rsid w:val="00F621FA"/>
    <w:rsid w:val="00F86B20"/>
    <w:rsid w:val="00FC533E"/>
    <w:rsid w:val="00FD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BFD2F"/>
  <w15:docId w15:val="{D049308C-D425-41E3-B47D-8C94795F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4">
    <w:name w:val="heading 4"/>
    <w:basedOn w:val="Normal"/>
    <w:next w:val="Normal"/>
    <w:link w:val="Heading4Char"/>
    <w:uiPriority w:val="9"/>
    <w:semiHidden/>
    <w:unhideWhenUsed/>
    <w:qFormat/>
    <w:rsid w:val="00E040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customStyle="1" w:styleId="Default">
    <w:name w:val="Default"/>
    <w:rsid w:val="00F44AC1"/>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12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905"/>
    <w:rPr>
      <w:rFonts w:ascii="Arial" w:hAnsi="Arial"/>
      <w:sz w:val="22"/>
      <w:szCs w:val="22"/>
      <w:lang w:eastAsia="en-US"/>
    </w:rPr>
  </w:style>
  <w:style w:type="paragraph" w:styleId="NormalWeb">
    <w:name w:val="Normal (Web)"/>
    <w:basedOn w:val="Normal"/>
    <w:uiPriority w:val="99"/>
    <w:semiHidden/>
    <w:unhideWhenUsed/>
    <w:rsid w:val="00C31A0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F3C6A"/>
    <w:rPr>
      <w:color w:val="0000FF" w:themeColor="hyperlink"/>
      <w:u w:val="single"/>
    </w:rPr>
  </w:style>
  <w:style w:type="character" w:styleId="UnresolvedMention">
    <w:name w:val="Unresolved Mention"/>
    <w:basedOn w:val="DefaultParagraphFont"/>
    <w:uiPriority w:val="99"/>
    <w:semiHidden/>
    <w:unhideWhenUsed/>
    <w:rsid w:val="004F3C6A"/>
    <w:rPr>
      <w:color w:val="605E5C"/>
      <w:shd w:val="clear" w:color="auto" w:fill="E1DFDD"/>
    </w:rPr>
  </w:style>
  <w:style w:type="character" w:styleId="CommentReference">
    <w:name w:val="annotation reference"/>
    <w:basedOn w:val="DefaultParagraphFont"/>
    <w:uiPriority w:val="99"/>
    <w:semiHidden/>
    <w:unhideWhenUsed/>
    <w:rsid w:val="00B350DD"/>
    <w:rPr>
      <w:sz w:val="16"/>
      <w:szCs w:val="16"/>
    </w:rPr>
  </w:style>
  <w:style w:type="paragraph" w:styleId="CommentText">
    <w:name w:val="annotation text"/>
    <w:basedOn w:val="Normal"/>
    <w:link w:val="CommentTextChar"/>
    <w:uiPriority w:val="99"/>
    <w:unhideWhenUsed/>
    <w:rsid w:val="00B350DD"/>
    <w:pPr>
      <w:spacing w:line="240" w:lineRule="auto"/>
    </w:pPr>
    <w:rPr>
      <w:sz w:val="20"/>
      <w:szCs w:val="20"/>
    </w:rPr>
  </w:style>
  <w:style w:type="character" w:customStyle="1" w:styleId="CommentTextChar">
    <w:name w:val="Comment Text Char"/>
    <w:basedOn w:val="DefaultParagraphFont"/>
    <w:link w:val="CommentText"/>
    <w:uiPriority w:val="99"/>
    <w:rsid w:val="00B350D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50DD"/>
    <w:rPr>
      <w:b/>
      <w:bCs/>
    </w:rPr>
  </w:style>
  <w:style w:type="character" w:customStyle="1" w:styleId="CommentSubjectChar">
    <w:name w:val="Comment Subject Char"/>
    <w:basedOn w:val="CommentTextChar"/>
    <w:link w:val="CommentSubject"/>
    <w:uiPriority w:val="99"/>
    <w:semiHidden/>
    <w:rsid w:val="00B350DD"/>
    <w:rPr>
      <w:rFonts w:ascii="Arial" w:hAnsi="Arial"/>
      <w:b/>
      <w:bCs/>
      <w:lang w:eastAsia="en-US"/>
    </w:rPr>
  </w:style>
  <w:style w:type="character" w:customStyle="1" w:styleId="Heading4Char">
    <w:name w:val="Heading 4 Char"/>
    <w:basedOn w:val="DefaultParagraphFont"/>
    <w:link w:val="Heading4"/>
    <w:uiPriority w:val="9"/>
    <w:semiHidden/>
    <w:rsid w:val="00E040A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7066">
      <w:bodyDiv w:val="1"/>
      <w:marLeft w:val="0"/>
      <w:marRight w:val="0"/>
      <w:marTop w:val="0"/>
      <w:marBottom w:val="0"/>
      <w:divBdr>
        <w:top w:val="none" w:sz="0" w:space="0" w:color="auto"/>
        <w:left w:val="none" w:sz="0" w:space="0" w:color="auto"/>
        <w:bottom w:val="none" w:sz="0" w:space="0" w:color="auto"/>
        <w:right w:val="none" w:sz="0" w:space="0" w:color="auto"/>
      </w:divBdr>
      <w:divsChild>
        <w:div w:id="595794343">
          <w:marLeft w:val="0"/>
          <w:marRight w:val="0"/>
          <w:marTop w:val="0"/>
          <w:marBottom w:val="0"/>
          <w:divBdr>
            <w:top w:val="none" w:sz="0" w:space="0" w:color="auto"/>
            <w:left w:val="none" w:sz="0" w:space="0" w:color="auto"/>
            <w:bottom w:val="none" w:sz="0" w:space="0" w:color="auto"/>
            <w:right w:val="none" w:sz="0" w:space="0" w:color="auto"/>
          </w:divBdr>
          <w:divsChild>
            <w:div w:id="1568687937">
              <w:marLeft w:val="0"/>
              <w:marRight w:val="0"/>
              <w:marTop w:val="0"/>
              <w:marBottom w:val="0"/>
              <w:divBdr>
                <w:top w:val="none" w:sz="0" w:space="0" w:color="auto"/>
                <w:left w:val="none" w:sz="0" w:space="0" w:color="auto"/>
                <w:bottom w:val="none" w:sz="0" w:space="0" w:color="auto"/>
                <w:right w:val="none" w:sz="0" w:space="0" w:color="auto"/>
              </w:divBdr>
              <w:divsChild>
                <w:div w:id="137500025">
                  <w:marLeft w:val="0"/>
                  <w:marRight w:val="0"/>
                  <w:marTop w:val="0"/>
                  <w:marBottom w:val="0"/>
                  <w:divBdr>
                    <w:top w:val="none" w:sz="0" w:space="0" w:color="auto"/>
                    <w:left w:val="none" w:sz="0" w:space="0" w:color="auto"/>
                    <w:bottom w:val="none" w:sz="0" w:space="0" w:color="auto"/>
                    <w:right w:val="none" w:sz="0" w:space="0" w:color="auto"/>
                  </w:divBdr>
                  <w:divsChild>
                    <w:div w:id="1016344770">
                      <w:marLeft w:val="0"/>
                      <w:marRight w:val="0"/>
                      <w:marTop w:val="0"/>
                      <w:marBottom w:val="0"/>
                      <w:divBdr>
                        <w:top w:val="none" w:sz="0" w:space="0" w:color="auto"/>
                        <w:left w:val="none" w:sz="0" w:space="0" w:color="auto"/>
                        <w:bottom w:val="none" w:sz="0" w:space="0" w:color="auto"/>
                        <w:right w:val="none" w:sz="0" w:space="0" w:color="auto"/>
                      </w:divBdr>
                      <w:divsChild>
                        <w:div w:id="1292858354">
                          <w:marLeft w:val="0"/>
                          <w:marRight w:val="0"/>
                          <w:marTop w:val="0"/>
                          <w:marBottom w:val="0"/>
                          <w:divBdr>
                            <w:top w:val="none" w:sz="0" w:space="0" w:color="auto"/>
                            <w:left w:val="none" w:sz="0" w:space="0" w:color="auto"/>
                            <w:bottom w:val="none" w:sz="0" w:space="0" w:color="auto"/>
                            <w:right w:val="none" w:sz="0" w:space="0" w:color="auto"/>
                          </w:divBdr>
                          <w:divsChild>
                            <w:div w:id="2200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64874">
      <w:bodyDiv w:val="1"/>
      <w:marLeft w:val="0"/>
      <w:marRight w:val="0"/>
      <w:marTop w:val="0"/>
      <w:marBottom w:val="0"/>
      <w:divBdr>
        <w:top w:val="none" w:sz="0" w:space="0" w:color="auto"/>
        <w:left w:val="none" w:sz="0" w:space="0" w:color="auto"/>
        <w:bottom w:val="none" w:sz="0" w:space="0" w:color="auto"/>
        <w:right w:val="none" w:sz="0" w:space="0" w:color="auto"/>
      </w:divBdr>
    </w:div>
    <w:div w:id="1621917368">
      <w:bodyDiv w:val="1"/>
      <w:marLeft w:val="0"/>
      <w:marRight w:val="0"/>
      <w:marTop w:val="0"/>
      <w:marBottom w:val="0"/>
      <w:divBdr>
        <w:top w:val="none" w:sz="0" w:space="0" w:color="auto"/>
        <w:left w:val="none" w:sz="0" w:space="0" w:color="auto"/>
        <w:bottom w:val="none" w:sz="0" w:space="0" w:color="auto"/>
        <w:right w:val="none" w:sz="0" w:space="0" w:color="auto"/>
      </w:divBdr>
    </w:div>
    <w:div w:id="18698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social-care-and-health/care-and-support/how-to-get-help" TargetMode="External"/><Relationship Id="rId13" Type="http://schemas.openxmlformats.org/officeDocument/2006/relationships/hyperlink" Target="https://www.legislation.gov.uk/ukpga/2014/23/section/11/enacte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egislation.gov.uk/ukpga/2014/23/section/11/enact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4/23/section/11/enac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uk/ukpga/2014/23/section/11/enacted" TargetMode="External"/><Relationship Id="rId23" Type="http://schemas.openxmlformats.org/officeDocument/2006/relationships/fontTable" Target="fontTable.xml"/><Relationship Id="rId10" Type="http://schemas.openxmlformats.org/officeDocument/2006/relationships/hyperlink" Target="https://www.legislation.gov.uk/ukpga/2014/23/section/11/enact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pga/2014/23/section/11/enacted" TargetMode="External"/><Relationship Id="rId14" Type="http://schemas.openxmlformats.org/officeDocument/2006/relationships/hyperlink" Target="https://www.legislation.gov.uk/ukpga/2014/23/section/11/enacte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23A5-3B3D-4C7E-9CD5-7975B42C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Janice - SC LDMH OSU</dc:creator>
  <cp:lastModifiedBy>Yolaine Jacquelin - AH BDU</cp:lastModifiedBy>
  <cp:revision>11</cp:revision>
  <dcterms:created xsi:type="dcterms:W3CDTF">2021-09-02T15:11:00Z</dcterms:created>
  <dcterms:modified xsi:type="dcterms:W3CDTF">2021-11-12T14:48:00Z</dcterms:modified>
</cp:coreProperties>
</file>