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5CFF" w14:textId="77777777" w:rsidR="00D6299C" w:rsidRPr="00813BA5" w:rsidRDefault="00BB1817" w:rsidP="00813BA5">
      <w:pPr>
        <w:jc w:val="center"/>
        <w:rPr>
          <w:u w:val="single"/>
        </w:rPr>
      </w:pPr>
      <w:r w:rsidRPr="00813BA5">
        <w:rPr>
          <w:u w:val="single"/>
        </w:rPr>
        <w:t xml:space="preserve">Positive Risk Assessment </w:t>
      </w:r>
      <w:r w:rsidR="00813BA5" w:rsidRPr="00813BA5">
        <w:rPr>
          <w:u w:val="single"/>
        </w:rPr>
        <w:t>Guidance</w:t>
      </w:r>
    </w:p>
    <w:p w14:paraId="5C9286D0" w14:textId="77777777" w:rsidR="00BB1817" w:rsidRDefault="00BB1817"/>
    <w:p w14:paraId="7C4AD424" w14:textId="77777777" w:rsidR="00BB1817" w:rsidRDefault="00BB1817">
      <w:r>
        <w:t>This form is to be used at the commencement of the</w:t>
      </w:r>
      <w:r w:rsidR="00E36DA8">
        <w:t xml:space="preserve"> Complex Care Response</w:t>
      </w:r>
      <w:r>
        <w:t xml:space="preserve"> </w:t>
      </w:r>
      <w:r w:rsidR="00E36DA8">
        <w:t>(</w:t>
      </w:r>
      <w:r>
        <w:t>CCR</w:t>
      </w:r>
      <w:r w:rsidR="00E36DA8">
        <w:t>)</w:t>
      </w:r>
      <w:r>
        <w:t xml:space="preserve"> and should be completed by all professionals involved in the CCR. </w:t>
      </w:r>
    </w:p>
    <w:p w14:paraId="5DB96F93" w14:textId="1DA09491" w:rsidR="00BB1817" w:rsidRDefault="00813BA5">
      <w:r>
        <w:t xml:space="preserve">The positive risk assessment </w:t>
      </w:r>
      <w:r w:rsidR="00BB1817">
        <w:t>should be completed either over the telephone or in the initial meeting and should record the views of all professionals including the</w:t>
      </w:r>
      <w:r w:rsidR="00430965">
        <w:t xml:space="preserve"> </w:t>
      </w:r>
      <w:r w:rsidR="00BB1817">
        <w:t xml:space="preserve"> provider. </w:t>
      </w:r>
    </w:p>
    <w:p w14:paraId="2DFA360B" w14:textId="77777777" w:rsidR="00BB1817" w:rsidRDefault="00BB1817">
      <w:r>
        <w:t xml:space="preserve">In the </w:t>
      </w:r>
      <w:r w:rsidR="003B590B">
        <w:rPr>
          <w:b/>
        </w:rPr>
        <w:t>D</w:t>
      </w:r>
      <w:r w:rsidRPr="00BB1817">
        <w:rPr>
          <w:b/>
        </w:rPr>
        <w:t xml:space="preserve">escription </w:t>
      </w:r>
      <w:r w:rsidR="003B590B">
        <w:rPr>
          <w:b/>
        </w:rPr>
        <w:t>S</w:t>
      </w:r>
      <w:r w:rsidRPr="00BB1817">
        <w:rPr>
          <w:b/>
        </w:rPr>
        <w:t>ection</w:t>
      </w:r>
      <w:r>
        <w:t xml:space="preserve"> record the reason that the CCR has been raised for example increased aggr</w:t>
      </w:r>
      <w:r w:rsidR="00813BA5">
        <w:t>ession towards carer or others,</w:t>
      </w:r>
      <w:r>
        <w:t xml:space="preserve"> </w:t>
      </w:r>
      <w:r w:rsidR="00813BA5">
        <w:t>p</w:t>
      </w:r>
      <w:r>
        <w:t>sychotic episode which put placement at risk, severe UT</w:t>
      </w:r>
      <w:r w:rsidR="00813BA5">
        <w:t>I causing challenging behaviour, i</w:t>
      </w:r>
      <w:r>
        <w:t xml:space="preserve">ncreasing anxiety/self-harm.  This can be descriptive and can record more than one area of concern/risk. </w:t>
      </w:r>
    </w:p>
    <w:p w14:paraId="72F7FD17" w14:textId="77777777" w:rsidR="00BB1817" w:rsidRDefault="00BB1817">
      <w:r w:rsidRPr="00813BA5">
        <w:rPr>
          <w:b/>
        </w:rPr>
        <w:t>Evaluate the risk</w:t>
      </w:r>
      <w:r>
        <w:t xml:space="preserve"> – Please record </w:t>
      </w:r>
      <w:r w:rsidR="00813BA5">
        <w:t xml:space="preserve">professionals </w:t>
      </w:r>
      <w:r>
        <w:t xml:space="preserve">view on capacity. Record any positive or negative environmental or situational hazards that impact on the level of risk and the </w:t>
      </w:r>
      <w:r w:rsidR="003F2542">
        <w:t>individual’s</w:t>
      </w:r>
      <w:r>
        <w:t xml:space="preserve"> </w:t>
      </w:r>
      <w:r w:rsidR="00813BA5">
        <w:t>ability to self-protect / self-</w:t>
      </w:r>
      <w:r>
        <w:t>manage. Record resilience</w:t>
      </w:r>
      <w:r w:rsidR="00813BA5">
        <w:t xml:space="preserve"> factors</w:t>
      </w:r>
      <w:r>
        <w:t xml:space="preserve"> and actions hist</w:t>
      </w:r>
      <w:r w:rsidR="00813BA5">
        <w:t xml:space="preserve">orically taken to address risk. This is where any existing strategies should be recorded. </w:t>
      </w:r>
    </w:p>
    <w:p w14:paraId="2EB544EE" w14:textId="77777777" w:rsidR="00BB1817" w:rsidRDefault="00813BA5">
      <w:r w:rsidRPr="00813BA5">
        <w:rPr>
          <w:b/>
        </w:rPr>
        <w:t>Initial Risk Score</w:t>
      </w:r>
      <w:r>
        <w:t xml:space="preserve"> - </w:t>
      </w:r>
      <w:r w:rsidR="00BB1817">
        <w:t>Each area of risk should be scored based on severity, frequency and consequence. This scoring is a profe</w:t>
      </w:r>
      <w:r w:rsidR="004E650C">
        <w:t xml:space="preserve">ssional judgement </w:t>
      </w:r>
      <w:r w:rsidR="00BB1817">
        <w:t xml:space="preserve">. </w:t>
      </w:r>
    </w:p>
    <w:p w14:paraId="7B2235C0" w14:textId="77777777" w:rsidR="00BB1817" w:rsidRDefault="00537EC6">
      <w:r w:rsidRPr="003B590B">
        <w:rPr>
          <w:b/>
        </w:rPr>
        <w:t>Actions to address risk</w:t>
      </w:r>
      <w:r>
        <w:t xml:space="preserve"> – This sectio</w:t>
      </w:r>
      <w:r w:rsidR="003F2542">
        <w:t>n should record the CCR plan. It should</w:t>
      </w:r>
      <w:r>
        <w:t xml:space="preserve"> include actions for all professionals to reduce or manage risk. </w:t>
      </w:r>
      <w:r w:rsidR="003F2542">
        <w:t>These actions could include</w:t>
      </w:r>
      <w:r>
        <w:t xml:space="preserve"> referrals to other agencies, medication reviews, offer of respite, carer assessment, provision</w:t>
      </w:r>
      <w:r w:rsidR="003B590B">
        <w:t xml:space="preserve"> of equipment etc. </w:t>
      </w:r>
    </w:p>
    <w:p w14:paraId="6A74F80A" w14:textId="77777777" w:rsidR="00537EC6" w:rsidRDefault="003B590B">
      <w:r>
        <w:rPr>
          <w:b/>
        </w:rPr>
        <w:t>Resulting S</w:t>
      </w:r>
      <w:r w:rsidR="00537EC6" w:rsidRPr="003B590B">
        <w:rPr>
          <w:b/>
        </w:rPr>
        <w:t>core</w:t>
      </w:r>
      <w:r w:rsidR="00537EC6">
        <w:t xml:space="preserve"> – If all actions to address risk are put in place what is the </w:t>
      </w:r>
      <w:r w:rsidR="003F2542">
        <w:t>professional’s</w:t>
      </w:r>
      <w:r w:rsidR="00537EC6">
        <w:t xml:space="preserve"> view of the new level of risk in terms of severity, frequency and consequence – will the plan make a difference, have any</w:t>
      </w:r>
      <w:r>
        <w:t xml:space="preserve"> additional</w:t>
      </w:r>
      <w:r w:rsidR="00537EC6">
        <w:t xml:space="preserve"> protective factors been put in place</w:t>
      </w:r>
      <w:r>
        <w:t xml:space="preserve"> which would lower the risk score? Record the new score. </w:t>
      </w:r>
      <w:r w:rsidR="00537EC6">
        <w:t xml:space="preserve"> </w:t>
      </w:r>
    </w:p>
    <w:p w14:paraId="245C8A0D" w14:textId="77777777" w:rsidR="003B590B" w:rsidRDefault="00031564">
      <w:r w:rsidRPr="003B590B">
        <w:rPr>
          <w:b/>
        </w:rPr>
        <w:t>Monitor and Review</w:t>
      </w:r>
      <w:r w:rsidR="003B590B">
        <w:rPr>
          <w:b/>
        </w:rPr>
        <w:t xml:space="preserve"> </w:t>
      </w:r>
      <w:r w:rsidR="003B590B">
        <w:t>–</w:t>
      </w:r>
      <w:r>
        <w:t xml:space="preserve"> </w:t>
      </w:r>
      <w:r w:rsidR="003B590B">
        <w:t>Record h</w:t>
      </w:r>
      <w:r>
        <w:t>ow</w:t>
      </w:r>
      <w:r w:rsidR="003B590B">
        <w:t xml:space="preserve"> you will you know if the plan is not working and this</w:t>
      </w:r>
      <w:r>
        <w:t xml:space="preserve"> needs to be escalated. </w:t>
      </w:r>
      <w:r w:rsidR="003B590B">
        <w:t>Record the date for the first review of the CCR, this should be no more than 6 weeks from the date the CCR is initiated.</w:t>
      </w:r>
    </w:p>
    <w:p w14:paraId="0D28D637" w14:textId="77777777" w:rsidR="00031564" w:rsidRDefault="003B590B">
      <w:r w:rsidRPr="003B590B">
        <w:rPr>
          <w:b/>
        </w:rPr>
        <w:t>Final Review</w:t>
      </w:r>
      <w:r>
        <w:t xml:space="preserve"> - </w:t>
      </w:r>
      <w:r w:rsidR="00031564">
        <w:t>The risk assessmen</w:t>
      </w:r>
      <w:r>
        <w:t>t should then be reviewed again</w:t>
      </w:r>
      <w:r w:rsidR="00031564">
        <w:t xml:space="preserve"> 11/12 weeks</w:t>
      </w:r>
      <w:r>
        <w:t xml:space="preserve"> after the initiation of the CCR prior to closing at no later than 12 weeks. This review should </w:t>
      </w:r>
      <w:r w:rsidR="00031564">
        <w:t>identify whether any future plans are required and ensure that these are in place</w:t>
      </w:r>
      <w:r>
        <w:t xml:space="preserve">. This review should also </w:t>
      </w:r>
      <w:r w:rsidR="00031564">
        <w:t>measur</w:t>
      </w:r>
      <w:r>
        <w:t xml:space="preserve">e the effectiveness of the CCR and the final proforma should be completed alongside the updated positive risk assessment. </w:t>
      </w:r>
    </w:p>
    <w:p w14:paraId="72AEA603" w14:textId="77777777" w:rsidR="00BB1817" w:rsidRDefault="00BB1817"/>
    <w:p w14:paraId="3123BD79" w14:textId="77777777" w:rsidR="00BB1817" w:rsidRDefault="00BB1817"/>
    <w:p w14:paraId="43289284" w14:textId="77777777" w:rsidR="00BB1817" w:rsidRDefault="00BB1817"/>
    <w:sectPr w:rsidR="00BB18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90B2" w14:textId="77777777" w:rsidR="009D28E4" w:rsidRDefault="009D28E4" w:rsidP="00AB0830">
      <w:pPr>
        <w:spacing w:after="0" w:line="240" w:lineRule="auto"/>
      </w:pPr>
      <w:r>
        <w:separator/>
      </w:r>
    </w:p>
  </w:endnote>
  <w:endnote w:type="continuationSeparator" w:id="0">
    <w:p w14:paraId="6E2FD4E7" w14:textId="77777777" w:rsidR="009D28E4" w:rsidRDefault="009D28E4" w:rsidP="00AB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9757" w14:textId="77777777" w:rsidR="009D28E4" w:rsidRDefault="009D28E4" w:rsidP="00AB0830">
      <w:pPr>
        <w:spacing w:after="0" w:line="240" w:lineRule="auto"/>
      </w:pPr>
      <w:r>
        <w:separator/>
      </w:r>
    </w:p>
  </w:footnote>
  <w:footnote w:type="continuationSeparator" w:id="0">
    <w:p w14:paraId="261F621D" w14:textId="77777777" w:rsidR="009D28E4" w:rsidRDefault="009D28E4" w:rsidP="00AB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085D" w14:textId="77777777" w:rsidR="00AB0830" w:rsidRDefault="00AB0830">
    <w:pPr>
      <w:pStyle w:val="Header"/>
    </w:pPr>
    <w:r>
      <w:rPr>
        <w:noProof/>
        <w:lang w:eastAsia="en-GB"/>
      </w:rPr>
      <w:drawing>
        <wp:inline distT="0" distB="0" distL="0" distR="0" wp14:anchorId="5E8E6147" wp14:editId="1736CB1E">
          <wp:extent cx="2133600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 wp14:anchorId="2C1B0E13" wp14:editId="24F7B004">
          <wp:extent cx="1005840" cy="5334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27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4D285D5F" wp14:editId="2092F023">
          <wp:extent cx="2240280" cy="53340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949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wlLGMGH93roEWWVKeONWz8qYWNeBYBOCrM91PPJdv/wXvypyxnK4bsbV6dEsoYyjZLPcNdUhnKK8DzHRMvo8g==" w:salt="xjn9AJrNzyQfI96AbBrnF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17"/>
    <w:rsid w:val="00031564"/>
    <w:rsid w:val="00345D5B"/>
    <w:rsid w:val="003B590B"/>
    <w:rsid w:val="003F2542"/>
    <w:rsid w:val="00430965"/>
    <w:rsid w:val="004E650C"/>
    <w:rsid w:val="00537EC6"/>
    <w:rsid w:val="00604B5F"/>
    <w:rsid w:val="00813BA5"/>
    <w:rsid w:val="009D28E4"/>
    <w:rsid w:val="00AB0830"/>
    <w:rsid w:val="00BB1817"/>
    <w:rsid w:val="00BF2049"/>
    <w:rsid w:val="00D6299C"/>
    <w:rsid w:val="00DA3755"/>
    <w:rsid w:val="00DD40DF"/>
    <w:rsid w:val="00E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CE040C"/>
  <w15:docId w15:val="{663B70BB-CA29-4481-B393-8330FDB6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30"/>
  </w:style>
  <w:style w:type="paragraph" w:styleId="Footer">
    <w:name w:val="footer"/>
    <w:basedOn w:val="Normal"/>
    <w:link w:val="FooterChar"/>
    <w:uiPriority w:val="99"/>
    <w:unhideWhenUsed/>
    <w:rsid w:val="00AB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30"/>
  </w:style>
  <w:style w:type="paragraph" w:styleId="BalloonText">
    <w:name w:val="Balloon Text"/>
    <w:basedOn w:val="Normal"/>
    <w:link w:val="BalloonTextChar"/>
    <w:uiPriority w:val="99"/>
    <w:semiHidden/>
    <w:unhideWhenUsed/>
    <w:rsid w:val="00AB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Wagget, Alyson - SC LDMH</dc:creator>
  <cp:lastModifiedBy>Amy Johnston - AH BDU</cp:lastModifiedBy>
  <cp:revision>2</cp:revision>
  <dcterms:created xsi:type="dcterms:W3CDTF">2021-03-04T08:45:00Z</dcterms:created>
  <dcterms:modified xsi:type="dcterms:W3CDTF">2021-03-04T08:45:00Z</dcterms:modified>
</cp:coreProperties>
</file>