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F2DD0" w14:textId="3D1DE9E4" w:rsidR="00AE3EB3" w:rsidRDefault="00AE3EB3" w:rsidP="00AE3EB3">
      <w:pPr>
        <w:pStyle w:val="CSSHeading"/>
        <w:rPr>
          <w:b/>
          <w:sz w:val="28"/>
          <w:szCs w:val="28"/>
        </w:rPr>
      </w:pPr>
      <w:r w:rsidRPr="00AE3EB3">
        <w:rPr>
          <w:b/>
          <w:sz w:val="28"/>
          <w:szCs w:val="28"/>
        </w:rPr>
        <w:t>Public Law Outline (PLO) – Pre-Proceedings</w:t>
      </w:r>
    </w:p>
    <w:p w14:paraId="3FA2A493" w14:textId="77777777" w:rsidR="00E953A2" w:rsidRPr="00E953A2" w:rsidRDefault="00E953A2" w:rsidP="00AE3EB3">
      <w:pPr>
        <w:pStyle w:val="CSSHeading"/>
        <w:rPr>
          <w:b/>
          <w:sz w:val="28"/>
          <w:szCs w:val="28"/>
        </w:rPr>
      </w:pPr>
    </w:p>
    <w:p w14:paraId="3BF1F6FA" w14:textId="4C80E7E3" w:rsidR="00164C85" w:rsidRDefault="00EE7C62" w:rsidP="00AE3EB3">
      <w:pPr>
        <w:pStyle w:val="CSSHeading"/>
        <w:rPr>
          <w:b/>
          <w:sz w:val="24"/>
          <w:szCs w:val="24"/>
        </w:rPr>
      </w:pPr>
      <w:hyperlink r:id="rId10" w:history="1">
        <w:proofErr w:type="gramStart"/>
        <w:r w:rsidR="00370022">
          <w:rPr>
            <w:rStyle w:val="Hyperlink"/>
            <w:b/>
            <w:sz w:val="24"/>
            <w:szCs w:val="24"/>
          </w:rPr>
          <w:t>26 week</w:t>
        </w:r>
        <w:proofErr w:type="gramEnd"/>
        <w:r w:rsidR="00370022">
          <w:rPr>
            <w:rStyle w:val="Hyperlink"/>
            <w:b/>
            <w:sz w:val="24"/>
            <w:szCs w:val="24"/>
          </w:rPr>
          <w:t xml:space="preserve"> PLO flow chart</w:t>
        </w:r>
      </w:hyperlink>
    </w:p>
    <w:p w14:paraId="084CDD3D" w14:textId="333B0669" w:rsidR="00370022" w:rsidRDefault="00EE7C62" w:rsidP="00AE3EB3">
      <w:pPr>
        <w:pStyle w:val="CSSHeading"/>
        <w:rPr>
          <w:b/>
          <w:sz w:val="24"/>
          <w:szCs w:val="24"/>
        </w:rPr>
      </w:pPr>
      <w:hyperlink r:id="rId11" w:history="1">
        <w:r w:rsidR="002F6A98">
          <w:rPr>
            <w:rStyle w:val="Hyperlink"/>
            <w:b/>
            <w:sz w:val="24"/>
            <w:szCs w:val="24"/>
          </w:rPr>
          <w:t>Letter before proceedings template</w:t>
        </w:r>
      </w:hyperlink>
    </w:p>
    <w:p w14:paraId="7A71B06D" w14:textId="2A853C03" w:rsidR="002A2215" w:rsidRDefault="00EE7C62" w:rsidP="00AE3EB3">
      <w:pPr>
        <w:pStyle w:val="CSSHeading"/>
        <w:rPr>
          <w:b/>
          <w:sz w:val="24"/>
          <w:szCs w:val="24"/>
        </w:rPr>
      </w:pPr>
      <w:hyperlink r:id="rId12" w:history="1">
        <w:r w:rsidR="002A2215">
          <w:rPr>
            <w:rStyle w:val="Hyperlink"/>
            <w:b/>
            <w:sz w:val="24"/>
            <w:szCs w:val="24"/>
          </w:rPr>
          <w:t>Letter of intent template</w:t>
        </w:r>
      </w:hyperlink>
    </w:p>
    <w:p w14:paraId="545C1B07" w14:textId="3ACE168E" w:rsidR="004B75E9" w:rsidRDefault="00EE7C62" w:rsidP="00AE3EB3">
      <w:pPr>
        <w:pStyle w:val="CSSHeading"/>
        <w:rPr>
          <w:b/>
          <w:sz w:val="24"/>
          <w:szCs w:val="24"/>
        </w:rPr>
      </w:pPr>
      <w:hyperlink r:id="rId13" w:history="1">
        <w:r w:rsidR="004B75E9">
          <w:rPr>
            <w:rStyle w:val="Hyperlink"/>
            <w:b/>
            <w:sz w:val="24"/>
            <w:szCs w:val="24"/>
          </w:rPr>
          <w:t>Pre-Proceedings Leaflet for parents</w:t>
        </w:r>
      </w:hyperlink>
    </w:p>
    <w:p w14:paraId="52278C9C" w14:textId="5BEE8BE6" w:rsidR="004B75E9" w:rsidRDefault="00EE7C62" w:rsidP="00AE3EB3">
      <w:pPr>
        <w:pStyle w:val="CSSHeading"/>
        <w:rPr>
          <w:b/>
          <w:sz w:val="24"/>
          <w:szCs w:val="24"/>
        </w:rPr>
      </w:pPr>
      <w:hyperlink r:id="rId14" w:history="1">
        <w:r w:rsidR="00810888">
          <w:rPr>
            <w:rStyle w:val="Hyperlink"/>
            <w:b/>
            <w:sz w:val="24"/>
            <w:szCs w:val="24"/>
          </w:rPr>
          <w:t>LPM guidance</w:t>
        </w:r>
      </w:hyperlink>
    </w:p>
    <w:p w14:paraId="7D9A267B" w14:textId="14BACC69" w:rsidR="00536293" w:rsidRDefault="00EE7C62" w:rsidP="00AE3EB3">
      <w:pPr>
        <w:pStyle w:val="CSSHeading"/>
        <w:rPr>
          <w:b/>
          <w:sz w:val="24"/>
          <w:szCs w:val="24"/>
        </w:rPr>
      </w:pPr>
      <w:hyperlink r:id="rId15" w:history="1">
        <w:r w:rsidR="00634366">
          <w:rPr>
            <w:rStyle w:val="Hyperlink"/>
            <w:b/>
            <w:sz w:val="24"/>
            <w:szCs w:val="24"/>
          </w:rPr>
          <w:t>Pre-Proceedings Meeting Agenda</w:t>
        </w:r>
      </w:hyperlink>
    </w:p>
    <w:p w14:paraId="5D4087CC" w14:textId="3A15E4F8" w:rsidR="00634366" w:rsidRDefault="00EE7C62" w:rsidP="00AE3EB3">
      <w:pPr>
        <w:pStyle w:val="CSSHeading"/>
        <w:rPr>
          <w:b/>
          <w:sz w:val="24"/>
          <w:szCs w:val="24"/>
        </w:rPr>
      </w:pPr>
      <w:hyperlink r:id="rId16" w:history="1">
        <w:r w:rsidR="00F77F48">
          <w:rPr>
            <w:rStyle w:val="Hyperlink"/>
            <w:b/>
            <w:sz w:val="24"/>
            <w:szCs w:val="24"/>
          </w:rPr>
          <w:t>Pre-Proceedings Meeting Minutes Template</w:t>
        </w:r>
      </w:hyperlink>
    </w:p>
    <w:p w14:paraId="49B3C2C0" w14:textId="77777777" w:rsidR="00AE3EB3" w:rsidRPr="00AE3EB3" w:rsidRDefault="00AE3EB3" w:rsidP="00AE3EB3">
      <w:pPr>
        <w:pStyle w:val="CSSHeading"/>
        <w:rPr>
          <w:sz w:val="24"/>
          <w:szCs w:val="24"/>
          <w:u w:val="single"/>
        </w:rPr>
      </w:pPr>
    </w:p>
    <w:tbl>
      <w:tblPr>
        <w:tblStyle w:val="TableGrid"/>
        <w:tblW w:w="10632" w:type="dxa"/>
        <w:tblInd w:w="-289" w:type="dxa"/>
        <w:tblLayout w:type="fixed"/>
        <w:tblLook w:val="04A0" w:firstRow="1" w:lastRow="0" w:firstColumn="1" w:lastColumn="0" w:noHBand="0" w:noVBand="1"/>
      </w:tblPr>
      <w:tblGrid>
        <w:gridCol w:w="710"/>
        <w:gridCol w:w="9922"/>
      </w:tblGrid>
      <w:tr w:rsidR="00AE3EB3" w:rsidRPr="00AE3EB3" w14:paraId="09E4382B" w14:textId="77777777" w:rsidTr="002E765F">
        <w:tc>
          <w:tcPr>
            <w:tcW w:w="710" w:type="dxa"/>
          </w:tcPr>
          <w:p w14:paraId="116D5D22" w14:textId="77777777" w:rsidR="00AE3EB3" w:rsidRPr="00AE3EB3" w:rsidRDefault="00AE3EB3" w:rsidP="00AE3EB3">
            <w:pPr>
              <w:pStyle w:val="CSSHeading"/>
              <w:rPr>
                <w:rFonts w:asciiTheme="minorHAnsi" w:hAnsiTheme="minorHAnsi" w:cstheme="minorHAnsi"/>
                <w:sz w:val="24"/>
                <w:szCs w:val="24"/>
              </w:rPr>
            </w:pPr>
            <w:r w:rsidRPr="00AE3EB3">
              <w:rPr>
                <w:rFonts w:asciiTheme="minorHAnsi" w:hAnsiTheme="minorHAnsi" w:cstheme="minorHAnsi"/>
                <w:sz w:val="24"/>
                <w:szCs w:val="24"/>
              </w:rPr>
              <w:t>1</w:t>
            </w:r>
          </w:p>
        </w:tc>
        <w:tc>
          <w:tcPr>
            <w:tcW w:w="9922" w:type="dxa"/>
          </w:tcPr>
          <w:p w14:paraId="69197B09" w14:textId="65988398" w:rsidR="00583FBA" w:rsidRPr="00583FBA" w:rsidRDefault="00583FBA" w:rsidP="00583FBA">
            <w:pPr>
              <w:pStyle w:val="CSSHeading"/>
              <w:rPr>
                <w:rFonts w:asciiTheme="minorHAnsi" w:hAnsiTheme="minorHAnsi" w:cstheme="minorHAnsi"/>
                <w:sz w:val="24"/>
                <w:szCs w:val="24"/>
                <w:u w:val="single"/>
              </w:rPr>
            </w:pPr>
            <w:r w:rsidRPr="00583FBA">
              <w:rPr>
                <w:rFonts w:asciiTheme="minorHAnsi" w:hAnsiTheme="minorHAnsi" w:cstheme="minorHAnsi"/>
                <w:sz w:val="24"/>
                <w:szCs w:val="24"/>
                <w:u w:val="single"/>
              </w:rPr>
              <w:t>Decision at Legal Planning Meeting (LPM)</w:t>
            </w:r>
          </w:p>
          <w:p w14:paraId="1191F4D8" w14:textId="77777777" w:rsidR="00583FBA" w:rsidRPr="00583FBA" w:rsidRDefault="00583FBA" w:rsidP="00583FBA">
            <w:pPr>
              <w:pStyle w:val="CSSHeading"/>
              <w:rPr>
                <w:rFonts w:asciiTheme="minorHAnsi" w:hAnsiTheme="minorHAnsi" w:cstheme="minorHAnsi"/>
                <w:sz w:val="24"/>
                <w:szCs w:val="24"/>
              </w:rPr>
            </w:pPr>
            <w:r w:rsidRPr="00583FBA">
              <w:rPr>
                <w:rFonts w:asciiTheme="minorHAnsi" w:hAnsiTheme="minorHAnsi" w:cstheme="minorHAnsi"/>
                <w:sz w:val="24"/>
                <w:szCs w:val="24"/>
              </w:rPr>
              <w:t xml:space="preserve">Any decision to begin pre-proceedings must be made at an LPM. The relevant service manager must give their approval for a family to be brought to LPM. The referral must include a proposed plan including what legal framework the social work team consider to be most appropriate and the assessments/interventions they consider necessary. Where the decision at LPM is to begin work under the Pre-proceedings framework to following steps will need to be undertaken. </w:t>
            </w:r>
          </w:p>
          <w:p w14:paraId="0C46D8D8" w14:textId="507955AD" w:rsidR="00AE3EB3" w:rsidRDefault="00583FBA" w:rsidP="00583FBA">
            <w:pPr>
              <w:pStyle w:val="CSSHeading"/>
              <w:rPr>
                <w:rFonts w:asciiTheme="minorHAnsi" w:hAnsiTheme="minorHAnsi" w:cstheme="minorHAnsi"/>
                <w:b/>
                <w:bCs/>
                <w:sz w:val="24"/>
                <w:szCs w:val="24"/>
              </w:rPr>
            </w:pPr>
            <w:r w:rsidRPr="00583FBA">
              <w:rPr>
                <w:rFonts w:asciiTheme="minorHAnsi" w:hAnsiTheme="minorHAnsi" w:cstheme="minorHAnsi"/>
                <w:b/>
                <w:bCs/>
                <w:sz w:val="24"/>
                <w:szCs w:val="24"/>
              </w:rPr>
              <w:t>All referrals for LPM must be made on Mosaic</w:t>
            </w:r>
            <w:r w:rsidR="00A8599F">
              <w:rPr>
                <w:rFonts w:asciiTheme="minorHAnsi" w:hAnsiTheme="minorHAnsi" w:cstheme="minorHAnsi"/>
                <w:b/>
                <w:bCs/>
                <w:sz w:val="24"/>
                <w:szCs w:val="24"/>
              </w:rPr>
              <w:t>. If a decision is made to begin pre-proceedings a ‘Pre-proceedings meeting</w:t>
            </w:r>
            <w:r w:rsidR="009D34B6">
              <w:rPr>
                <w:rFonts w:asciiTheme="minorHAnsi" w:hAnsiTheme="minorHAnsi" w:cstheme="minorHAnsi"/>
                <w:b/>
                <w:bCs/>
                <w:sz w:val="24"/>
                <w:szCs w:val="24"/>
              </w:rPr>
              <w:t xml:space="preserve">’ and ‘PLO assessment plan’ will be selected as an outcome of the LPM on Mosaic. </w:t>
            </w:r>
          </w:p>
          <w:p w14:paraId="6291AE9A" w14:textId="44F52986" w:rsidR="00583FBA" w:rsidRPr="00583FBA" w:rsidRDefault="00583FBA" w:rsidP="00583FBA">
            <w:pPr>
              <w:pStyle w:val="CSSHeading"/>
              <w:rPr>
                <w:rFonts w:asciiTheme="minorHAnsi" w:hAnsiTheme="minorHAnsi" w:cstheme="minorHAnsi"/>
                <w:b/>
                <w:bCs/>
                <w:sz w:val="24"/>
                <w:szCs w:val="24"/>
              </w:rPr>
            </w:pPr>
          </w:p>
        </w:tc>
      </w:tr>
      <w:tr w:rsidR="00AE3EB3" w:rsidRPr="00AE3EB3" w14:paraId="3E80392A" w14:textId="77777777" w:rsidTr="002E765F">
        <w:tc>
          <w:tcPr>
            <w:tcW w:w="710" w:type="dxa"/>
          </w:tcPr>
          <w:p w14:paraId="134B8485" w14:textId="77777777" w:rsidR="00AE3EB3" w:rsidRPr="00AE3EB3" w:rsidRDefault="00AE3EB3" w:rsidP="00AE3EB3">
            <w:pPr>
              <w:pStyle w:val="CSSHeading"/>
              <w:rPr>
                <w:rFonts w:asciiTheme="minorHAnsi" w:hAnsiTheme="minorHAnsi" w:cstheme="minorHAnsi"/>
                <w:sz w:val="24"/>
                <w:szCs w:val="24"/>
              </w:rPr>
            </w:pPr>
            <w:r w:rsidRPr="00AE3EB3">
              <w:rPr>
                <w:rFonts w:asciiTheme="minorHAnsi" w:hAnsiTheme="minorHAnsi" w:cstheme="minorHAnsi"/>
                <w:sz w:val="24"/>
                <w:szCs w:val="24"/>
              </w:rPr>
              <w:t>2</w:t>
            </w:r>
          </w:p>
        </w:tc>
        <w:tc>
          <w:tcPr>
            <w:tcW w:w="9922" w:type="dxa"/>
          </w:tcPr>
          <w:p w14:paraId="1F640DE7" w14:textId="3E574DC0" w:rsidR="00624F02" w:rsidRPr="00624F02" w:rsidRDefault="00624F02" w:rsidP="00624F02">
            <w:pPr>
              <w:pStyle w:val="CSSHeading"/>
              <w:rPr>
                <w:rFonts w:asciiTheme="minorHAnsi" w:hAnsiTheme="minorHAnsi" w:cstheme="minorHAnsi"/>
                <w:sz w:val="24"/>
                <w:szCs w:val="24"/>
                <w:u w:val="single"/>
              </w:rPr>
            </w:pPr>
            <w:r w:rsidRPr="00624F02">
              <w:rPr>
                <w:rFonts w:asciiTheme="minorHAnsi" w:hAnsiTheme="minorHAnsi" w:cstheme="minorHAnsi"/>
                <w:sz w:val="24"/>
                <w:szCs w:val="24"/>
                <w:u w:val="single"/>
              </w:rPr>
              <w:t>Pre-proceeding’s Letters Written and Sent</w:t>
            </w:r>
          </w:p>
          <w:p w14:paraId="5C760C57" w14:textId="16828622" w:rsidR="00624F02" w:rsidRPr="00624F02" w:rsidRDefault="00624F02" w:rsidP="00624F02">
            <w:pPr>
              <w:pStyle w:val="CSSHeading"/>
              <w:rPr>
                <w:rFonts w:asciiTheme="minorHAnsi" w:hAnsiTheme="minorHAnsi" w:cstheme="minorHAnsi"/>
                <w:sz w:val="24"/>
                <w:szCs w:val="24"/>
              </w:rPr>
            </w:pPr>
            <w:r w:rsidRPr="00624F02">
              <w:rPr>
                <w:rFonts w:asciiTheme="minorHAnsi" w:hAnsiTheme="minorHAnsi" w:cstheme="minorHAnsi"/>
                <w:sz w:val="24"/>
                <w:szCs w:val="24"/>
              </w:rPr>
              <w:t xml:space="preserve">Pre-proceedings letters must be written by the social work team and sent to any person with parental responsibility for the child. Timescales for sending the letters will be agreed at the LPM but should be approximately 5 working days from the LPM. The letter should use the agreed format which can be accessed from the online </w:t>
            </w:r>
            <w:proofErr w:type="gramStart"/>
            <w:r w:rsidRPr="00624F02">
              <w:rPr>
                <w:rFonts w:asciiTheme="minorHAnsi" w:hAnsiTheme="minorHAnsi" w:cstheme="minorHAnsi"/>
                <w:sz w:val="24"/>
                <w:szCs w:val="24"/>
              </w:rPr>
              <w:t>procedures,</w:t>
            </w:r>
            <w:proofErr w:type="gramEnd"/>
            <w:r w:rsidRPr="00624F02">
              <w:rPr>
                <w:rFonts w:asciiTheme="minorHAnsi" w:hAnsiTheme="minorHAnsi" w:cstheme="minorHAnsi"/>
                <w:sz w:val="24"/>
                <w:szCs w:val="24"/>
              </w:rPr>
              <w:t xml:space="preserve"> however, social workers and managers can use their discretion in amending the wording and personalising the letter where it is felt appropriate. The letter must include a date for the pre-proceedings meeting. The letter should be approved by the relevant service manager prior to being sent to the solicitor. Included with the letter should be a list of Children Panel approved Solicitors and a parent information leaflet which explains the pre-proceedings process. </w:t>
            </w:r>
            <w:r w:rsidR="000E2FC6">
              <w:rPr>
                <w:rFonts w:asciiTheme="minorHAnsi" w:hAnsiTheme="minorHAnsi" w:cstheme="minorHAnsi"/>
                <w:sz w:val="24"/>
                <w:szCs w:val="24"/>
              </w:rPr>
              <w:t>T</w:t>
            </w:r>
            <w:r w:rsidRPr="00624F02">
              <w:rPr>
                <w:rFonts w:asciiTheme="minorHAnsi" w:hAnsiTheme="minorHAnsi" w:cstheme="minorHAnsi"/>
                <w:sz w:val="24"/>
                <w:szCs w:val="24"/>
              </w:rPr>
              <w:t xml:space="preserve">he letters should be hand delivered and the decision and process explained to the parents in person. Where this is not possible the letter should be sent recorded delivery. Parents should be encouraged to seek legal advice at the earliest opportunity. </w:t>
            </w:r>
          </w:p>
          <w:p w14:paraId="40B96B8E" w14:textId="77777777" w:rsidR="002676F6" w:rsidRDefault="00624F02" w:rsidP="00624F02">
            <w:pPr>
              <w:pStyle w:val="CSSHeading"/>
              <w:rPr>
                <w:rFonts w:asciiTheme="minorHAnsi" w:hAnsiTheme="minorHAnsi" w:cstheme="minorHAnsi"/>
                <w:b/>
                <w:bCs/>
                <w:sz w:val="24"/>
                <w:szCs w:val="24"/>
              </w:rPr>
            </w:pPr>
            <w:r w:rsidRPr="00624F02">
              <w:rPr>
                <w:rFonts w:asciiTheme="minorHAnsi" w:hAnsiTheme="minorHAnsi" w:cstheme="minorHAnsi"/>
                <w:b/>
                <w:bCs/>
                <w:sz w:val="24"/>
                <w:szCs w:val="24"/>
              </w:rPr>
              <w:t>Ensure the letters are uploaded to Mosaic</w:t>
            </w:r>
          </w:p>
          <w:p w14:paraId="2F572DAE" w14:textId="057A5271" w:rsidR="00636DBB" w:rsidRPr="00624F02" w:rsidRDefault="00636DBB" w:rsidP="00624F02">
            <w:pPr>
              <w:pStyle w:val="CSSHeading"/>
              <w:rPr>
                <w:rFonts w:asciiTheme="minorHAnsi" w:hAnsiTheme="minorHAnsi" w:cstheme="minorHAnsi"/>
                <w:b/>
                <w:bCs/>
                <w:sz w:val="24"/>
                <w:szCs w:val="24"/>
              </w:rPr>
            </w:pPr>
          </w:p>
        </w:tc>
      </w:tr>
      <w:tr w:rsidR="00AE3EB3" w:rsidRPr="00AE3EB3" w14:paraId="4F4C06D8" w14:textId="77777777" w:rsidTr="002E765F">
        <w:tc>
          <w:tcPr>
            <w:tcW w:w="710" w:type="dxa"/>
          </w:tcPr>
          <w:p w14:paraId="581DC8A3" w14:textId="77777777" w:rsidR="00AE3EB3" w:rsidRPr="00AE3EB3" w:rsidRDefault="00AE3EB3" w:rsidP="00AE3EB3">
            <w:pPr>
              <w:pStyle w:val="CSSHeading"/>
              <w:rPr>
                <w:rFonts w:asciiTheme="minorHAnsi" w:hAnsiTheme="minorHAnsi" w:cstheme="minorHAnsi"/>
                <w:sz w:val="24"/>
                <w:szCs w:val="24"/>
              </w:rPr>
            </w:pPr>
            <w:r w:rsidRPr="00AE3EB3">
              <w:rPr>
                <w:rFonts w:asciiTheme="minorHAnsi" w:hAnsiTheme="minorHAnsi" w:cstheme="minorHAnsi"/>
                <w:sz w:val="24"/>
                <w:szCs w:val="24"/>
              </w:rPr>
              <w:lastRenderedPageBreak/>
              <w:t>3</w:t>
            </w:r>
          </w:p>
        </w:tc>
        <w:tc>
          <w:tcPr>
            <w:tcW w:w="9922" w:type="dxa"/>
          </w:tcPr>
          <w:p w14:paraId="5F5398A5" w14:textId="52492C33" w:rsidR="00636DBB" w:rsidRPr="00636DBB" w:rsidRDefault="00636DBB" w:rsidP="00636DBB">
            <w:pPr>
              <w:pStyle w:val="CSSHeading"/>
              <w:rPr>
                <w:rFonts w:asciiTheme="minorHAnsi" w:hAnsiTheme="minorHAnsi" w:cstheme="minorHAnsi"/>
                <w:sz w:val="24"/>
                <w:szCs w:val="24"/>
                <w:u w:val="single"/>
              </w:rPr>
            </w:pPr>
            <w:r w:rsidRPr="00636DBB">
              <w:rPr>
                <w:rFonts w:asciiTheme="minorHAnsi" w:hAnsiTheme="minorHAnsi" w:cstheme="minorHAnsi"/>
                <w:sz w:val="24"/>
                <w:szCs w:val="24"/>
                <w:u w:val="single"/>
              </w:rPr>
              <w:t>PLO Assessment plan drafted</w:t>
            </w:r>
          </w:p>
          <w:p w14:paraId="0EB00D4B" w14:textId="28BF3D68" w:rsidR="00AE3EB3" w:rsidRDefault="00636DBB" w:rsidP="00636DBB">
            <w:pPr>
              <w:pStyle w:val="CSSHeading"/>
              <w:rPr>
                <w:rFonts w:asciiTheme="minorHAnsi" w:hAnsiTheme="minorHAnsi" w:cstheme="minorHAnsi"/>
                <w:sz w:val="24"/>
                <w:szCs w:val="24"/>
              </w:rPr>
            </w:pPr>
            <w:r w:rsidRPr="00636DBB">
              <w:rPr>
                <w:rFonts w:asciiTheme="minorHAnsi" w:hAnsiTheme="minorHAnsi" w:cstheme="minorHAnsi"/>
                <w:sz w:val="24"/>
                <w:szCs w:val="24"/>
              </w:rPr>
              <w:t>The social worker should prepare the PLO assessment plan as a draft document</w:t>
            </w:r>
            <w:r w:rsidR="000E2FC6">
              <w:rPr>
                <w:rFonts w:asciiTheme="minorHAnsi" w:hAnsiTheme="minorHAnsi" w:cstheme="minorHAnsi"/>
                <w:sz w:val="24"/>
                <w:szCs w:val="24"/>
              </w:rPr>
              <w:t xml:space="preserve"> in Mosaic</w:t>
            </w:r>
            <w:r w:rsidRPr="00636DBB">
              <w:rPr>
                <w:rFonts w:asciiTheme="minorHAnsi" w:hAnsiTheme="minorHAnsi" w:cstheme="minorHAnsi"/>
                <w:sz w:val="24"/>
                <w:szCs w:val="24"/>
              </w:rPr>
              <w:t xml:space="preserve">. This should include the assessments being requested, timescales and expectations. This should be prepared as fully as possible ahead of the pre-proceeding’s meetings. Relevant referral for assessments and interventions should be made ahead of the pre-proceedings meetings and included in the PLO assessment plan. </w:t>
            </w:r>
          </w:p>
          <w:p w14:paraId="71CFEF50" w14:textId="6D034181" w:rsidR="00636DBB" w:rsidRPr="009D34B6" w:rsidRDefault="00636DBB" w:rsidP="00636DBB">
            <w:pPr>
              <w:pStyle w:val="CSSHeading"/>
              <w:rPr>
                <w:rFonts w:asciiTheme="minorHAnsi" w:hAnsiTheme="minorHAnsi" w:cstheme="minorHAnsi"/>
                <w:b/>
                <w:bCs/>
                <w:sz w:val="24"/>
                <w:szCs w:val="24"/>
              </w:rPr>
            </w:pPr>
            <w:r w:rsidRPr="009D34B6">
              <w:rPr>
                <w:rFonts w:asciiTheme="minorHAnsi" w:hAnsiTheme="minorHAnsi" w:cstheme="minorHAnsi"/>
                <w:b/>
                <w:bCs/>
                <w:sz w:val="24"/>
                <w:szCs w:val="24"/>
              </w:rPr>
              <w:t xml:space="preserve">The PLO Assessment plan </w:t>
            </w:r>
            <w:r w:rsidR="009D34B6">
              <w:rPr>
                <w:rFonts w:asciiTheme="minorHAnsi" w:hAnsiTheme="minorHAnsi" w:cstheme="minorHAnsi"/>
                <w:b/>
                <w:bCs/>
                <w:sz w:val="24"/>
                <w:szCs w:val="24"/>
              </w:rPr>
              <w:t xml:space="preserve">will be open on Mosaic and can be updated as necessary </w:t>
            </w:r>
            <w:proofErr w:type="gramStart"/>
            <w:r w:rsidR="009D34B6">
              <w:rPr>
                <w:rFonts w:asciiTheme="minorHAnsi" w:hAnsiTheme="minorHAnsi" w:cstheme="minorHAnsi"/>
                <w:b/>
                <w:bCs/>
                <w:sz w:val="24"/>
                <w:szCs w:val="24"/>
              </w:rPr>
              <w:t>during the course of</w:t>
            </w:r>
            <w:proofErr w:type="gramEnd"/>
            <w:r w:rsidR="009D34B6">
              <w:rPr>
                <w:rFonts w:asciiTheme="minorHAnsi" w:hAnsiTheme="minorHAnsi" w:cstheme="minorHAnsi"/>
                <w:b/>
                <w:bCs/>
                <w:sz w:val="24"/>
                <w:szCs w:val="24"/>
              </w:rPr>
              <w:t xml:space="preserve"> the pre-proceedings process. </w:t>
            </w:r>
          </w:p>
          <w:p w14:paraId="66D9DEFA" w14:textId="245FEA66" w:rsidR="00636DBB" w:rsidRPr="00AE3EB3" w:rsidRDefault="00636DBB" w:rsidP="00636DBB">
            <w:pPr>
              <w:pStyle w:val="CSSHeading"/>
              <w:rPr>
                <w:rFonts w:asciiTheme="minorHAnsi" w:hAnsiTheme="minorHAnsi" w:cstheme="minorHAnsi"/>
                <w:sz w:val="24"/>
                <w:szCs w:val="24"/>
              </w:rPr>
            </w:pPr>
          </w:p>
        </w:tc>
      </w:tr>
      <w:tr w:rsidR="00AE3EB3" w:rsidRPr="00AE3EB3" w14:paraId="06EC6561" w14:textId="77777777" w:rsidTr="002E765F">
        <w:trPr>
          <w:trHeight w:val="293"/>
        </w:trPr>
        <w:tc>
          <w:tcPr>
            <w:tcW w:w="710" w:type="dxa"/>
          </w:tcPr>
          <w:p w14:paraId="32AF6722" w14:textId="77777777" w:rsidR="00AE3EB3" w:rsidRPr="00AE3EB3" w:rsidRDefault="00AE3EB3" w:rsidP="00AE3EB3">
            <w:pPr>
              <w:pStyle w:val="CSSHeading"/>
              <w:rPr>
                <w:rFonts w:asciiTheme="minorHAnsi" w:hAnsiTheme="minorHAnsi" w:cstheme="minorHAnsi"/>
                <w:sz w:val="24"/>
                <w:szCs w:val="24"/>
              </w:rPr>
            </w:pPr>
            <w:r w:rsidRPr="00AE3EB3">
              <w:rPr>
                <w:rFonts w:asciiTheme="minorHAnsi" w:hAnsiTheme="minorHAnsi" w:cstheme="minorHAnsi"/>
                <w:sz w:val="24"/>
                <w:szCs w:val="24"/>
              </w:rPr>
              <w:t>4</w:t>
            </w:r>
          </w:p>
        </w:tc>
        <w:tc>
          <w:tcPr>
            <w:tcW w:w="9922" w:type="dxa"/>
          </w:tcPr>
          <w:p w14:paraId="5DBC6CC8" w14:textId="61C3877D" w:rsidR="00B63DB1" w:rsidRPr="00B63DB1" w:rsidRDefault="00B63DB1" w:rsidP="00B63DB1">
            <w:pPr>
              <w:pStyle w:val="CSSHeading"/>
              <w:rPr>
                <w:rFonts w:asciiTheme="minorHAnsi" w:hAnsiTheme="minorHAnsi" w:cstheme="minorHAnsi"/>
                <w:sz w:val="24"/>
                <w:szCs w:val="24"/>
                <w:u w:val="single"/>
              </w:rPr>
            </w:pPr>
            <w:r w:rsidRPr="00B63DB1">
              <w:rPr>
                <w:rFonts w:asciiTheme="minorHAnsi" w:hAnsiTheme="minorHAnsi" w:cstheme="minorHAnsi"/>
                <w:sz w:val="24"/>
                <w:szCs w:val="24"/>
                <w:u w:val="single"/>
              </w:rPr>
              <w:t>Pre-proceedings meetings held</w:t>
            </w:r>
          </w:p>
          <w:p w14:paraId="6AE4A85B" w14:textId="77777777" w:rsidR="00AE3EB3" w:rsidRDefault="00B63DB1" w:rsidP="00B63DB1">
            <w:pPr>
              <w:pStyle w:val="CSSHeading"/>
              <w:rPr>
                <w:rFonts w:asciiTheme="minorHAnsi" w:hAnsiTheme="minorHAnsi" w:cstheme="minorHAnsi"/>
                <w:sz w:val="24"/>
                <w:szCs w:val="24"/>
              </w:rPr>
            </w:pPr>
            <w:r w:rsidRPr="00B63DB1">
              <w:rPr>
                <w:rFonts w:asciiTheme="minorHAnsi" w:hAnsiTheme="minorHAnsi" w:cstheme="minorHAnsi"/>
                <w:sz w:val="24"/>
                <w:szCs w:val="24"/>
              </w:rPr>
              <w:t xml:space="preserve">Separate Pre-proceedings meetings to be held with each person with parental responsibility. The meeting should be chaired by the Team Manager and </w:t>
            </w:r>
            <w:r w:rsidRPr="00A60F98">
              <w:rPr>
                <w:rFonts w:asciiTheme="minorHAnsi" w:hAnsiTheme="minorHAnsi" w:cstheme="minorHAnsi"/>
                <w:b/>
                <w:bCs/>
                <w:sz w:val="24"/>
                <w:szCs w:val="24"/>
              </w:rPr>
              <w:t xml:space="preserve">recorded </w:t>
            </w:r>
            <w:r w:rsidR="00A60F98">
              <w:rPr>
                <w:rFonts w:asciiTheme="minorHAnsi" w:hAnsiTheme="minorHAnsi" w:cstheme="minorHAnsi"/>
                <w:b/>
                <w:bCs/>
                <w:sz w:val="24"/>
                <w:szCs w:val="24"/>
              </w:rPr>
              <w:t>in</w:t>
            </w:r>
            <w:r w:rsidRPr="00A60F98">
              <w:rPr>
                <w:rFonts w:asciiTheme="minorHAnsi" w:hAnsiTheme="minorHAnsi" w:cstheme="minorHAnsi"/>
                <w:b/>
                <w:bCs/>
                <w:sz w:val="24"/>
                <w:szCs w:val="24"/>
              </w:rPr>
              <w:t xml:space="preserve"> the ‘Pre-proceedings meeting</w:t>
            </w:r>
            <w:r w:rsidR="00A60F98">
              <w:rPr>
                <w:rFonts w:asciiTheme="minorHAnsi" w:hAnsiTheme="minorHAnsi" w:cstheme="minorHAnsi"/>
                <w:b/>
                <w:bCs/>
                <w:sz w:val="24"/>
                <w:szCs w:val="24"/>
              </w:rPr>
              <w:t>’</w:t>
            </w:r>
            <w:r w:rsidRPr="00A60F98">
              <w:rPr>
                <w:rFonts w:asciiTheme="minorHAnsi" w:hAnsiTheme="minorHAnsi" w:cstheme="minorHAnsi"/>
                <w:b/>
                <w:bCs/>
                <w:sz w:val="24"/>
                <w:szCs w:val="24"/>
              </w:rPr>
              <w:t xml:space="preserve"> </w:t>
            </w:r>
            <w:proofErr w:type="spellStart"/>
            <w:r w:rsidR="003E152C">
              <w:rPr>
                <w:rFonts w:asciiTheme="minorHAnsi" w:hAnsiTheme="minorHAnsi" w:cstheme="minorHAnsi"/>
                <w:b/>
                <w:bCs/>
                <w:sz w:val="24"/>
                <w:szCs w:val="24"/>
              </w:rPr>
              <w:t>workstep</w:t>
            </w:r>
            <w:proofErr w:type="spellEnd"/>
            <w:r w:rsidR="003E152C">
              <w:rPr>
                <w:rFonts w:asciiTheme="minorHAnsi" w:hAnsiTheme="minorHAnsi" w:cstheme="minorHAnsi"/>
                <w:b/>
                <w:bCs/>
                <w:sz w:val="24"/>
                <w:szCs w:val="24"/>
              </w:rPr>
              <w:t xml:space="preserve"> </w:t>
            </w:r>
            <w:r w:rsidR="002477CA">
              <w:rPr>
                <w:rFonts w:asciiTheme="minorHAnsi" w:hAnsiTheme="minorHAnsi" w:cstheme="minorHAnsi"/>
                <w:b/>
                <w:bCs/>
                <w:sz w:val="24"/>
                <w:szCs w:val="24"/>
              </w:rPr>
              <w:t>on Mosaic</w:t>
            </w:r>
            <w:r w:rsidRPr="00A60F98">
              <w:rPr>
                <w:rFonts w:asciiTheme="minorHAnsi" w:hAnsiTheme="minorHAnsi" w:cstheme="minorHAnsi"/>
                <w:b/>
                <w:bCs/>
                <w:sz w:val="24"/>
                <w:szCs w:val="24"/>
              </w:rPr>
              <w:t xml:space="preserve"> </w:t>
            </w:r>
            <w:r w:rsidRPr="00B63DB1">
              <w:rPr>
                <w:rFonts w:asciiTheme="minorHAnsi" w:hAnsiTheme="minorHAnsi" w:cstheme="minorHAnsi"/>
                <w:sz w:val="24"/>
                <w:szCs w:val="24"/>
              </w:rPr>
              <w:t>by either the Team Manager or Social Worker. The agenda for the pre-proceedings meeting can be found in the online procedures. The PLO assessment plan should be presented at the meeting, discussed, and agreed. This should include an agreed date for the review pre-proceedings meeting and final pre-proceedings meeting. The pre-proceedings meeting should also be used to explore family members and friends who would be appropriate to attend a Family Group Conference (FGC) and those who could be considered as alternative carers. Agreement for an FGC and the completion of viability assessments should be sought. The pre proceedings meeting can go ahead if the parent chooses not to have a solicitor present. If this is the case the Council does not need legal representation at the meeting.</w:t>
            </w:r>
          </w:p>
          <w:p w14:paraId="3D0BC0B3" w14:textId="13A638FB" w:rsidR="00B433DD" w:rsidRPr="00AE3EB3" w:rsidRDefault="00B433DD" w:rsidP="00B63DB1">
            <w:pPr>
              <w:pStyle w:val="CSSHeading"/>
              <w:rPr>
                <w:rFonts w:asciiTheme="minorHAnsi" w:hAnsiTheme="minorHAnsi" w:cstheme="minorHAnsi"/>
                <w:sz w:val="24"/>
                <w:szCs w:val="24"/>
              </w:rPr>
            </w:pPr>
          </w:p>
        </w:tc>
      </w:tr>
      <w:tr w:rsidR="00AE3EB3" w:rsidRPr="00AE3EB3" w14:paraId="2B12610B" w14:textId="77777777" w:rsidTr="002E765F">
        <w:trPr>
          <w:trHeight w:val="293"/>
        </w:trPr>
        <w:tc>
          <w:tcPr>
            <w:tcW w:w="710" w:type="dxa"/>
          </w:tcPr>
          <w:p w14:paraId="35F9DF41" w14:textId="77777777" w:rsidR="00AE3EB3" w:rsidRPr="00AE3EB3" w:rsidRDefault="00AE3EB3" w:rsidP="00AE3EB3">
            <w:pPr>
              <w:pStyle w:val="CSSHeading"/>
              <w:rPr>
                <w:rFonts w:asciiTheme="minorHAnsi" w:hAnsiTheme="minorHAnsi" w:cstheme="minorHAnsi"/>
                <w:sz w:val="24"/>
                <w:szCs w:val="24"/>
              </w:rPr>
            </w:pPr>
            <w:r w:rsidRPr="00AE3EB3">
              <w:rPr>
                <w:rFonts w:asciiTheme="minorHAnsi" w:hAnsiTheme="minorHAnsi" w:cstheme="minorHAnsi"/>
                <w:sz w:val="24"/>
                <w:szCs w:val="24"/>
              </w:rPr>
              <w:t>5</w:t>
            </w:r>
          </w:p>
        </w:tc>
        <w:tc>
          <w:tcPr>
            <w:tcW w:w="9922" w:type="dxa"/>
          </w:tcPr>
          <w:p w14:paraId="58FB0335" w14:textId="6E8C33A5" w:rsidR="00B433DD" w:rsidRPr="0041714E" w:rsidRDefault="00B433DD" w:rsidP="00B433DD">
            <w:pPr>
              <w:pStyle w:val="CSSHeading"/>
              <w:rPr>
                <w:rFonts w:asciiTheme="minorHAnsi" w:hAnsiTheme="minorHAnsi" w:cstheme="minorHAnsi"/>
                <w:sz w:val="24"/>
                <w:szCs w:val="24"/>
                <w:u w:val="single"/>
              </w:rPr>
            </w:pPr>
            <w:r w:rsidRPr="0041714E">
              <w:rPr>
                <w:rFonts w:asciiTheme="minorHAnsi" w:hAnsiTheme="minorHAnsi" w:cstheme="minorHAnsi"/>
                <w:sz w:val="24"/>
                <w:szCs w:val="24"/>
                <w:u w:val="single"/>
              </w:rPr>
              <w:t>Review pre-proceedings meeting held</w:t>
            </w:r>
          </w:p>
          <w:p w14:paraId="7DDF1726" w14:textId="4F0281C8" w:rsidR="00AE3EB3" w:rsidRDefault="00B433DD" w:rsidP="00B433DD">
            <w:pPr>
              <w:pStyle w:val="CSSHeading"/>
              <w:rPr>
                <w:rFonts w:asciiTheme="minorHAnsi" w:hAnsiTheme="minorHAnsi" w:cstheme="minorHAnsi"/>
                <w:sz w:val="24"/>
                <w:szCs w:val="24"/>
              </w:rPr>
            </w:pPr>
            <w:r w:rsidRPr="00B433DD">
              <w:rPr>
                <w:rFonts w:asciiTheme="minorHAnsi" w:hAnsiTheme="minorHAnsi" w:cstheme="minorHAnsi"/>
                <w:sz w:val="24"/>
                <w:szCs w:val="24"/>
              </w:rPr>
              <w:t xml:space="preserve">Meeting to be held approximately seven weeks after the initial </w:t>
            </w:r>
            <w:proofErr w:type="gramStart"/>
            <w:r w:rsidRPr="00B433DD">
              <w:rPr>
                <w:rFonts w:asciiTheme="minorHAnsi" w:hAnsiTheme="minorHAnsi" w:cstheme="minorHAnsi"/>
                <w:sz w:val="24"/>
                <w:szCs w:val="24"/>
              </w:rPr>
              <w:t>meeting</w:t>
            </w:r>
            <w:r w:rsidR="000E2FC6">
              <w:rPr>
                <w:rFonts w:asciiTheme="minorHAnsi" w:hAnsiTheme="minorHAnsi" w:cstheme="minorHAnsi"/>
                <w:sz w:val="24"/>
                <w:szCs w:val="24"/>
              </w:rPr>
              <w:t xml:space="preserve">  and</w:t>
            </w:r>
            <w:proofErr w:type="gramEnd"/>
            <w:r w:rsidR="000E2FC6">
              <w:rPr>
                <w:rFonts w:asciiTheme="minorHAnsi" w:hAnsiTheme="minorHAnsi" w:cstheme="minorHAnsi"/>
                <w:sz w:val="24"/>
                <w:szCs w:val="24"/>
              </w:rPr>
              <w:t xml:space="preserve"> a date should be set for this at the initial PLO meeting</w:t>
            </w:r>
            <w:r w:rsidRPr="00B433DD">
              <w:rPr>
                <w:rFonts w:asciiTheme="minorHAnsi" w:hAnsiTheme="minorHAnsi" w:cstheme="minorHAnsi"/>
                <w:sz w:val="24"/>
                <w:szCs w:val="24"/>
              </w:rPr>
              <w:t>. PLO assessment plan to be reviewed and progress noted.</w:t>
            </w:r>
          </w:p>
          <w:p w14:paraId="5947A0F6" w14:textId="6BDB5D30" w:rsidR="0041714E" w:rsidRPr="0041714E" w:rsidRDefault="0041714E" w:rsidP="00B433DD">
            <w:pPr>
              <w:pStyle w:val="CSSHeading"/>
              <w:rPr>
                <w:rFonts w:asciiTheme="minorHAnsi" w:hAnsiTheme="minorHAnsi" w:cstheme="minorHAnsi"/>
                <w:b/>
                <w:bCs/>
                <w:sz w:val="24"/>
                <w:szCs w:val="24"/>
              </w:rPr>
            </w:pPr>
            <w:r w:rsidRPr="0041714E">
              <w:rPr>
                <w:rFonts w:asciiTheme="minorHAnsi" w:hAnsiTheme="minorHAnsi" w:cstheme="minorHAnsi"/>
                <w:b/>
                <w:bCs/>
                <w:sz w:val="24"/>
                <w:szCs w:val="24"/>
              </w:rPr>
              <w:t xml:space="preserve">Record in the ‘Review Pre-proceedings Meeting’ </w:t>
            </w:r>
            <w:proofErr w:type="spellStart"/>
            <w:r w:rsidRPr="0041714E">
              <w:rPr>
                <w:rFonts w:asciiTheme="minorHAnsi" w:hAnsiTheme="minorHAnsi" w:cstheme="minorHAnsi"/>
                <w:b/>
                <w:bCs/>
                <w:sz w:val="24"/>
                <w:szCs w:val="24"/>
              </w:rPr>
              <w:t>workstep</w:t>
            </w:r>
            <w:proofErr w:type="spellEnd"/>
            <w:r w:rsidRPr="0041714E">
              <w:rPr>
                <w:rFonts w:asciiTheme="minorHAnsi" w:hAnsiTheme="minorHAnsi" w:cstheme="minorHAnsi"/>
                <w:b/>
                <w:bCs/>
                <w:sz w:val="24"/>
                <w:szCs w:val="24"/>
              </w:rPr>
              <w:t xml:space="preserve"> on Mosaic. </w:t>
            </w:r>
          </w:p>
          <w:p w14:paraId="070377AA" w14:textId="611BAD95" w:rsidR="00B433DD" w:rsidRPr="00AE3EB3" w:rsidRDefault="00B433DD" w:rsidP="00B433DD">
            <w:pPr>
              <w:pStyle w:val="CSSHeading"/>
              <w:rPr>
                <w:rFonts w:asciiTheme="minorHAnsi" w:hAnsiTheme="minorHAnsi" w:cstheme="minorHAnsi"/>
                <w:sz w:val="24"/>
                <w:szCs w:val="24"/>
              </w:rPr>
            </w:pPr>
          </w:p>
        </w:tc>
      </w:tr>
      <w:tr w:rsidR="00AE3EB3" w:rsidRPr="00AE3EB3" w14:paraId="2143725E" w14:textId="77777777" w:rsidTr="002E765F">
        <w:tc>
          <w:tcPr>
            <w:tcW w:w="710" w:type="dxa"/>
          </w:tcPr>
          <w:p w14:paraId="1EA7D76D" w14:textId="4BC6896A" w:rsidR="00AE3EB3" w:rsidRPr="00AE3EB3" w:rsidRDefault="001E5442" w:rsidP="00AE3EB3">
            <w:pPr>
              <w:pStyle w:val="CSSHeading"/>
              <w:rPr>
                <w:rFonts w:asciiTheme="minorHAnsi" w:hAnsiTheme="minorHAnsi" w:cstheme="minorHAnsi"/>
                <w:sz w:val="24"/>
                <w:szCs w:val="24"/>
              </w:rPr>
            </w:pPr>
            <w:r>
              <w:rPr>
                <w:rFonts w:asciiTheme="minorHAnsi" w:hAnsiTheme="minorHAnsi" w:cstheme="minorHAnsi"/>
                <w:sz w:val="24"/>
                <w:szCs w:val="24"/>
              </w:rPr>
              <w:t>6</w:t>
            </w:r>
          </w:p>
        </w:tc>
        <w:tc>
          <w:tcPr>
            <w:tcW w:w="9922" w:type="dxa"/>
          </w:tcPr>
          <w:p w14:paraId="730594D9" w14:textId="21A7026C" w:rsidR="003B1DAF" w:rsidRPr="00F15381" w:rsidRDefault="003B1DAF" w:rsidP="003B1DAF">
            <w:pPr>
              <w:pStyle w:val="CSSHeading"/>
              <w:rPr>
                <w:rFonts w:asciiTheme="minorHAnsi" w:hAnsiTheme="minorHAnsi" w:cstheme="minorHAnsi"/>
                <w:sz w:val="24"/>
                <w:szCs w:val="24"/>
                <w:u w:val="single"/>
              </w:rPr>
            </w:pPr>
            <w:r w:rsidRPr="00F15381">
              <w:rPr>
                <w:rFonts w:asciiTheme="minorHAnsi" w:hAnsiTheme="minorHAnsi" w:cstheme="minorHAnsi"/>
                <w:sz w:val="24"/>
                <w:szCs w:val="24"/>
                <w:u w:val="single"/>
              </w:rPr>
              <w:t xml:space="preserve">Internal </w:t>
            </w:r>
            <w:r w:rsidR="003F6E0B" w:rsidRPr="00F15381">
              <w:rPr>
                <w:rFonts w:asciiTheme="minorHAnsi" w:hAnsiTheme="minorHAnsi" w:cstheme="minorHAnsi"/>
                <w:sz w:val="24"/>
                <w:szCs w:val="24"/>
                <w:u w:val="single"/>
              </w:rPr>
              <w:t xml:space="preserve">PLO </w:t>
            </w:r>
            <w:r w:rsidRPr="00F15381">
              <w:rPr>
                <w:rFonts w:asciiTheme="minorHAnsi" w:hAnsiTheme="minorHAnsi" w:cstheme="minorHAnsi"/>
                <w:sz w:val="24"/>
                <w:szCs w:val="24"/>
                <w:u w:val="single"/>
              </w:rPr>
              <w:t>review held</w:t>
            </w:r>
          </w:p>
          <w:p w14:paraId="6D2B31F1" w14:textId="28608777" w:rsidR="00AE3EB3" w:rsidRDefault="003B1DAF" w:rsidP="003B1DAF">
            <w:pPr>
              <w:pStyle w:val="CSSHeading"/>
              <w:rPr>
                <w:rFonts w:asciiTheme="minorHAnsi" w:hAnsiTheme="minorHAnsi" w:cstheme="minorHAnsi"/>
                <w:sz w:val="24"/>
                <w:szCs w:val="24"/>
              </w:rPr>
            </w:pPr>
            <w:r w:rsidRPr="003B1DAF">
              <w:rPr>
                <w:rFonts w:asciiTheme="minorHAnsi" w:hAnsiTheme="minorHAnsi" w:cstheme="minorHAnsi"/>
                <w:sz w:val="24"/>
                <w:szCs w:val="24"/>
              </w:rPr>
              <w:t xml:space="preserve">This meeting to be held approximately 13 weeks into the pre-proceedings process. It will be arranged and attended by the Case and Court Progression Manager, chaired by the relevant Service </w:t>
            </w:r>
            <w:proofErr w:type="gramStart"/>
            <w:r w:rsidRPr="003B1DAF">
              <w:rPr>
                <w:rFonts w:asciiTheme="minorHAnsi" w:hAnsiTheme="minorHAnsi" w:cstheme="minorHAnsi"/>
                <w:sz w:val="24"/>
                <w:szCs w:val="24"/>
              </w:rPr>
              <w:t>Manager</w:t>
            </w:r>
            <w:proofErr w:type="gramEnd"/>
            <w:r w:rsidRPr="003B1DAF">
              <w:rPr>
                <w:rFonts w:asciiTheme="minorHAnsi" w:hAnsiTheme="minorHAnsi" w:cstheme="minorHAnsi"/>
                <w:sz w:val="24"/>
                <w:szCs w:val="24"/>
              </w:rPr>
              <w:t xml:space="preserve"> and attended by the allocated Solicitor, Social Worker and Team Manager. The purpose of the meeting is to review the progress of the work within pre-proceedings and </w:t>
            </w:r>
            <w:proofErr w:type="gramStart"/>
            <w:r w:rsidRPr="003B1DAF">
              <w:rPr>
                <w:rFonts w:asciiTheme="minorHAnsi" w:hAnsiTheme="minorHAnsi" w:cstheme="minorHAnsi"/>
                <w:sz w:val="24"/>
                <w:szCs w:val="24"/>
              </w:rPr>
              <w:t>make a decision</w:t>
            </w:r>
            <w:proofErr w:type="gramEnd"/>
            <w:r w:rsidRPr="003B1DAF">
              <w:rPr>
                <w:rFonts w:asciiTheme="minorHAnsi" w:hAnsiTheme="minorHAnsi" w:cstheme="minorHAnsi"/>
                <w:sz w:val="24"/>
                <w:szCs w:val="24"/>
              </w:rPr>
              <w:t xml:space="preserve"> as to whether the </w:t>
            </w:r>
            <w:r w:rsidR="000E2FC6">
              <w:rPr>
                <w:rFonts w:asciiTheme="minorHAnsi" w:hAnsiTheme="minorHAnsi" w:cstheme="minorHAnsi"/>
                <w:sz w:val="24"/>
                <w:szCs w:val="24"/>
              </w:rPr>
              <w:t>PLO process</w:t>
            </w:r>
            <w:r w:rsidRPr="003B1DAF">
              <w:rPr>
                <w:rFonts w:asciiTheme="minorHAnsi" w:hAnsiTheme="minorHAnsi" w:cstheme="minorHAnsi"/>
                <w:sz w:val="24"/>
                <w:szCs w:val="24"/>
              </w:rPr>
              <w:t xml:space="preserve"> can be concluded within 16 weeks or whether it needs to </w:t>
            </w:r>
            <w:r w:rsidRPr="003B1DAF">
              <w:rPr>
                <w:rFonts w:asciiTheme="minorHAnsi" w:hAnsiTheme="minorHAnsi" w:cstheme="minorHAnsi"/>
                <w:sz w:val="24"/>
                <w:szCs w:val="24"/>
              </w:rPr>
              <w:lastRenderedPageBreak/>
              <w:t>be extended for an agreed period. Or whether a further LPM is needed to consider whether care proceedings should be issued.</w:t>
            </w:r>
          </w:p>
          <w:p w14:paraId="2B601CF3" w14:textId="3ABC8446" w:rsidR="007348F1" w:rsidRPr="00AE3EB3" w:rsidRDefault="007348F1" w:rsidP="003B1DAF">
            <w:pPr>
              <w:pStyle w:val="CSSHeading"/>
              <w:rPr>
                <w:rFonts w:asciiTheme="minorHAnsi" w:hAnsiTheme="minorHAnsi" w:cstheme="minorHAnsi"/>
                <w:sz w:val="24"/>
                <w:szCs w:val="24"/>
              </w:rPr>
            </w:pPr>
          </w:p>
        </w:tc>
      </w:tr>
      <w:tr w:rsidR="00AE3EB3" w:rsidRPr="00AE3EB3" w14:paraId="37616519" w14:textId="77777777" w:rsidTr="002E765F">
        <w:tc>
          <w:tcPr>
            <w:tcW w:w="710" w:type="dxa"/>
          </w:tcPr>
          <w:p w14:paraId="7D809FF8" w14:textId="048401F6" w:rsidR="00AE3EB3" w:rsidRPr="00AE3EB3" w:rsidRDefault="001E5442" w:rsidP="00AE3EB3">
            <w:pPr>
              <w:pStyle w:val="CSSHeading"/>
              <w:rPr>
                <w:rFonts w:asciiTheme="minorHAnsi" w:hAnsiTheme="minorHAnsi" w:cstheme="minorHAnsi"/>
                <w:sz w:val="24"/>
                <w:szCs w:val="24"/>
              </w:rPr>
            </w:pPr>
            <w:r>
              <w:rPr>
                <w:rFonts w:asciiTheme="minorHAnsi" w:hAnsiTheme="minorHAnsi" w:cstheme="minorHAnsi"/>
                <w:sz w:val="24"/>
                <w:szCs w:val="24"/>
              </w:rPr>
              <w:lastRenderedPageBreak/>
              <w:t>7</w:t>
            </w:r>
          </w:p>
        </w:tc>
        <w:tc>
          <w:tcPr>
            <w:tcW w:w="9922" w:type="dxa"/>
          </w:tcPr>
          <w:p w14:paraId="299444FC" w14:textId="7AEE54A2" w:rsidR="00767322" w:rsidRPr="00C5269D" w:rsidRDefault="00767322" w:rsidP="00767322">
            <w:pPr>
              <w:pStyle w:val="CSSHeading"/>
              <w:rPr>
                <w:rFonts w:asciiTheme="minorHAnsi" w:hAnsiTheme="minorHAnsi" w:cstheme="minorHAnsi"/>
                <w:sz w:val="24"/>
                <w:szCs w:val="24"/>
                <w:u w:val="single"/>
              </w:rPr>
            </w:pPr>
            <w:r w:rsidRPr="00C5269D">
              <w:rPr>
                <w:rFonts w:asciiTheme="minorHAnsi" w:hAnsiTheme="minorHAnsi" w:cstheme="minorHAnsi"/>
                <w:sz w:val="24"/>
                <w:szCs w:val="24"/>
                <w:u w:val="single"/>
              </w:rPr>
              <w:t>Review LPM held where necessary</w:t>
            </w:r>
          </w:p>
          <w:p w14:paraId="2B06B020" w14:textId="77777777" w:rsidR="001360F0" w:rsidRDefault="00767322" w:rsidP="001360F0">
            <w:pPr>
              <w:pStyle w:val="CSSHeading"/>
              <w:rPr>
                <w:rFonts w:asciiTheme="minorHAnsi" w:hAnsiTheme="minorHAnsi" w:cstheme="minorHAnsi"/>
                <w:sz w:val="24"/>
                <w:szCs w:val="24"/>
              </w:rPr>
            </w:pPr>
            <w:r w:rsidRPr="00767322">
              <w:rPr>
                <w:rFonts w:asciiTheme="minorHAnsi" w:hAnsiTheme="minorHAnsi" w:cstheme="minorHAnsi"/>
                <w:sz w:val="24"/>
                <w:szCs w:val="24"/>
              </w:rPr>
              <w:t>If at the internal review it is decided that little or no progress has been made and the local authority should consider issuing care proceedings, a referral for a review LPM must be made. This referral should clearly set out what has or has not been achieved under the pre-</w:t>
            </w:r>
            <w:proofErr w:type="gramStart"/>
            <w:r w:rsidRPr="00767322">
              <w:rPr>
                <w:rFonts w:asciiTheme="minorHAnsi" w:hAnsiTheme="minorHAnsi" w:cstheme="minorHAnsi"/>
                <w:sz w:val="24"/>
                <w:szCs w:val="24"/>
              </w:rPr>
              <w:t>proceedings</w:t>
            </w:r>
            <w:proofErr w:type="gramEnd"/>
            <w:r w:rsidRPr="00767322">
              <w:rPr>
                <w:rFonts w:asciiTheme="minorHAnsi" w:hAnsiTheme="minorHAnsi" w:cstheme="minorHAnsi"/>
                <w:sz w:val="24"/>
                <w:szCs w:val="24"/>
              </w:rPr>
              <w:t xml:space="preserve"> framework and what the proposed plan is if the local authority were to issue care proceedings.</w:t>
            </w:r>
            <w:r w:rsidR="00E54660">
              <w:rPr>
                <w:rFonts w:asciiTheme="minorHAnsi" w:hAnsiTheme="minorHAnsi" w:cstheme="minorHAnsi"/>
                <w:sz w:val="24"/>
                <w:szCs w:val="24"/>
              </w:rPr>
              <w:t xml:space="preserve"> The decision to issue care proceedings can only be made at the review LPM</w:t>
            </w:r>
            <w:r w:rsidR="001360F0" w:rsidRPr="00782FFD">
              <w:rPr>
                <w:rFonts w:asciiTheme="minorHAnsi" w:hAnsiTheme="minorHAnsi" w:cstheme="minorHAnsi"/>
                <w:sz w:val="24"/>
                <w:szCs w:val="24"/>
              </w:rPr>
              <w:t xml:space="preserve"> </w:t>
            </w:r>
          </w:p>
          <w:p w14:paraId="1302B846" w14:textId="77777777" w:rsidR="001360F0" w:rsidRDefault="001360F0" w:rsidP="001360F0">
            <w:pPr>
              <w:pStyle w:val="CSSHeading"/>
              <w:rPr>
                <w:rFonts w:asciiTheme="minorHAnsi" w:hAnsiTheme="minorHAnsi" w:cstheme="minorHAnsi"/>
                <w:sz w:val="24"/>
                <w:szCs w:val="24"/>
              </w:rPr>
            </w:pPr>
          </w:p>
          <w:p w14:paraId="2E0505DE" w14:textId="3A9F7971" w:rsidR="001360F0" w:rsidRPr="00782FFD" w:rsidRDefault="001360F0" w:rsidP="001360F0">
            <w:pPr>
              <w:pStyle w:val="CSSHeading"/>
              <w:rPr>
                <w:rFonts w:asciiTheme="minorHAnsi" w:hAnsiTheme="minorHAnsi" w:cstheme="minorHAnsi"/>
                <w:sz w:val="24"/>
                <w:szCs w:val="24"/>
              </w:rPr>
            </w:pPr>
            <w:r w:rsidRPr="00782FFD">
              <w:rPr>
                <w:rFonts w:asciiTheme="minorHAnsi" w:hAnsiTheme="minorHAnsi" w:cstheme="minorHAnsi"/>
                <w:sz w:val="24"/>
                <w:szCs w:val="24"/>
              </w:rPr>
              <w:t xml:space="preserve">Where the decision </w:t>
            </w:r>
            <w:r>
              <w:rPr>
                <w:rFonts w:asciiTheme="minorHAnsi" w:hAnsiTheme="minorHAnsi" w:cstheme="minorHAnsi"/>
                <w:sz w:val="24"/>
                <w:szCs w:val="24"/>
              </w:rPr>
              <w:t xml:space="preserve">at LPM </w:t>
            </w:r>
            <w:r w:rsidRPr="00782FFD">
              <w:rPr>
                <w:rFonts w:asciiTheme="minorHAnsi" w:hAnsiTheme="minorHAnsi" w:cstheme="minorHAnsi"/>
                <w:sz w:val="24"/>
                <w:szCs w:val="24"/>
              </w:rPr>
              <w:t>is to issue care proceedings at the conclusion of the pre-proceedings process, a letter of intent</w:t>
            </w:r>
            <w:r>
              <w:rPr>
                <w:rFonts w:asciiTheme="minorHAnsi" w:hAnsiTheme="minorHAnsi" w:cstheme="minorHAnsi"/>
                <w:sz w:val="24"/>
                <w:szCs w:val="24"/>
              </w:rPr>
              <w:t xml:space="preserve"> to issue proceedings</w:t>
            </w:r>
            <w:r w:rsidRPr="00782FFD">
              <w:rPr>
                <w:rFonts w:asciiTheme="minorHAnsi" w:hAnsiTheme="minorHAnsi" w:cstheme="minorHAnsi"/>
                <w:sz w:val="24"/>
                <w:szCs w:val="24"/>
              </w:rPr>
              <w:t xml:space="preserve"> must be sent to each person with parental responsibility. The template for this can be found </w:t>
            </w:r>
            <w:r>
              <w:rPr>
                <w:rFonts w:asciiTheme="minorHAnsi" w:hAnsiTheme="minorHAnsi" w:cstheme="minorHAnsi"/>
                <w:sz w:val="24"/>
                <w:szCs w:val="24"/>
              </w:rPr>
              <w:t>i</w:t>
            </w:r>
            <w:r w:rsidRPr="00782FFD">
              <w:rPr>
                <w:rFonts w:asciiTheme="minorHAnsi" w:hAnsiTheme="minorHAnsi" w:cstheme="minorHAnsi"/>
                <w:sz w:val="24"/>
                <w:szCs w:val="24"/>
              </w:rPr>
              <w:t xml:space="preserve">n the online procedures. It may also be necessary for the decision to be shared at a final pre-proceedings meeting, this to be agreed at the LPM. </w:t>
            </w:r>
          </w:p>
          <w:p w14:paraId="6B34B111" w14:textId="11BEF1F7" w:rsidR="00AE3EB3" w:rsidRDefault="00AE3EB3" w:rsidP="00767322">
            <w:pPr>
              <w:pStyle w:val="CSSHeading"/>
              <w:rPr>
                <w:rFonts w:asciiTheme="minorHAnsi" w:hAnsiTheme="minorHAnsi" w:cstheme="minorHAnsi"/>
                <w:sz w:val="24"/>
                <w:szCs w:val="24"/>
              </w:rPr>
            </w:pPr>
          </w:p>
          <w:p w14:paraId="6EB92A75" w14:textId="77777777" w:rsidR="00EF734C" w:rsidRDefault="007348F1" w:rsidP="00767322">
            <w:pPr>
              <w:pStyle w:val="CSSHeading"/>
              <w:rPr>
                <w:rFonts w:asciiTheme="minorHAnsi" w:hAnsiTheme="minorHAnsi" w:cstheme="minorHAnsi"/>
                <w:b/>
                <w:bCs/>
                <w:sz w:val="24"/>
                <w:szCs w:val="24"/>
              </w:rPr>
            </w:pPr>
            <w:r w:rsidRPr="0041714E">
              <w:rPr>
                <w:rFonts w:asciiTheme="minorHAnsi" w:hAnsiTheme="minorHAnsi" w:cstheme="minorHAnsi"/>
                <w:b/>
                <w:bCs/>
                <w:sz w:val="24"/>
                <w:szCs w:val="24"/>
              </w:rPr>
              <w:t>Record in the ‘</w:t>
            </w:r>
            <w:r>
              <w:rPr>
                <w:rFonts w:asciiTheme="minorHAnsi" w:hAnsiTheme="minorHAnsi" w:cstheme="minorHAnsi"/>
                <w:b/>
                <w:bCs/>
                <w:sz w:val="24"/>
                <w:szCs w:val="24"/>
              </w:rPr>
              <w:t>Final</w:t>
            </w:r>
            <w:r w:rsidRPr="0041714E">
              <w:rPr>
                <w:rFonts w:asciiTheme="minorHAnsi" w:hAnsiTheme="minorHAnsi" w:cstheme="minorHAnsi"/>
                <w:b/>
                <w:bCs/>
                <w:sz w:val="24"/>
                <w:szCs w:val="24"/>
              </w:rPr>
              <w:t xml:space="preserve"> Pre-proceedings Meeting’ </w:t>
            </w:r>
            <w:proofErr w:type="spellStart"/>
            <w:r w:rsidRPr="0041714E">
              <w:rPr>
                <w:rFonts w:asciiTheme="minorHAnsi" w:hAnsiTheme="minorHAnsi" w:cstheme="minorHAnsi"/>
                <w:b/>
                <w:bCs/>
                <w:sz w:val="24"/>
                <w:szCs w:val="24"/>
              </w:rPr>
              <w:t>workstep</w:t>
            </w:r>
            <w:proofErr w:type="spellEnd"/>
            <w:r w:rsidRPr="0041714E">
              <w:rPr>
                <w:rFonts w:asciiTheme="minorHAnsi" w:hAnsiTheme="minorHAnsi" w:cstheme="minorHAnsi"/>
                <w:b/>
                <w:bCs/>
                <w:sz w:val="24"/>
                <w:szCs w:val="24"/>
              </w:rPr>
              <w:t xml:space="preserve"> on Mosaic</w:t>
            </w:r>
          </w:p>
          <w:p w14:paraId="0CE7E5A3" w14:textId="35F0B76A" w:rsidR="007348F1" w:rsidRPr="00AE3EB3" w:rsidRDefault="007348F1" w:rsidP="00767322">
            <w:pPr>
              <w:pStyle w:val="CSSHeading"/>
              <w:rPr>
                <w:rFonts w:asciiTheme="minorHAnsi" w:hAnsiTheme="minorHAnsi" w:cstheme="minorHAnsi"/>
                <w:sz w:val="24"/>
                <w:szCs w:val="24"/>
              </w:rPr>
            </w:pPr>
          </w:p>
        </w:tc>
      </w:tr>
      <w:tr w:rsidR="00AE3EB3" w:rsidRPr="00AE3EB3" w14:paraId="5A001BC5" w14:textId="77777777" w:rsidTr="002E765F">
        <w:tc>
          <w:tcPr>
            <w:tcW w:w="710" w:type="dxa"/>
          </w:tcPr>
          <w:p w14:paraId="2E70437B" w14:textId="77DEB45A" w:rsidR="00AE3EB3" w:rsidRPr="00AE3EB3" w:rsidRDefault="001E5442" w:rsidP="00AE3EB3">
            <w:pPr>
              <w:pStyle w:val="CSSHeading"/>
              <w:rPr>
                <w:rFonts w:asciiTheme="minorHAnsi" w:hAnsiTheme="minorHAnsi" w:cstheme="minorHAnsi"/>
                <w:sz w:val="24"/>
                <w:szCs w:val="24"/>
              </w:rPr>
            </w:pPr>
            <w:r>
              <w:rPr>
                <w:rFonts w:asciiTheme="minorHAnsi" w:hAnsiTheme="minorHAnsi" w:cstheme="minorHAnsi"/>
                <w:sz w:val="24"/>
                <w:szCs w:val="24"/>
              </w:rPr>
              <w:t>8</w:t>
            </w:r>
          </w:p>
        </w:tc>
        <w:tc>
          <w:tcPr>
            <w:tcW w:w="9922" w:type="dxa"/>
          </w:tcPr>
          <w:p w14:paraId="5C9B9B35" w14:textId="67BAB8CD" w:rsidR="00782FFD" w:rsidRPr="00C5269D" w:rsidRDefault="00782FFD" w:rsidP="00782FFD">
            <w:pPr>
              <w:pStyle w:val="CSSHeading"/>
              <w:rPr>
                <w:rFonts w:asciiTheme="minorHAnsi" w:hAnsiTheme="minorHAnsi" w:cstheme="minorHAnsi"/>
                <w:sz w:val="24"/>
                <w:szCs w:val="24"/>
                <w:u w:val="single"/>
              </w:rPr>
            </w:pPr>
            <w:r w:rsidRPr="00C5269D">
              <w:rPr>
                <w:rFonts w:asciiTheme="minorHAnsi" w:hAnsiTheme="minorHAnsi" w:cstheme="minorHAnsi"/>
                <w:sz w:val="24"/>
                <w:szCs w:val="24"/>
                <w:u w:val="single"/>
              </w:rPr>
              <w:t xml:space="preserve">Final Pre-proceedings meeting </w:t>
            </w:r>
            <w:r w:rsidR="008E4967" w:rsidRPr="00C5269D">
              <w:rPr>
                <w:rFonts w:asciiTheme="minorHAnsi" w:hAnsiTheme="minorHAnsi" w:cstheme="minorHAnsi"/>
                <w:sz w:val="24"/>
                <w:szCs w:val="24"/>
                <w:u w:val="single"/>
              </w:rPr>
              <w:t>held,</w:t>
            </w:r>
            <w:r w:rsidRPr="00C5269D">
              <w:rPr>
                <w:rFonts w:asciiTheme="minorHAnsi" w:hAnsiTheme="minorHAnsi" w:cstheme="minorHAnsi"/>
                <w:sz w:val="24"/>
                <w:szCs w:val="24"/>
                <w:u w:val="single"/>
              </w:rPr>
              <w:t xml:space="preserve"> and letters sent</w:t>
            </w:r>
          </w:p>
          <w:p w14:paraId="43C6631E" w14:textId="77777777" w:rsidR="00782FFD" w:rsidRPr="00782FFD" w:rsidRDefault="00782FFD" w:rsidP="00782FFD">
            <w:pPr>
              <w:pStyle w:val="CSSHeading"/>
              <w:rPr>
                <w:rFonts w:asciiTheme="minorHAnsi" w:hAnsiTheme="minorHAnsi" w:cstheme="minorHAnsi"/>
                <w:sz w:val="24"/>
                <w:szCs w:val="24"/>
              </w:rPr>
            </w:pPr>
          </w:p>
          <w:p w14:paraId="69FE4092" w14:textId="4EF8EAAF" w:rsidR="00AE3EB3" w:rsidRPr="00AE3EB3" w:rsidRDefault="00782FFD" w:rsidP="00782FFD">
            <w:pPr>
              <w:pStyle w:val="CSSHeading"/>
              <w:rPr>
                <w:rFonts w:asciiTheme="minorHAnsi" w:hAnsiTheme="minorHAnsi" w:cstheme="minorHAnsi"/>
                <w:sz w:val="24"/>
                <w:szCs w:val="24"/>
              </w:rPr>
            </w:pPr>
            <w:r w:rsidRPr="00782FFD">
              <w:rPr>
                <w:rFonts w:asciiTheme="minorHAnsi" w:hAnsiTheme="minorHAnsi" w:cstheme="minorHAnsi"/>
                <w:sz w:val="24"/>
                <w:szCs w:val="24"/>
              </w:rPr>
              <w:t xml:space="preserve">Where the decision is to step-down from pre-proceedings to either CP or CIN, a letter must be </w:t>
            </w:r>
            <w:r w:rsidR="00D112EA">
              <w:rPr>
                <w:rFonts w:asciiTheme="minorHAnsi" w:hAnsiTheme="minorHAnsi" w:cstheme="minorHAnsi"/>
                <w:sz w:val="24"/>
                <w:szCs w:val="24"/>
              </w:rPr>
              <w:t>sent</w:t>
            </w:r>
            <w:r w:rsidRPr="00782FFD">
              <w:rPr>
                <w:rFonts w:asciiTheme="minorHAnsi" w:hAnsiTheme="minorHAnsi" w:cstheme="minorHAnsi"/>
                <w:sz w:val="24"/>
                <w:szCs w:val="24"/>
              </w:rPr>
              <w:t xml:space="preserve"> setting out what progress has been made and what the expectations are moving forward. </w:t>
            </w:r>
            <w:r w:rsidR="00D112EA">
              <w:rPr>
                <w:rFonts w:asciiTheme="minorHAnsi" w:hAnsiTheme="minorHAnsi" w:cstheme="minorHAnsi"/>
                <w:sz w:val="24"/>
                <w:szCs w:val="24"/>
              </w:rPr>
              <w:t xml:space="preserve">The template for this can be found in the online procedures. </w:t>
            </w:r>
            <w:r w:rsidRPr="00782FFD">
              <w:rPr>
                <w:rFonts w:asciiTheme="minorHAnsi" w:hAnsiTheme="minorHAnsi" w:cstheme="minorHAnsi"/>
                <w:sz w:val="24"/>
                <w:szCs w:val="24"/>
              </w:rPr>
              <w:t>The Team Manager can use their discretion as to whether a final pre-proceedings meeting is necessary. It is recommended a final meeting is held where the decision is borderline.</w:t>
            </w:r>
          </w:p>
        </w:tc>
      </w:tr>
    </w:tbl>
    <w:p w14:paraId="0FDC8ACD" w14:textId="77777777" w:rsidR="004864D8" w:rsidRDefault="004864D8" w:rsidP="003A050F">
      <w:pPr>
        <w:pStyle w:val="CSSBodytext"/>
      </w:pPr>
    </w:p>
    <w:p w14:paraId="1AC594EB" w14:textId="77777777" w:rsidR="004864D8" w:rsidRDefault="004864D8" w:rsidP="003A050F">
      <w:pPr>
        <w:pStyle w:val="CSSBodytext"/>
      </w:pPr>
    </w:p>
    <w:p w14:paraId="28EEC8EC" w14:textId="77777777" w:rsidR="003A050F" w:rsidRDefault="003A050F"/>
    <w:sectPr w:rsidR="003A050F" w:rsidSect="003A050F">
      <w:headerReference w:type="even" r:id="rId17"/>
      <w:headerReference w:type="default" r:id="rId18"/>
      <w:footerReference w:type="even" r:id="rId19"/>
      <w:footerReference w:type="default" r:id="rId20"/>
      <w:headerReference w:type="first" r:id="rId21"/>
      <w:footerReference w:type="first" r:id="rId22"/>
      <w:pgSz w:w="11900" w:h="16840"/>
      <w:pgMar w:top="3686" w:right="851" w:bottom="226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93C26" w14:textId="77777777" w:rsidR="006E6326" w:rsidRDefault="006E6326" w:rsidP="003A050F">
      <w:r>
        <w:separator/>
      </w:r>
    </w:p>
  </w:endnote>
  <w:endnote w:type="continuationSeparator" w:id="0">
    <w:p w14:paraId="7CD11B1E" w14:textId="77777777" w:rsidR="006E6326" w:rsidRDefault="006E6326" w:rsidP="003A0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7C78" w14:textId="77777777" w:rsidR="004B3089" w:rsidRDefault="004B30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365F" w14:textId="77777777" w:rsidR="004B3089" w:rsidRDefault="004B30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5B76" w14:textId="77777777" w:rsidR="004B3089" w:rsidRDefault="004B3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9BE7F" w14:textId="77777777" w:rsidR="006E6326" w:rsidRDefault="006E6326" w:rsidP="003A050F">
      <w:r>
        <w:separator/>
      </w:r>
    </w:p>
  </w:footnote>
  <w:footnote w:type="continuationSeparator" w:id="0">
    <w:p w14:paraId="57D720DE" w14:textId="77777777" w:rsidR="006E6326" w:rsidRDefault="006E6326" w:rsidP="003A0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6809" w14:textId="0C82AB37" w:rsidR="004B3089" w:rsidRDefault="000E2FC6">
    <w:pPr>
      <w:pStyle w:val="Header"/>
    </w:pPr>
    <w:r>
      <w:rPr>
        <w:noProof/>
      </w:rPr>
      <mc:AlternateContent>
        <mc:Choice Requires="wps">
          <w:drawing>
            <wp:anchor distT="0" distB="0" distL="0" distR="0" simplePos="0" relativeHeight="251662336" behindDoc="0" locked="0" layoutInCell="1" allowOverlap="1" wp14:anchorId="0BEF2056" wp14:editId="1901B45F">
              <wp:simplePos x="635" y="635"/>
              <wp:positionH relativeFrom="leftMargin">
                <wp:align>left</wp:align>
              </wp:positionH>
              <wp:positionV relativeFrom="paragraph">
                <wp:posOffset>635</wp:posOffset>
              </wp:positionV>
              <wp:extent cx="443865" cy="443865"/>
              <wp:effectExtent l="0" t="0" r="10795" b="1651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EBD6F8" w14:textId="6BA2BC50" w:rsidR="000E2FC6" w:rsidRPr="000E2FC6" w:rsidRDefault="000E2FC6">
                          <w:pPr>
                            <w:rPr>
                              <w:rFonts w:eastAsia="Calibri" w:cs="Calibri"/>
                              <w:color w:val="000000"/>
                              <w:sz w:val="20"/>
                              <w:szCs w:val="20"/>
                            </w:rPr>
                          </w:pPr>
                          <w:r w:rsidRPr="000E2FC6">
                            <w:rPr>
                              <w:rFonts w:eastAsia="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BEF2056" id="_x0000_t202" coordsize="21600,21600" o:spt="202" path="m,l,21600r21600,l21600,xe">
              <v:stroke joinstyle="miter"/>
              <v:path gradientshapeok="t" o:connecttype="rect"/>
            </v:shapetype>
            <v:shape id="Text Box 6" o:spid="_x0000_s1026" type="#_x0000_t202" alt="Official" style="position:absolute;margin-left:0;margin-top:.05pt;width:34.95pt;height:34.95pt;z-index:25166233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" filled="f" stroked="f">
              <v:textbox style="mso-fit-shape-to-text:t" inset="5pt,0,0,0">
                <w:txbxContent>
                  <w:p w14:paraId="4DEBD6F8" w14:textId="6BA2BC50" w:rsidR="000E2FC6" w:rsidRPr="000E2FC6" w:rsidRDefault="000E2FC6">
                    <w:pPr>
                      <w:rPr>
                        <w:rFonts w:eastAsia="Calibri" w:cs="Calibri"/>
                        <w:color w:val="000000"/>
                        <w:sz w:val="20"/>
                        <w:szCs w:val="20"/>
                      </w:rPr>
                    </w:pPr>
                    <w:r w:rsidRPr="000E2FC6">
                      <w:rPr>
                        <w:rFonts w:eastAsia="Calibri" w:cs="Calibri"/>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13ED" w14:textId="27FCD10D" w:rsidR="003A050F" w:rsidRDefault="000E2FC6">
    <w:pPr>
      <w:pStyle w:val="Header"/>
    </w:pPr>
    <w:r>
      <w:rPr>
        <w:noProof/>
      </w:rPr>
      <mc:AlternateContent>
        <mc:Choice Requires="wps">
          <w:drawing>
            <wp:anchor distT="0" distB="0" distL="0" distR="0" simplePos="0" relativeHeight="251663360" behindDoc="0" locked="0" layoutInCell="1" allowOverlap="1" wp14:anchorId="28ECB3B8" wp14:editId="05B9F86D">
              <wp:simplePos x="635" y="635"/>
              <wp:positionH relativeFrom="leftMargin">
                <wp:align>left</wp:align>
              </wp:positionH>
              <wp:positionV relativeFrom="paragraph">
                <wp:posOffset>635</wp:posOffset>
              </wp:positionV>
              <wp:extent cx="443865" cy="443865"/>
              <wp:effectExtent l="0" t="0" r="10795"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34EB99" w14:textId="3D3F1E7B" w:rsidR="000E2FC6" w:rsidRPr="000E2FC6" w:rsidRDefault="000E2FC6">
                          <w:pPr>
                            <w:rPr>
                              <w:rFonts w:eastAsia="Calibri" w:cs="Calibri"/>
                              <w:color w:val="000000"/>
                              <w:sz w:val="20"/>
                              <w:szCs w:val="20"/>
                            </w:rPr>
                          </w:pPr>
                          <w:r w:rsidRPr="000E2FC6">
                            <w:rPr>
                              <w:rFonts w:eastAsia="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8ECB3B8"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6336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" filled="f" stroked="f">
              <v:textbox style="mso-fit-shape-to-text:t" inset="5pt,0,0,0">
                <w:txbxContent>
                  <w:p w14:paraId="4434EB99" w14:textId="3D3F1E7B" w:rsidR="000E2FC6" w:rsidRPr="000E2FC6" w:rsidRDefault="000E2FC6">
                    <w:pPr>
                      <w:rPr>
                        <w:rFonts w:eastAsia="Calibri" w:cs="Calibri"/>
                        <w:color w:val="000000"/>
                        <w:sz w:val="20"/>
                        <w:szCs w:val="20"/>
                      </w:rPr>
                    </w:pPr>
                    <w:r w:rsidRPr="000E2FC6">
                      <w:rPr>
                        <w:rFonts w:eastAsia="Calibri" w:cs="Calibri"/>
                        <w:color w:val="000000"/>
                        <w:sz w:val="20"/>
                        <w:szCs w:val="20"/>
                      </w:rPr>
                      <w:t>Official</w:t>
                    </w:r>
                  </w:p>
                </w:txbxContent>
              </v:textbox>
              <w10:wrap type="square" anchorx="margin"/>
            </v:shape>
          </w:pict>
        </mc:Fallback>
      </mc:AlternateContent>
    </w:r>
    <w:r w:rsidR="00177569">
      <w:rPr>
        <w:noProof/>
      </w:rPr>
      <mc:AlternateContent>
        <mc:Choice Requires="wps">
          <w:drawing>
            <wp:anchor distT="0" distB="0" distL="114300" distR="114300" simplePos="0" relativeHeight="251660288" behindDoc="0" locked="0" layoutInCell="1" allowOverlap="1" wp14:anchorId="289800D0" wp14:editId="7F0756AD">
              <wp:simplePos x="0" y="0"/>
              <wp:positionH relativeFrom="column">
                <wp:posOffset>-502285</wp:posOffset>
              </wp:positionH>
              <wp:positionV relativeFrom="paragraph">
                <wp:posOffset>-335915</wp:posOffset>
              </wp:positionV>
              <wp:extent cx="7518400" cy="2209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518400" cy="2209800"/>
                      </a:xfrm>
                      <a:prstGeom prst="rect">
                        <a:avLst/>
                      </a:prstGeom>
                      <a:solidFill>
                        <a:schemeClr val="lt1"/>
                      </a:solidFill>
                      <a:ln w="6350">
                        <a:noFill/>
                      </a:ln>
                    </wps:spPr>
                    <wps:txbx>
                      <w:txbxContent>
                        <w:p w14:paraId="2176D431" w14:textId="28E2B3AF" w:rsidR="00177569" w:rsidRDefault="00BC3BA5">
                          <w:r>
                            <w:rPr>
                              <w:noProof/>
                            </w:rPr>
                            <w:drawing>
                              <wp:inline distT="0" distB="0" distL="0" distR="0" wp14:anchorId="1C13FA7F" wp14:editId="0DF82233">
                                <wp:extent cx="7329170" cy="176784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1-12 at 17.24.06.png"/>
                                        <pic:cNvPicPr/>
                                      </pic:nvPicPr>
                                      <pic:blipFill>
                                        <a:blip r:embed="rId1">
                                          <a:extLst>
                                            <a:ext uri="{28A0092B-C50C-407E-A947-70E740481C1C}">
                                              <a14:useLocalDpi xmlns:a14="http://schemas.microsoft.com/office/drawing/2010/main" val="0"/>
                                            </a:ext>
                                          </a:extLst>
                                        </a:blip>
                                        <a:stretch>
                                          <a:fillRect/>
                                        </a:stretch>
                                      </pic:blipFill>
                                      <pic:spPr>
                                        <a:xfrm>
                                          <a:off x="0" y="0"/>
                                          <a:ext cx="7329170" cy="1767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800D0" id="Text Box 3" o:spid="_x0000_s1028" type="#_x0000_t202" style="position:absolute;margin-left:-39.55pt;margin-top:-26.45pt;width:592pt;height:17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" fillcolor="white [3201]" stroked="f" strokeweight=".5pt">
              <v:textbox>
                <w:txbxContent>
                  <w:p w14:paraId="2176D431" w14:textId="28E2B3AF" w:rsidR="00177569" w:rsidRDefault="00BC3BA5">
                    <w:r>
                      <w:rPr>
                        <w:noProof/>
                      </w:rPr>
                      <w:drawing>
                        <wp:inline distT="0" distB="0" distL="0" distR="0" wp14:anchorId="1C13FA7F" wp14:editId="0DF82233">
                          <wp:extent cx="7329170" cy="176784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1-12 at 17.24.06.png"/>
                                  <pic:cNvPicPr/>
                                </pic:nvPicPr>
                                <pic:blipFill>
                                  <a:blip r:embed="rId1">
                                    <a:extLst>
                                      <a:ext uri="{28A0092B-C50C-407E-A947-70E740481C1C}">
                                        <a14:useLocalDpi xmlns:a14="http://schemas.microsoft.com/office/drawing/2010/main" val="0"/>
                                      </a:ext>
                                    </a:extLst>
                                  </a:blip>
                                  <a:stretch>
                                    <a:fillRect/>
                                  </a:stretch>
                                </pic:blipFill>
                                <pic:spPr>
                                  <a:xfrm>
                                    <a:off x="0" y="0"/>
                                    <a:ext cx="7329170" cy="1767840"/>
                                  </a:xfrm>
                                  <a:prstGeom prst="rect">
                                    <a:avLst/>
                                  </a:prstGeom>
                                </pic:spPr>
                              </pic:pic>
                            </a:graphicData>
                          </a:graphic>
                        </wp:inline>
                      </w:drawing>
                    </w:r>
                  </w:p>
                </w:txbxContent>
              </v:textbox>
            </v:shape>
          </w:pict>
        </mc:Fallback>
      </mc:AlternateContent>
    </w:r>
    <w:r w:rsidR="00177569">
      <w:rPr>
        <w:noProof/>
      </w:rPr>
      <w:drawing>
        <wp:anchor distT="0" distB="0" distL="114300" distR="114300" simplePos="0" relativeHeight="251658240" behindDoc="1" locked="0" layoutInCell="1" allowOverlap="1" wp14:anchorId="1772B1A6" wp14:editId="7C56CE94">
          <wp:simplePos x="0" y="0"/>
          <wp:positionH relativeFrom="column">
            <wp:posOffset>-508635</wp:posOffset>
          </wp:positionH>
          <wp:positionV relativeFrom="paragraph">
            <wp:posOffset>-428580</wp:posOffset>
          </wp:positionV>
          <wp:extent cx="7524000" cy="10634400"/>
          <wp:effectExtent l="0" t="0" r="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24000" cy="1063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1F9A" w14:textId="5E1EDE79" w:rsidR="004B3089" w:rsidRDefault="000E2FC6">
    <w:pPr>
      <w:pStyle w:val="Header"/>
    </w:pPr>
    <w:r>
      <w:rPr>
        <w:noProof/>
      </w:rPr>
      <mc:AlternateContent>
        <mc:Choice Requires="wps">
          <w:drawing>
            <wp:anchor distT="0" distB="0" distL="0" distR="0" simplePos="0" relativeHeight="251661312" behindDoc="0" locked="0" layoutInCell="1" allowOverlap="1" wp14:anchorId="6149B4FA" wp14:editId="0254C65D">
              <wp:simplePos x="635" y="635"/>
              <wp:positionH relativeFrom="leftMargin">
                <wp:align>left</wp:align>
              </wp:positionH>
              <wp:positionV relativeFrom="paragraph">
                <wp:posOffset>635</wp:posOffset>
              </wp:positionV>
              <wp:extent cx="443865" cy="443865"/>
              <wp:effectExtent l="0" t="0" r="10795" b="16510"/>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B6160F" w14:textId="7A78F87D" w:rsidR="000E2FC6" w:rsidRPr="000E2FC6" w:rsidRDefault="000E2FC6">
                          <w:pPr>
                            <w:rPr>
                              <w:rFonts w:eastAsia="Calibri" w:cs="Calibri"/>
                              <w:color w:val="000000"/>
                              <w:sz w:val="20"/>
                              <w:szCs w:val="20"/>
                            </w:rPr>
                          </w:pPr>
                          <w:r w:rsidRPr="000E2FC6">
                            <w:rPr>
                              <w:rFonts w:eastAsia="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149B4FA" id="_x0000_t202" coordsize="21600,21600" o:spt="202" path="m,l,21600r21600,l21600,xe">
              <v:stroke joinstyle="miter"/>
              <v:path gradientshapeok="t" o:connecttype="rect"/>
            </v:shapetype>
            <v:shape id="Text Box 5" o:spid="_x0000_s1029" type="#_x0000_t202" alt="Official" style="position:absolute;margin-left:0;margin-top:.05pt;width:34.95pt;height:34.95pt;z-index:25166131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" filled="f" stroked="f">
              <v:textbox style="mso-fit-shape-to-text:t" inset="5pt,0,0,0">
                <w:txbxContent>
                  <w:p w14:paraId="0EB6160F" w14:textId="7A78F87D" w:rsidR="000E2FC6" w:rsidRPr="000E2FC6" w:rsidRDefault="000E2FC6">
                    <w:pPr>
                      <w:rPr>
                        <w:rFonts w:eastAsia="Calibri" w:cs="Calibri"/>
                        <w:color w:val="000000"/>
                        <w:sz w:val="20"/>
                        <w:szCs w:val="20"/>
                      </w:rPr>
                    </w:pPr>
                    <w:r w:rsidRPr="000E2FC6">
                      <w:rPr>
                        <w:rFonts w:eastAsia="Calibri" w:cs="Calibri"/>
                        <w:color w:val="000000"/>
                        <w:sz w:val="20"/>
                        <w:szCs w:val="20"/>
                      </w:rPr>
                      <w:t>Official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1F9"/>
    <w:multiLevelType w:val="hybridMultilevel"/>
    <w:tmpl w:val="CB68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7D6EEE"/>
    <w:multiLevelType w:val="hybridMultilevel"/>
    <w:tmpl w:val="22D23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69"/>
    <w:rsid w:val="0002035B"/>
    <w:rsid w:val="00024415"/>
    <w:rsid w:val="00073A5C"/>
    <w:rsid w:val="000A23CD"/>
    <w:rsid w:val="000A38A9"/>
    <w:rsid w:val="000E2FC6"/>
    <w:rsid w:val="000E70F5"/>
    <w:rsid w:val="000F1DC7"/>
    <w:rsid w:val="00102764"/>
    <w:rsid w:val="00121FF2"/>
    <w:rsid w:val="001360F0"/>
    <w:rsid w:val="00156D01"/>
    <w:rsid w:val="001649E7"/>
    <w:rsid w:val="00164C85"/>
    <w:rsid w:val="00177569"/>
    <w:rsid w:val="0017780A"/>
    <w:rsid w:val="00186FDF"/>
    <w:rsid w:val="00192710"/>
    <w:rsid w:val="001B655B"/>
    <w:rsid w:val="001E5442"/>
    <w:rsid w:val="00210D50"/>
    <w:rsid w:val="0021788E"/>
    <w:rsid w:val="002477CA"/>
    <w:rsid w:val="00261737"/>
    <w:rsid w:val="00264E17"/>
    <w:rsid w:val="002672FA"/>
    <w:rsid w:val="002676F6"/>
    <w:rsid w:val="00290149"/>
    <w:rsid w:val="002A0DD7"/>
    <w:rsid w:val="002A2215"/>
    <w:rsid w:val="002E765F"/>
    <w:rsid w:val="002F6A98"/>
    <w:rsid w:val="00332C0B"/>
    <w:rsid w:val="0033579C"/>
    <w:rsid w:val="00355080"/>
    <w:rsid w:val="00370022"/>
    <w:rsid w:val="003A050F"/>
    <w:rsid w:val="003B1DAF"/>
    <w:rsid w:val="003B2BB1"/>
    <w:rsid w:val="003E152C"/>
    <w:rsid w:val="003F6E0B"/>
    <w:rsid w:val="00411A3C"/>
    <w:rsid w:val="0041714E"/>
    <w:rsid w:val="004656E1"/>
    <w:rsid w:val="004704DC"/>
    <w:rsid w:val="00476E83"/>
    <w:rsid w:val="004864D8"/>
    <w:rsid w:val="00490B6E"/>
    <w:rsid w:val="004B3089"/>
    <w:rsid w:val="004B75E9"/>
    <w:rsid w:val="00530904"/>
    <w:rsid w:val="00536293"/>
    <w:rsid w:val="00546813"/>
    <w:rsid w:val="00583FBA"/>
    <w:rsid w:val="005D05CB"/>
    <w:rsid w:val="005D5D52"/>
    <w:rsid w:val="006162B0"/>
    <w:rsid w:val="00624F02"/>
    <w:rsid w:val="00634366"/>
    <w:rsid w:val="00636DBB"/>
    <w:rsid w:val="006B51DC"/>
    <w:rsid w:val="006E6326"/>
    <w:rsid w:val="006F4669"/>
    <w:rsid w:val="007019DC"/>
    <w:rsid w:val="007348F1"/>
    <w:rsid w:val="007432F7"/>
    <w:rsid w:val="00767322"/>
    <w:rsid w:val="00773375"/>
    <w:rsid w:val="00782FFD"/>
    <w:rsid w:val="007D60BC"/>
    <w:rsid w:val="00800899"/>
    <w:rsid w:val="00810888"/>
    <w:rsid w:val="00830BD6"/>
    <w:rsid w:val="008E4967"/>
    <w:rsid w:val="0095496D"/>
    <w:rsid w:val="00981328"/>
    <w:rsid w:val="009A1645"/>
    <w:rsid w:val="009D34B6"/>
    <w:rsid w:val="00A60F98"/>
    <w:rsid w:val="00A8599F"/>
    <w:rsid w:val="00AC42B0"/>
    <w:rsid w:val="00AE2B6F"/>
    <w:rsid w:val="00AE3EB3"/>
    <w:rsid w:val="00B433DD"/>
    <w:rsid w:val="00B63DB1"/>
    <w:rsid w:val="00BC3BA5"/>
    <w:rsid w:val="00BF5490"/>
    <w:rsid w:val="00C04EBC"/>
    <w:rsid w:val="00C5269D"/>
    <w:rsid w:val="00C91084"/>
    <w:rsid w:val="00CF4323"/>
    <w:rsid w:val="00D112EA"/>
    <w:rsid w:val="00D36044"/>
    <w:rsid w:val="00DF4A91"/>
    <w:rsid w:val="00E54660"/>
    <w:rsid w:val="00E953A2"/>
    <w:rsid w:val="00EB1C75"/>
    <w:rsid w:val="00EF734C"/>
    <w:rsid w:val="00F15381"/>
    <w:rsid w:val="00F73215"/>
    <w:rsid w:val="00F77F48"/>
    <w:rsid w:val="00F9296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C3A834"/>
  <w15:chartTrackingRefBased/>
  <w15:docId w15:val="{A362E3F8-A140-854F-956F-7F6268940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Arial"/>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50F"/>
    <w:pPr>
      <w:tabs>
        <w:tab w:val="center" w:pos="4513"/>
        <w:tab w:val="right" w:pos="9026"/>
      </w:tabs>
    </w:pPr>
  </w:style>
  <w:style w:type="character" w:customStyle="1" w:styleId="HeaderChar">
    <w:name w:val="Header Char"/>
    <w:basedOn w:val="DefaultParagraphFont"/>
    <w:link w:val="Header"/>
    <w:uiPriority w:val="99"/>
    <w:rsid w:val="003A050F"/>
  </w:style>
  <w:style w:type="paragraph" w:styleId="Footer">
    <w:name w:val="footer"/>
    <w:basedOn w:val="Normal"/>
    <w:link w:val="FooterChar"/>
    <w:uiPriority w:val="99"/>
    <w:unhideWhenUsed/>
    <w:rsid w:val="003A050F"/>
    <w:pPr>
      <w:tabs>
        <w:tab w:val="center" w:pos="4513"/>
        <w:tab w:val="right" w:pos="9026"/>
      </w:tabs>
    </w:pPr>
  </w:style>
  <w:style w:type="character" w:customStyle="1" w:styleId="FooterChar">
    <w:name w:val="Footer Char"/>
    <w:basedOn w:val="DefaultParagraphFont"/>
    <w:link w:val="Footer"/>
    <w:uiPriority w:val="99"/>
    <w:rsid w:val="003A050F"/>
  </w:style>
  <w:style w:type="paragraph" w:customStyle="1" w:styleId="CSSHeading">
    <w:name w:val="CSS_Heading"/>
    <w:basedOn w:val="Normal"/>
    <w:qFormat/>
    <w:rsid w:val="003A050F"/>
    <w:pPr>
      <w:spacing w:after="60"/>
      <w:ind w:right="113"/>
    </w:pPr>
    <w:rPr>
      <w:rFonts w:ascii="Arial" w:hAnsi="Arial"/>
      <w:color w:val="007FB4"/>
      <w:sz w:val="60"/>
      <w:szCs w:val="60"/>
    </w:rPr>
  </w:style>
  <w:style w:type="paragraph" w:customStyle="1" w:styleId="CSSsubheading">
    <w:name w:val="CSS_sub heading"/>
    <w:basedOn w:val="Normal"/>
    <w:qFormat/>
    <w:rsid w:val="003A050F"/>
    <w:pPr>
      <w:spacing w:after="240"/>
    </w:pPr>
    <w:rPr>
      <w:rFonts w:ascii="Arial" w:hAnsi="Arial"/>
      <w:color w:val="2F3B5E"/>
      <w:sz w:val="32"/>
      <w:szCs w:val="32"/>
    </w:rPr>
  </w:style>
  <w:style w:type="paragraph" w:customStyle="1" w:styleId="CSSBodytext">
    <w:name w:val="CSS_Body text"/>
    <w:basedOn w:val="Normal"/>
    <w:qFormat/>
    <w:rsid w:val="003A050F"/>
    <w:pPr>
      <w:spacing w:before="120" w:after="120"/>
    </w:pPr>
    <w:rPr>
      <w:rFonts w:ascii="Arial" w:hAnsi="Arial"/>
    </w:rPr>
  </w:style>
  <w:style w:type="paragraph" w:customStyle="1" w:styleId="CSSboldbodytext">
    <w:name w:val="CSS_bold body text"/>
    <w:basedOn w:val="Normal"/>
    <w:qFormat/>
    <w:rsid w:val="003A050F"/>
    <w:pPr>
      <w:spacing w:before="120"/>
    </w:pPr>
    <w:rPr>
      <w:rFonts w:ascii="Arial" w:hAnsi="Arial"/>
      <w:b/>
      <w:bCs/>
      <w:color w:val="009C4C"/>
    </w:rPr>
  </w:style>
  <w:style w:type="table" w:styleId="TableGrid">
    <w:name w:val="Table Grid"/>
    <w:basedOn w:val="TableNormal"/>
    <w:uiPriority w:val="39"/>
    <w:rsid w:val="00AE3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51DC"/>
    <w:rPr>
      <w:color w:val="0563C1" w:themeColor="hyperlink"/>
      <w:u w:val="single"/>
    </w:rPr>
  </w:style>
  <w:style w:type="character" w:styleId="UnresolvedMention">
    <w:name w:val="Unresolved Mention"/>
    <w:basedOn w:val="DefaultParagraphFont"/>
    <w:uiPriority w:val="99"/>
    <w:semiHidden/>
    <w:unhideWhenUsed/>
    <w:rsid w:val="006B51DC"/>
    <w:rPr>
      <w:color w:val="605E5C"/>
      <w:shd w:val="clear" w:color="auto" w:fill="E1DFDD"/>
    </w:rPr>
  </w:style>
  <w:style w:type="character" w:styleId="CommentReference">
    <w:name w:val="annotation reference"/>
    <w:basedOn w:val="DefaultParagraphFont"/>
    <w:uiPriority w:val="99"/>
    <w:semiHidden/>
    <w:unhideWhenUsed/>
    <w:rsid w:val="00624F02"/>
    <w:rPr>
      <w:sz w:val="16"/>
      <w:szCs w:val="16"/>
    </w:rPr>
  </w:style>
  <w:style w:type="paragraph" w:styleId="CommentText">
    <w:name w:val="annotation text"/>
    <w:basedOn w:val="Normal"/>
    <w:link w:val="CommentTextChar"/>
    <w:uiPriority w:val="99"/>
    <w:semiHidden/>
    <w:unhideWhenUsed/>
    <w:rsid w:val="00624F02"/>
    <w:rPr>
      <w:sz w:val="20"/>
      <w:szCs w:val="20"/>
    </w:rPr>
  </w:style>
  <w:style w:type="character" w:customStyle="1" w:styleId="CommentTextChar">
    <w:name w:val="Comment Text Char"/>
    <w:basedOn w:val="DefaultParagraphFont"/>
    <w:link w:val="CommentText"/>
    <w:uiPriority w:val="99"/>
    <w:semiHidden/>
    <w:rsid w:val="00624F02"/>
  </w:style>
  <w:style w:type="paragraph" w:styleId="CommentSubject">
    <w:name w:val="annotation subject"/>
    <w:basedOn w:val="CommentText"/>
    <w:next w:val="CommentText"/>
    <w:link w:val="CommentSubjectChar"/>
    <w:uiPriority w:val="99"/>
    <w:semiHidden/>
    <w:unhideWhenUsed/>
    <w:rsid w:val="00624F02"/>
    <w:rPr>
      <w:b/>
      <w:bCs/>
    </w:rPr>
  </w:style>
  <w:style w:type="character" w:customStyle="1" w:styleId="CommentSubjectChar">
    <w:name w:val="Comment Subject Char"/>
    <w:basedOn w:val="CommentTextChar"/>
    <w:link w:val="CommentSubject"/>
    <w:uiPriority w:val="99"/>
    <w:semiHidden/>
    <w:rsid w:val="00624F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roceduresonline.com/wandsworth/childcare/user_controlled_lcms_area/uploaded_files/Pre-proceedings%20leaflet%20for%20parents%20and%20carers.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www.proceduresonline.com/wandsworth/childcare/user_controlled_lcms_area/uploaded_files/Letter%20of%20intent%20template.doc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roceduresonline.com/wandsworth/childcare/user_controlled_lcms_area/uploaded_files/Pre-proceedings%20meeting%20minutes%20template.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roceduresonline.com/wandsworth/childcare/user_controlled_lcms_area/uploaded_files/Letter%20before%20proceedings%20template.docx"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proceduresonline.com/wandsworth/childcare/user_controlled_lcms_area/uploaded_files/Pre-proceedings%20meeting%20agenda.docx" TargetMode="External"/><Relationship Id="rId23" Type="http://schemas.openxmlformats.org/officeDocument/2006/relationships/fontTable" Target="fontTable.xml"/><Relationship Id="rId10" Type="http://schemas.openxmlformats.org/officeDocument/2006/relationships/hyperlink" Target="http://www.proceduresonline.com/wandsworth/childcare/user_controlled_lcms_area/uploaded_files/Public%20Law%20Outline%20%282014%29%2026%20weeks%20flowchart.pdf"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roceduresonline.com/wandsworth/childcare/user_controlled_lcms_area/uploaded_files/LPM%20Guidance%20August%202020%20.docx"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6AB55B3E6DBF469B67102A45275BF5" ma:contentTypeVersion="17" ma:contentTypeDescription="Create a new document." ma:contentTypeScope="" ma:versionID="e93c0f19bd13496b3c0061671ac0f65d">
  <xsd:schema xmlns:xsd="http://www.w3.org/2001/XMLSchema" xmlns:xs="http://www.w3.org/2001/XMLSchema" xmlns:p="http://schemas.microsoft.com/office/2006/metadata/properties" xmlns:ns2="b63d675a-1338-4b19-a815-879a35a19f50" xmlns:ns3="6f958e7a-9d1f-4a8e-a843-d46aba1a59be" targetNamespace="http://schemas.microsoft.com/office/2006/metadata/properties" ma:root="true" ma:fieldsID="df8c01cc349882cc73994f19c9dd68a9" ns2:_="" ns3:_="">
    <xsd:import namespace="b63d675a-1338-4b19-a815-879a35a19f50"/>
    <xsd:import namespace="6f958e7a-9d1f-4a8e-a843-d46aba1a59be"/>
    <xsd:element name="properties">
      <xsd:complexType>
        <xsd:sequence>
          <xsd:element name="documentManagement">
            <xsd:complexType>
              <xsd:all>
                <xsd:element ref="ns2:Communications"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d675a-1338-4b19-a815-879a35a19f50" elementFormDefault="qualified">
    <xsd:import namespace="http://schemas.microsoft.com/office/2006/documentManagement/types"/>
    <xsd:import namespace="http://schemas.microsoft.com/office/infopath/2007/PartnerControls"/>
    <xsd:element name="Communications" ma:index="8" nillable="true" ma:displayName="Communications" ma:format="Dropdown" ma:internalName="Communications">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958e7a-9d1f-4a8e-a843-d46aba1a59b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a79377e-7968-4cae-839d-9a7246bbe721}" ma:internalName="TaxCatchAll" ma:showField="CatchAllData" ma:web="6f958e7a-9d1f-4a8e-a843-d46aba1a59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unications xmlns="b63d675a-1338-4b19-a815-879a35a19f50" xsi:nil="true"/>
    <TaxCatchAll xmlns="6f958e7a-9d1f-4a8e-a843-d46aba1a59be" xsi:nil="true"/>
    <lcf76f155ced4ddcb4097134ff3c332f xmlns="b63d675a-1338-4b19-a815-879a35a19f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F7451D-C5DE-44BA-B67D-61D055D5B57C}"/>
</file>

<file path=customXml/itemProps2.xml><?xml version="1.0" encoding="utf-8"?>
<ds:datastoreItem xmlns:ds="http://schemas.openxmlformats.org/officeDocument/2006/customXml" ds:itemID="{CCA0FC17-D3DD-485D-8F13-9DED998C4FEC}">
  <ds:schemaRefs>
    <ds:schemaRef ds:uri="http://schemas.microsoft.com/sharepoint/v3/contenttype/forms"/>
  </ds:schemaRefs>
</ds:datastoreItem>
</file>

<file path=customXml/itemProps3.xml><?xml version="1.0" encoding="utf-8"?>
<ds:datastoreItem xmlns:ds="http://schemas.openxmlformats.org/officeDocument/2006/customXml" ds:itemID="{620D01D3-0ECD-4494-AB69-C783BC5366A0}">
  <ds:schemaRefs>
    <ds:schemaRef ds:uri="http://schemas.microsoft.com/office/2006/metadata/properties"/>
    <ds:schemaRef ds:uri="http://schemas.microsoft.com/office/infopath/2007/PartnerControls"/>
    <ds:schemaRef ds:uri="b63d675a-1338-4b19-a815-879a35a19f5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1067</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Waygood, Naomi</cp:lastModifiedBy>
  <cp:revision>2</cp:revision>
  <dcterms:created xsi:type="dcterms:W3CDTF">2022-02-08T11:09:00Z</dcterms:created>
  <dcterms:modified xsi:type="dcterms:W3CDTF">2022-02-08T11:09:00Z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0x010100726AB55B3E6DBF469B67102A45275BF5</vt:lpwstr>
  </property>
  <property fmtid="{D5CDD505-2E9C-101B-9397-08002B2CF9AE}" pid="3" name="ClassificationContentMarkingHeaderShapeIds">
    <vt:lpwstr>5,6,7</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SIP_Label_763da656-5c75-4f6d-9461-4a3ce9a537cc_Enabled">
    <vt:lpwstr>true</vt:lpwstr>
  </property>
  <property fmtid="{D5CDD505-2E9C-101B-9397-08002B2CF9AE}" pid="7" name="MSIP_Label_763da656-5c75-4f6d-9461-4a3ce9a537cc_SetDate">
    <vt:lpwstr>2022-02-08T10:25:26Z</vt:lpwstr>
  </property>
  <property fmtid="{D5CDD505-2E9C-101B-9397-08002B2CF9AE}" pid="8" name="MSIP_Label_763da656-5c75-4f6d-9461-4a3ce9a537cc_Method">
    <vt:lpwstr>Standard</vt:lpwstr>
  </property>
  <property fmtid="{D5CDD505-2E9C-101B-9397-08002B2CF9AE}" pid="9" name="MSIP_Label_763da656-5c75-4f6d-9461-4a3ce9a537cc_Name">
    <vt:lpwstr>763da656-5c75-4f6d-9461-4a3ce9a537cc</vt:lpwstr>
  </property>
  <property fmtid="{D5CDD505-2E9C-101B-9397-08002B2CF9AE}" pid="10" name="MSIP_Label_763da656-5c75-4f6d-9461-4a3ce9a537cc_SiteId">
    <vt:lpwstr>d9d3f5ac-f803-49be-949f-14a7074d74a7</vt:lpwstr>
  </property>
  <property fmtid="{D5CDD505-2E9C-101B-9397-08002B2CF9AE}" pid="11" name="MSIP_Label_763da656-5c75-4f6d-9461-4a3ce9a537cc_ActionId">
    <vt:lpwstr>0eed8075-8a6f-4ca6-86c8-7b45ac7fbab3</vt:lpwstr>
  </property>
  <property fmtid="{D5CDD505-2E9C-101B-9397-08002B2CF9AE}" pid="12" name="MSIP_Label_763da656-5c75-4f6d-9461-4a3ce9a537cc_ContentBits">
    <vt:lpwstr>1</vt:lpwstr>
  </property>
</Properties>
</file>