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60C6FA00"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720411"/>
    <w:p w:rsidR="00EB4654" w:rsidRPr="00965442" w:rsidRDefault="00EB4654" w:rsidP="003D37E7">
      <w:pPr>
        <w:jc w:val="center"/>
        <w:rPr>
          <w:b/>
        </w:rPr>
      </w:pPr>
      <w:r w:rsidRPr="00965442">
        <w:rPr>
          <w:b/>
          <w:noProof/>
        </w:rPr>
        <mc:AlternateContent>
          <mc:Choice Requires="wps">
            <w:drawing>
              <wp:anchor distT="0" distB="0" distL="114300" distR="114300" simplePos="0" relativeHeight="251671552" behindDoc="0" locked="0" layoutInCell="1" allowOverlap="1" wp14:anchorId="25F12832" wp14:editId="2F9FC122">
                <wp:simplePos x="0" y="0"/>
                <wp:positionH relativeFrom="column">
                  <wp:posOffset>-44450</wp:posOffset>
                </wp:positionH>
                <wp:positionV relativeFrom="paragraph">
                  <wp:posOffset>96521</wp:posOffset>
                </wp:positionV>
                <wp:extent cx="5953125" cy="755650"/>
                <wp:effectExtent l="0" t="0" r="28575" b="25400"/>
                <wp:wrapNone/>
                <wp:docPr id="2" name="Rectangle: Rounded Corners 2"/>
                <wp:cNvGraphicFramePr/>
                <a:graphic xmlns:a="http://schemas.openxmlformats.org/drawingml/2006/main">
                  <a:graphicData uri="http://schemas.microsoft.com/office/word/2010/wordprocessingShape">
                    <wps:wsp>
                      <wps:cNvSpPr/>
                      <wps:spPr>
                        <a:xfrm>
                          <a:off x="0" y="0"/>
                          <a:ext cx="5953125" cy="755650"/>
                        </a:xfrm>
                        <a:prstGeom prst="round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654" w:rsidRPr="004D2E5C" w:rsidRDefault="00EB4654" w:rsidP="00EB4654">
                            <w:pPr>
                              <w:jc w:val="center"/>
                              <w:rPr>
                                <w:b/>
                                <w:sz w:val="28"/>
                                <w:szCs w:val="32"/>
                              </w:rPr>
                            </w:pPr>
                            <w:r w:rsidRPr="004D2E5C">
                              <w:rPr>
                                <w:b/>
                                <w:sz w:val="28"/>
                                <w:szCs w:val="32"/>
                              </w:rPr>
                              <w:t xml:space="preserve">Practice Note for all SCT Practitioners, </w:t>
                            </w:r>
                            <w:r w:rsidRPr="004D2E5C">
                              <w:rPr>
                                <w:rStyle w:val="BookTitle"/>
                                <w:i w:val="0"/>
                                <w:sz w:val="28"/>
                                <w:szCs w:val="32"/>
                              </w:rPr>
                              <w:t>Managers</w:t>
                            </w:r>
                            <w:r w:rsidRPr="004D2E5C">
                              <w:rPr>
                                <w:b/>
                                <w:i/>
                                <w:sz w:val="28"/>
                                <w:szCs w:val="32"/>
                              </w:rPr>
                              <w:t xml:space="preserve"> </w:t>
                            </w:r>
                            <w:r w:rsidRPr="004D2E5C">
                              <w:rPr>
                                <w:b/>
                                <w:sz w:val="28"/>
                                <w:szCs w:val="32"/>
                              </w:rPr>
                              <w:t>and Staff</w:t>
                            </w:r>
                            <w:r w:rsidR="00184586" w:rsidRPr="004D2E5C">
                              <w:rPr>
                                <w:b/>
                                <w:sz w:val="28"/>
                                <w:szCs w:val="32"/>
                              </w:rPr>
                              <w:t>:</w:t>
                            </w:r>
                          </w:p>
                          <w:p w:rsidR="00EB4654" w:rsidRPr="006A396F" w:rsidRDefault="00184586" w:rsidP="00EB4654">
                            <w:pPr>
                              <w:jc w:val="center"/>
                              <w:rPr>
                                <w:b/>
                                <w:sz w:val="36"/>
                                <w:szCs w:val="40"/>
                              </w:rPr>
                            </w:pPr>
                            <w:r w:rsidRPr="004D2E5C">
                              <w:rPr>
                                <w:b/>
                                <w:sz w:val="28"/>
                                <w:szCs w:val="32"/>
                              </w:rPr>
                              <w:t>Cultural Genograms</w:t>
                            </w:r>
                          </w:p>
                          <w:p w:rsidR="00EB4654" w:rsidRDefault="00EB4654" w:rsidP="00EB4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2832" id="Rectangle: Rounded Corners 2" o:spid="_x0000_s1026" style="position:absolute;left:0;text-align:left;margin-left:-3.5pt;margin-top:7.6pt;width:468.75pt;height: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" fillcolor="#066" strokecolor="#066" strokeweight="1pt">
                <v:stroke joinstyle="miter"/>
                <v:textbox>
                  <w:txbxContent>
                    <w:p w:rsidR="00EB4654" w:rsidRPr="004D2E5C" w:rsidRDefault="00EB4654" w:rsidP="00EB4654">
                      <w:pPr>
                        <w:jc w:val="center"/>
                        <w:rPr>
                          <w:b/>
                          <w:sz w:val="28"/>
                          <w:szCs w:val="32"/>
                        </w:rPr>
                      </w:pPr>
                      <w:r w:rsidRPr="004D2E5C">
                        <w:rPr>
                          <w:b/>
                          <w:sz w:val="28"/>
                          <w:szCs w:val="32"/>
                        </w:rPr>
                        <w:t xml:space="preserve">Practice Note for all SCT Practitioners, </w:t>
                      </w:r>
                      <w:r w:rsidRPr="004D2E5C">
                        <w:rPr>
                          <w:rStyle w:val="BookTitle"/>
                          <w:i w:val="0"/>
                          <w:sz w:val="28"/>
                          <w:szCs w:val="32"/>
                        </w:rPr>
                        <w:t>Managers</w:t>
                      </w:r>
                      <w:r w:rsidRPr="004D2E5C">
                        <w:rPr>
                          <w:b/>
                          <w:i/>
                          <w:sz w:val="28"/>
                          <w:szCs w:val="32"/>
                        </w:rPr>
                        <w:t xml:space="preserve"> </w:t>
                      </w:r>
                      <w:r w:rsidRPr="004D2E5C">
                        <w:rPr>
                          <w:b/>
                          <w:sz w:val="28"/>
                          <w:szCs w:val="32"/>
                        </w:rPr>
                        <w:t>and Staff</w:t>
                      </w:r>
                      <w:r w:rsidR="00184586" w:rsidRPr="004D2E5C">
                        <w:rPr>
                          <w:b/>
                          <w:sz w:val="28"/>
                          <w:szCs w:val="32"/>
                        </w:rPr>
                        <w:t>:</w:t>
                      </w:r>
                    </w:p>
                    <w:p w:rsidR="00EB4654" w:rsidRPr="006A396F" w:rsidRDefault="00184586" w:rsidP="00EB4654">
                      <w:pPr>
                        <w:jc w:val="center"/>
                        <w:rPr>
                          <w:b/>
                          <w:sz w:val="36"/>
                          <w:szCs w:val="40"/>
                        </w:rPr>
                      </w:pPr>
                      <w:r w:rsidRPr="004D2E5C">
                        <w:rPr>
                          <w:b/>
                          <w:sz w:val="28"/>
                          <w:szCs w:val="32"/>
                        </w:rPr>
                        <w:t>Cultural Genograms</w:t>
                      </w:r>
                    </w:p>
                    <w:p w:rsidR="00EB4654" w:rsidRDefault="00EB4654" w:rsidP="00EB4654">
                      <w:pPr>
                        <w:jc w:val="center"/>
                      </w:pPr>
                    </w:p>
                  </w:txbxContent>
                </v:textbox>
              </v:roundrect>
            </w:pict>
          </mc:Fallback>
        </mc:AlternateContent>
      </w:r>
    </w:p>
    <w:p w:rsidR="00EB4654" w:rsidRPr="00965442" w:rsidRDefault="00EB4654" w:rsidP="003D37E7">
      <w:pPr>
        <w:jc w:val="center"/>
        <w:rPr>
          <w:b/>
        </w:rPr>
      </w:pPr>
    </w:p>
    <w:p w:rsidR="008D69ED" w:rsidRDefault="008D69ED" w:rsidP="003D37E7">
      <w:pPr>
        <w:jc w:val="both"/>
        <w:rPr>
          <w:rFonts w:cs="Arial"/>
          <w:b/>
        </w:rPr>
      </w:pPr>
    </w:p>
    <w:p w:rsidR="00082AB5" w:rsidRDefault="00082AB5" w:rsidP="003D37E7">
      <w:pPr>
        <w:jc w:val="both"/>
        <w:rPr>
          <w:rFonts w:cs="Arial"/>
          <w:b/>
          <w:sz w:val="24"/>
          <w:szCs w:val="24"/>
        </w:rPr>
      </w:pPr>
    </w:p>
    <w:p w:rsidR="00965442" w:rsidRPr="004D2E5C" w:rsidRDefault="006A396F" w:rsidP="003D37E7">
      <w:pPr>
        <w:jc w:val="both"/>
        <w:rPr>
          <w:rFonts w:cs="Arial"/>
          <w:b/>
          <w:szCs w:val="24"/>
        </w:rPr>
      </w:pPr>
      <w:r w:rsidRPr="004D2E5C">
        <w:rPr>
          <w:rFonts w:cs="Arial"/>
          <w:b/>
          <w:szCs w:val="24"/>
        </w:rPr>
        <w:t>What are Cultural G</w:t>
      </w:r>
      <w:r w:rsidR="00B57531" w:rsidRPr="004D2E5C">
        <w:rPr>
          <w:rFonts w:cs="Arial"/>
          <w:b/>
          <w:szCs w:val="24"/>
        </w:rPr>
        <w:t>enograms?</w:t>
      </w:r>
    </w:p>
    <w:p w:rsidR="006E619C" w:rsidRDefault="006A396F" w:rsidP="003D37E7">
      <w:pPr>
        <w:jc w:val="both"/>
        <w:rPr>
          <w:rFonts w:cs="Arial"/>
        </w:rPr>
      </w:pPr>
      <w:r>
        <w:rPr>
          <w:rFonts w:cs="Arial"/>
        </w:rPr>
        <w:t xml:space="preserve"> A</w:t>
      </w:r>
      <w:r w:rsidR="006E619C" w:rsidRPr="00BD7793">
        <w:rPr>
          <w:rFonts w:cs="Arial"/>
        </w:rPr>
        <w:t xml:space="preserve"> </w:t>
      </w:r>
      <w:r w:rsidR="006E619C" w:rsidRPr="00965442">
        <w:rPr>
          <w:rFonts w:cs="Arial"/>
        </w:rPr>
        <w:t>cultural genogram is a pictorial representation of the relationships and experiences within a family.</w:t>
      </w:r>
      <w:r w:rsidR="00306638">
        <w:rPr>
          <w:rFonts w:cs="Arial"/>
        </w:rPr>
        <w:t xml:space="preserve">  </w:t>
      </w:r>
      <w:r w:rsidR="00306638" w:rsidRPr="00BD7793">
        <w:rPr>
          <w:rFonts w:cs="Arial"/>
        </w:rPr>
        <w:t xml:space="preserve">It is a visual tool that enables engagement with the family and provides the practitioner </w:t>
      </w:r>
      <w:r>
        <w:rPr>
          <w:rFonts w:cs="Arial"/>
        </w:rPr>
        <w:t xml:space="preserve">with </w:t>
      </w:r>
      <w:r w:rsidR="00306638" w:rsidRPr="00BD7793">
        <w:rPr>
          <w:rFonts w:cs="Arial"/>
        </w:rPr>
        <w:t>an overview of individual and group culture within a family.</w:t>
      </w:r>
    </w:p>
    <w:p w:rsidR="00306638" w:rsidRPr="00965442" w:rsidRDefault="006A396F" w:rsidP="00306638">
      <w:pPr>
        <w:jc w:val="both"/>
        <w:rPr>
          <w:rFonts w:cs="Arial"/>
        </w:rPr>
      </w:pPr>
      <w:r>
        <w:rPr>
          <w:rFonts w:cs="Arial"/>
        </w:rPr>
        <w:t>A cultural g</w:t>
      </w:r>
      <w:r w:rsidR="00306638" w:rsidRPr="00BD7793">
        <w:rPr>
          <w:rFonts w:cs="Arial"/>
        </w:rPr>
        <w:t xml:space="preserve">enogram </w:t>
      </w:r>
      <w:r w:rsidR="00306638" w:rsidRPr="00965442">
        <w:rPr>
          <w:rFonts w:cs="Arial"/>
        </w:rPr>
        <w:t>is created using a key agreed with the family</w:t>
      </w:r>
      <w:r w:rsidR="00306638" w:rsidRPr="00BD7793">
        <w:rPr>
          <w:rFonts w:cs="Arial"/>
        </w:rPr>
        <w:t>,</w:t>
      </w:r>
      <w:r w:rsidR="00306638" w:rsidRPr="00965442">
        <w:rPr>
          <w:rFonts w:cs="Arial"/>
        </w:rPr>
        <w:t xml:space="preserve"> which can include a combination of text, symbols, shapes, colours, lines and captions which capture the family and significant relationships over at least three generations. This key is used to depict a range of factors such as gender, the quality of different relationships and strengths. It can also be used to identify safeguarding concerns such as substance misuse, domestic abuse, sexual abuse, neglect etc. </w:t>
      </w:r>
      <w:r w:rsidR="00306638">
        <w:rPr>
          <w:rFonts w:cs="Arial"/>
        </w:rPr>
        <w:t xml:space="preserve"> </w:t>
      </w:r>
      <w:r w:rsidR="00306638" w:rsidRPr="00BD7793">
        <w:rPr>
          <w:rFonts w:cs="Arial"/>
        </w:rPr>
        <w:t>This is illustrated in the cultural genogram below:</w:t>
      </w:r>
    </w:p>
    <w:p w:rsidR="00306638" w:rsidRPr="00965442" w:rsidRDefault="00306638" w:rsidP="003D37E7">
      <w:pPr>
        <w:jc w:val="both"/>
        <w:rPr>
          <w:rFonts w:cs="Arial"/>
          <w:b/>
        </w:rPr>
      </w:pPr>
    </w:p>
    <w:p w:rsidR="00965442" w:rsidRPr="00965442" w:rsidRDefault="006E619C" w:rsidP="003D37E7">
      <w:pPr>
        <w:jc w:val="both"/>
        <w:rPr>
          <w:rFonts w:cs="Arial"/>
          <w:b/>
        </w:rPr>
      </w:pPr>
      <w:r w:rsidRPr="00965442">
        <w:rPr>
          <w:noProof/>
        </w:rPr>
        <w:drawing>
          <wp:inline distT="0" distB="0" distL="0" distR="0" wp14:anchorId="1EC10D52" wp14:editId="6F28BFB4">
            <wp:extent cx="5591175" cy="29246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4864" cy="2952698"/>
                    </a:xfrm>
                    <a:prstGeom prst="rect">
                      <a:avLst/>
                    </a:prstGeom>
                  </pic:spPr>
                </pic:pic>
              </a:graphicData>
            </a:graphic>
          </wp:inline>
        </w:drawing>
      </w:r>
    </w:p>
    <w:p w:rsidR="00306638" w:rsidRDefault="00306638" w:rsidP="00965442">
      <w:pPr>
        <w:jc w:val="both"/>
        <w:rPr>
          <w:rFonts w:cs="Arial"/>
        </w:rPr>
      </w:pPr>
      <w:r w:rsidRPr="00BD7793">
        <w:rPr>
          <w:rFonts w:cs="Arial"/>
        </w:rPr>
        <w:t>As can be seen above, a cultural genogram provides a range of info</w:t>
      </w:r>
      <w:r w:rsidR="006A396F">
        <w:rPr>
          <w:rFonts w:cs="Arial"/>
        </w:rPr>
        <w:t>rmation regarding who is part of the family, the quality of the relationships and how they</w:t>
      </w:r>
      <w:r w:rsidRPr="00BD7793">
        <w:rPr>
          <w:rFonts w:cs="Arial"/>
        </w:rPr>
        <w:t xml:space="preserve"> function</w:t>
      </w:r>
      <w:r w:rsidR="006A396F">
        <w:rPr>
          <w:rFonts w:cs="Arial"/>
        </w:rPr>
        <w:t>. This</w:t>
      </w:r>
      <w:r w:rsidRPr="00BD7793">
        <w:rPr>
          <w:rFonts w:cs="Arial"/>
        </w:rPr>
        <w:t xml:space="preserve"> can be used </w:t>
      </w:r>
      <w:r w:rsidR="00B57531" w:rsidRPr="00BD7793">
        <w:rPr>
          <w:rFonts w:cs="Arial"/>
        </w:rPr>
        <w:t>to</w:t>
      </w:r>
      <w:r w:rsidR="00681316">
        <w:rPr>
          <w:rFonts w:cs="Arial"/>
        </w:rPr>
        <w:t xml:space="preserve"> develop a better understanding of the </w:t>
      </w:r>
      <w:r w:rsidR="004E6FB5">
        <w:rPr>
          <w:rFonts w:cs="Arial"/>
        </w:rPr>
        <w:t>family’s</w:t>
      </w:r>
      <w:r w:rsidR="00681316">
        <w:rPr>
          <w:rFonts w:cs="Arial"/>
        </w:rPr>
        <w:t xml:space="preserve"> culture, identity, beliefs, traditions and values</w:t>
      </w:r>
      <w:r w:rsidR="00057A29">
        <w:rPr>
          <w:rFonts w:cs="Arial"/>
        </w:rPr>
        <w:t>. This needs to inform our</w:t>
      </w:r>
      <w:r w:rsidR="00B57531" w:rsidRPr="00BD7793">
        <w:rPr>
          <w:rFonts w:cs="Arial"/>
        </w:rPr>
        <w:t xml:space="preserve"> assessment</w:t>
      </w:r>
      <w:r w:rsidR="00057A29">
        <w:rPr>
          <w:rFonts w:cs="Arial"/>
        </w:rPr>
        <w:t>s</w:t>
      </w:r>
      <w:r w:rsidR="00B57531" w:rsidRPr="00BD7793">
        <w:rPr>
          <w:rFonts w:cs="Arial"/>
        </w:rPr>
        <w:t xml:space="preserve">, plans, analysis and decision making </w:t>
      </w:r>
      <w:r w:rsidR="005846B1">
        <w:rPr>
          <w:rFonts w:cs="Arial"/>
        </w:rPr>
        <w:t xml:space="preserve">which will </w:t>
      </w:r>
      <w:r w:rsidR="00057A29">
        <w:rPr>
          <w:rFonts w:cs="Arial"/>
        </w:rPr>
        <w:t>enabl</w:t>
      </w:r>
      <w:r w:rsidR="005846B1">
        <w:rPr>
          <w:rFonts w:cs="Arial"/>
        </w:rPr>
        <w:t>e</w:t>
      </w:r>
      <w:r w:rsidR="00057A29">
        <w:rPr>
          <w:rFonts w:cs="Arial"/>
        </w:rPr>
        <w:t xml:space="preserve"> us to be culturally competent in the way that we practice. </w:t>
      </w:r>
    </w:p>
    <w:p w:rsidR="00306638" w:rsidRPr="004D2E5C" w:rsidRDefault="00B57531" w:rsidP="00965442">
      <w:pPr>
        <w:jc w:val="both"/>
        <w:rPr>
          <w:rFonts w:cs="Arial"/>
          <w:sz w:val="20"/>
        </w:rPr>
      </w:pPr>
      <w:r w:rsidRPr="004D2E5C">
        <w:rPr>
          <w:rFonts w:cs="Arial"/>
          <w:b/>
          <w:szCs w:val="24"/>
        </w:rPr>
        <w:t>Why are Cultural Genograms needed?</w:t>
      </w:r>
    </w:p>
    <w:p w:rsidR="000136F2" w:rsidRDefault="00965442" w:rsidP="00965442">
      <w:pPr>
        <w:jc w:val="both"/>
        <w:rPr>
          <w:rFonts w:cs="Arial"/>
        </w:rPr>
      </w:pPr>
      <w:r w:rsidRPr="00965442">
        <w:rPr>
          <w:rFonts w:cs="Arial"/>
        </w:rPr>
        <w:t>In</w:t>
      </w:r>
      <w:r w:rsidR="00732B79">
        <w:rPr>
          <w:rFonts w:cs="Arial"/>
        </w:rPr>
        <w:t xml:space="preserve"> Sandwell Children’s </w:t>
      </w:r>
      <w:r w:rsidR="00210165">
        <w:rPr>
          <w:rFonts w:cs="Arial"/>
        </w:rPr>
        <w:t>Trust, cultural</w:t>
      </w:r>
      <w:r w:rsidR="0099509A">
        <w:rPr>
          <w:rFonts w:cs="Arial"/>
        </w:rPr>
        <w:t xml:space="preserve"> genograms are part of </w:t>
      </w:r>
      <w:r w:rsidR="00210165">
        <w:rPr>
          <w:rFonts w:cs="Arial"/>
        </w:rPr>
        <w:t xml:space="preserve">our Practice Framework and Model and </w:t>
      </w:r>
      <w:r w:rsidR="000136F2" w:rsidRPr="00681316">
        <w:rPr>
          <w:rFonts w:cs="Arial"/>
        </w:rPr>
        <w:t>are</w:t>
      </w:r>
      <w:r w:rsidR="00210165" w:rsidRPr="00681316">
        <w:rPr>
          <w:rFonts w:cs="Arial"/>
        </w:rPr>
        <w:t xml:space="preserve"> </w:t>
      </w:r>
      <w:r w:rsidR="00210165">
        <w:rPr>
          <w:rFonts w:cs="Arial"/>
        </w:rPr>
        <w:t xml:space="preserve">linked to </w:t>
      </w:r>
      <w:r w:rsidR="00AF57FF">
        <w:rPr>
          <w:rFonts w:cs="Arial"/>
        </w:rPr>
        <w:t>relationship-based</w:t>
      </w:r>
      <w:r w:rsidR="00681316">
        <w:rPr>
          <w:rFonts w:cs="Arial"/>
        </w:rPr>
        <w:t xml:space="preserve"> practice</w:t>
      </w:r>
      <w:r w:rsidR="005846B1">
        <w:rPr>
          <w:rFonts w:cs="Arial"/>
        </w:rPr>
        <w:t xml:space="preserve"> which focuses on</w:t>
      </w:r>
      <w:r w:rsidR="00681316">
        <w:rPr>
          <w:rFonts w:cs="Arial"/>
        </w:rPr>
        <w:t xml:space="preserve"> building, maintaining, and sustaining trusting relationships with children, young people and their families. </w:t>
      </w:r>
      <w:r w:rsidR="00210165">
        <w:rPr>
          <w:rFonts w:cs="Arial"/>
        </w:rPr>
        <w:t>Developing cultural</w:t>
      </w:r>
      <w:r w:rsidRPr="00965442">
        <w:rPr>
          <w:rFonts w:cs="Arial"/>
        </w:rPr>
        <w:t xml:space="preserve"> genogram</w:t>
      </w:r>
      <w:r w:rsidR="0099509A">
        <w:rPr>
          <w:rFonts w:cs="Arial"/>
        </w:rPr>
        <w:t xml:space="preserve">s </w:t>
      </w:r>
      <w:r w:rsidR="00210165">
        <w:rPr>
          <w:rFonts w:cs="Arial"/>
        </w:rPr>
        <w:lastRenderedPageBreak/>
        <w:t xml:space="preserve">are essential interventions to complete with children, young people and young adults and families as part of our role as practitioners.  </w:t>
      </w:r>
    </w:p>
    <w:p w:rsidR="000136F2" w:rsidRDefault="000136F2" w:rsidP="000136F2">
      <w:pPr>
        <w:jc w:val="both"/>
        <w:rPr>
          <w:rFonts w:eastAsiaTheme="minorEastAsia" w:hAnsi="Calibri"/>
          <w:color w:val="000000" w:themeColor="text1"/>
          <w:kern w:val="24"/>
        </w:rPr>
      </w:pPr>
      <w:r w:rsidRPr="00965442">
        <w:rPr>
          <w:rFonts w:cs="Arial"/>
        </w:rPr>
        <w:t xml:space="preserve">Cultural genograms are an important part of our work with children/young people and families </w:t>
      </w:r>
      <w:r>
        <w:rPr>
          <w:rFonts w:cs="Arial"/>
        </w:rPr>
        <w:t xml:space="preserve">especially where there are safeguarding concerns. They </w:t>
      </w:r>
      <w:r w:rsidRPr="00965442">
        <w:rPr>
          <w:rFonts w:cs="Arial"/>
        </w:rPr>
        <w:t xml:space="preserve">need to be used to inform our </w:t>
      </w:r>
      <w:r>
        <w:rPr>
          <w:rFonts w:cs="Arial"/>
        </w:rPr>
        <w:t xml:space="preserve">interventions when completing assessments and </w:t>
      </w:r>
      <w:r w:rsidRPr="00965442">
        <w:rPr>
          <w:rFonts w:cs="Arial"/>
        </w:rPr>
        <w:t xml:space="preserve">plans. </w:t>
      </w:r>
      <w:r>
        <w:rPr>
          <w:rFonts w:cs="Arial"/>
        </w:rPr>
        <w:t xml:space="preserve"> We need to </w:t>
      </w:r>
      <w:r>
        <w:rPr>
          <w:rFonts w:eastAsiaTheme="minorEastAsia" w:hAnsi="Calibri"/>
          <w:color w:val="000000" w:themeColor="text1"/>
          <w:kern w:val="24"/>
        </w:rPr>
        <w:t>e</w:t>
      </w:r>
      <w:r w:rsidRPr="00965442">
        <w:rPr>
          <w:rFonts w:eastAsiaTheme="minorEastAsia" w:hAnsi="Calibri"/>
          <w:color w:val="000000" w:themeColor="text1"/>
          <w:kern w:val="24"/>
        </w:rPr>
        <w:t xml:space="preserve">nsure that when we build our relationship with the family and undertake our work with them, that our understanding and analysis of the family’s culture and identity is integral to the assessment, planning and intervention with them. </w:t>
      </w:r>
    </w:p>
    <w:p w:rsidR="000136F2" w:rsidRPr="00965442" w:rsidRDefault="000136F2" w:rsidP="000136F2">
      <w:pPr>
        <w:jc w:val="both"/>
        <w:rPr>
          <w:rFonts w:cs="Arial"/>
        </w:rPr>
      </w:pPr>
      <w:r w:rsidRPr="00965442">
        <w:rPr>
          <w:rFonts w:cs="Arial"/>
        </w:rPr>
        <w:t>Practitioners must start building a trusting relationship with children and families as this will be more effective when</w:t>
      </w:r>
      <w:r>
        <w:rPr>
          <w:rFonts w:cs="Arial"/>
        </w:rPr>
        <w:t xml:space="preserve"> completing cultural genograms (refer to the building blocks as part of relationship-based practice). </w:t>
      </w:r>
      <w:r w:rsidRPr="00965442">
        <w:rPr>
          <w:rFonts w:cs="Arial"/>
        </w:rPr>
        <w:t>Creating a cultural genogram helps the family to tell their own story from their perspective</w:t>
      </w:r>
      <w:r>
        <w:rPr>
          <w:rFonts w:cs="Arial"/>
        </w:rPr>
        <w:t xml:space="preserve">, understand their network and explore how their network can positively influence the intervention and plan. </w:t>
      </w:r>
    </w:p>
    <w:p w:rsidR="00ED5578" w:rsidRDefault="000136F2" w:rsidP="000136F2">
      <w:pPr>
        <w:jc w:val="both"/>
        <w:rPr>
          <w:rFonts w:cs="Arial"/>
        </w:rPr>
      </w:pPr>
      <w:r>
        <w:rPr>
          <w:rFonts w:cs="Arial"/>
        </w:rPr>
        <w:t xml:space="preserve">A </w:t>
      </w:r>
      <w:r w:rsidR="0030144B">
        <w:rPr>
          <w:rFonts w:cs="Arial"/>
        </w:rPr>
        <w:t>cultural g</w:t>
      </w:r>
      <w:r w:rsidRPr="00BD7793">
        <w:rPr>
          <w:rFonts w:cs="Arial"/>
        </w:rPr>
        <w:t xml:space="preserve">enogram </w:t>
      </w:r>
      <w:r w:rsidRPr="00965442">
        <w:rPr>
          <w:rFonts w:cs="Arial"/>
        </w:rPr>
        <w:t>also enables us as practitioners to talk about potential risks that might impact upon children in a more sensitive way. In some</w:t>
      </w:r>
      <w:r w:rsidRPr="00965442">
        <w:rPr>
          <w:rStyle w:val="CommentReference"/>
          <w:sz w:val="22"/>
          <w:szCs w:val="22"/>
        </w:rPr>
        <w:t xml:space="preserve"> c</w:t>
      </w:r>
      <w:r w:rsidRPr="00965442">
        <w:rPr>
          <w:rFonts w:cs="Arial"/>
        </w:rPr>
        <w:t xml:space="preserve">ircumstances, these might also relate to intergenerational patterns within families.  Exploring these relationships with families helps to map out patterns and themes in a visual way such as those relating to neglect, mental health, domestic </w:t>
      </w:r>
      <w:r w:rsidR="0030144B">
        <w:rPr>
          <w:rFonts w:cs="Arial"/>
        </w:rPr>
        <w:t xml:space="preserve">and sexual </w:t>
      </w:r>
      <w:r w:rsidRPr="00965442">
        <w:rPr>
          <w:rFonts w:cs="Arial"/>
        </w:rPr>
        <w:t>abuse and contact with people that might pose a risk to children. This supports our families to see the reason for professional concerns and what changes are needed to reduce them. It also strengthens our knowledge about the family by using their voice which will enable more effective interventions due to focusing on both the presenting concerns and possible root causes. Working in this way is more likely to secure better outcomes for children and young people.</w:t>
      </w:r>
    </w:p>
    <w:p w:rsidR="004D2E5C" w:rsidRDefault="004D2E5C" w:rsidP="000136F2">
      <w:pPr>
        <w:jc w:val="both"/>
        <w:rPr>
          <w:rFonts w:cs="Arial"/>
        </w:rPr>
      </w:pPr>
    </w:p>
    <w:p w:rsidR="000136F2" w:rsidRPr="004D2E5C" w:rsidRDefault="00E37493" w:rsidP="00965442">
      <w:pPr>
        <w:jc w:val="both"/>
        <w:rPr>
          <w:rFonts w:cs="Arial"/>
          <w:b/>
        </w:rPr>
      </w:pPr>
      <w:r w:rsidRPr="004D2E5C">
        <w:rPr>
          <w:rFonts w:cs="Arial"/>
          <w:b/>
        </w:rPr>
        <w:t>Theoretical</w:t>
      </w:r>
      <w:r w:rsidR="000136F2" w:rsidRPr="004D2E5C">
        <w:rPr>
          <w:rFonts w:cs="Arial"/>
          <w:b/>
        </w:rPr>
        <w:t xml:space="preserve"> underpinnings of a Cultural Genogram</w:t>
      </w:r>
    </w:p>
    <w:p w:rsidR="00965442" w:rsidRPr="00965442" w:rsidRDefault="00210165" w:rsidP="00965442">
      <w:pPr>
        <w:jc w:val="both"/>
        <w:rPr>
          <w:rFonts w:cs="Arial"/>
        </w:rPr>
      </w:pPr>
      <w:r>
        <w:rPr>
          <w:rFonts w:cs="Arial"/>
        </w:rPr>
        <w:t xml:space="preserve">Cultural genograms are </w:t>
      </w:r>
      <w:r w:rsidR="00732B79">
        <w:rPr>
          <w:rFonts w:cs="Arial"/>
        </w:rPr>
        <w:t xml:space="preserve">developed using </w:t>
      </w:r>
      <w:r w:rsidR="00732B79" w:rsidRPr="00965442">
        <w:rPr>
          <w:rFonts w:cs="Arial"/>
        </w:rPr>
        <w:t>Social</w:t>
      </w:r>
      <w:r w:rsidR="00965442" w:rsidRPr="00965442">
        <w:rPr>
          <w:rFonts w:cs="Arial"/>
        </w:rPr>
        <w:t xml:space="preserve"> GGRRAAACCEEESSS. </w:t>
      </w:r>
      <w:r w:rsidR="00732B79">
        <w:rPr>
          <w:rFonts w:cs="Arial"/>
        </w:rPr>
        <w:t xml:space="preserve">This </w:t>
      </w:r>
      <w:r w:rsidR="00732B79" w:rsidRPr="00965442">
        <w:rPr>
          <w:rFonts w:cs="Arial"/>
        </w:rPr>
        <w:t>acronym</w:t>
      </w:r>
      <w:r w:rsidR="00965442" w:rsidRPr="00965442">
        <w:rPr>
          <w:rFonts w:cs="Arial"/>
        </w:rPr>
        <w:t xml:space="preserve"> relates to Gender, Gender Identity, Geography, Race, Religion, Age, Ability, Appearance, Class, Culture, Education, Ethnicity, Economics, Spirituality, Sexuality and Sexual Orientation (Burnham 2013). </w:t>
      </w:r>
      <w:r w:rsidR="00732B79">
        <w:rPr>
          <w:rFonts w:cs="Arial"/>
        </w:rPr>
        <w:t xml:space="preserve"> Using </w:t>
      </w:r>
      <w:r w:rsidR="00732B79" w:rsidRPr="00965442">
        <w:rPr>
          <w:rFonts w:cs="Arial"/>
        </w:rPr>
        <w:t xml:space="preserve">Social GGRRAAACCEEESSS </w:t>
      </w:r>
      <w:r w:rsidR="00732B79">
        <w:rPr>
          <w:rFonts w:cs="Arial"/>
        </w:rPr>
        <w:t xml:space="preserve">supports us to recognise </w:t>
      </w:r>
      <w:r w:rsidR="00965442" w:rsidRPr="00965442">
        <w:rPr>
          <w:rFonts w:cs="Arial"/>
        </w:rPr>
        <w:t xml:space="preserve">the importance of using a practice approach </w:t>
      </w:r>
      <w:r>
        <w:rPr>
          <w:rFonts w:cs="Arial"/>
        </w:rPr>
        <w:t>which recognises</w:t>
      </w:r>
      <w:r w:rsidR="00965442" w:rsidRPr="00965442">
        <w:rPr>
          <w:rFonts w:cs="Arial"/>
        </w:rPr>
        <w:t xml:space="preserve"> the</w:t>
      </w:r>
      <w:r w:rsidR="00732B79">
        <w:rPr>
          <w:rFonts w:cs="Arial"/>
        </w:rPr>
        <w:t xml:space="preserve"> different aspects of </w:t>
      </w:r>
      <w:r w:rsidR="00455CE4">
        <w:rPr>
          <w:rFonts w:cs="Arial"/>
        </w:rPr>
        <w:t>the</w:t>
      </w:r>
      <w:r w:rsidR="00732B79">
        <w:rPr>
          <w:rFonts w:cs="Arial"/>
        </w:rPr>
        <w:t xml:space="preserve"> identities </w:t>
      </w:r>
      <w:r w:rsidR="00455CE4">
        <w:rPr>
          <w:rFonts w:cs="Arial"/>
        </w:rPr>
        <w:t xml:space="preserve">of the families </w:t>
      </w:r>
      <w:r w:rsidR="00732B79">
        <w:rPr>
          <w:rFonts w:cs="Arial"/>
        </w:rPr>
        <w:t xml:space="preserve">that </w:t>
      </w:r>
      <w:r w:rsidR="00965442" w:rsidRPr="00965442">
        <w:rPr>
          <w:rFonts w:cs="Arial"/>
        </w:rPr>
        <w:t>we work with.</w:t>
      </w:r>
      <w:r w:rsidR="0030144B">
        <w:rPr>
          <w:rFonts w:cs="Arial"/>
        </w:rPr>
        <w:t xml:space="preserve"> Practitioners also need to be culturally competent when undertaking work with children and their families. </w:t>
      </w:r>
      <w:r w:rsidR="00965442" w:rsidRPr="00965442">
        <w:rPr>
          <w:rFonts w:cs="Arial"/>
        </w:rPr>
        <w:t xml:space="preserve">  </w:t>
      </w:r>
    </w:p>
    <w:p w:rsidR="005846B1" w:rsidRDefault="00965442" w:rsidP="005846B1">
      <w:pPr>
        <w:jc w:val="both"/>
        <w:rPr>
          <w:rFonts w:eastAsiaTheme="minorEastAsia" w:hAnsi="Calibri"/>
          <w:color w:val="000000" w:themeColor="text1"/>
          <w:kern w:val="24"/>
        </w:rPr>
      </w:pPr>
      <w:r w:rsidRPr="00BD7793">
        <w:rPr>
          <w:rFonts w:eastAsiaTheme="minorEastAsia" w:hAnsi="Calibri"/>
          <w:color w:val="000000" w:themeColor="text1"/>
          <w:kern w:val="24"/>
        </w:rPr>
        <w:t xml:space="preserve">Cultural genograms are </w:t>
      </w:r>
      <w:r w:rsidR="000136F2" w:rsidRPr="00BD7793">
        <w:rPr>
          <w:rFonts w:eastAsiaTheme="minorEastAsia" w:hAnsi="Calibri"/>
          <w:color w:val="000000" w:themeColor="text1"/>
          <w:kern w:val="24"/>
        </w:rPr>
        <w:t xml:space="preserve">also </w:t>
      </w:r>
      <w:r w:rsidRPr="00BD7793">
        <w:rPr>
          <w:rFonts w:eastAsiaTheme="minorEastAsia" w:hAnsi="Calibri"/>
          <w:color w:val="000000" w:themeColor="text1"/>
          <w:kern w:val="24"/>
        </w:rPr>
        <w:t xml:space="preserve">underpinned by a range of theoretical approaches such as systemic, and attachment theories which recognise the importance of understanding current behaviours, relationships and functioning in the family context. It is an inclusive tool ensuring that significant individuals who might not be blood related including friends and social supports can be considered. </w:t>
      </w:r>
      <w:r w:rsidR="000136F2" w:rsidRPr="00BD7793">
        <w:rPr>
          <w:rFonts w:eastAsiaTheme="minorEastAsia" w:hAnsi="Calibri"/>
          <w:color w:val="000000" w:themeColor="text1"/>
          <w:kern w:val="24"/>
        </w:rPr>
        <w:t xml:space="preserve">  The cultural genogram can also be expanded to include professionals or organisations involved with a family</w:t>
      </w:r>
      <w:r w:rsidR="005846B1">
        <w:rPr>
          <w:rFonts w:eastAsiaTheme="minorEastAsia" w:hAnsi="Calibri"/>
          <w:color w:val="000000" w:themeColor="text1"/>
          <w:kern w:val="24"/>
        </w:rPr>
        <w:t xml:space="preserve"> and wider network</w:t>
      </w:r>
      <w:r w:rsidR="000136F2" w:rsidRPr="00BD7793">
        <w:rPr>
          <w:rFonts w:eastAsiaTheme="minorEastAsia" w:hAnsi="Calibri"/>
          <w:color w:val="000000" w:themeColor="text1"/>
          <w:kern w:val="24"/>
        </w:rPr>
        <w:t xml:space="preserve">. </w:t>
      </w:r>
    </w:p>
    <w:p w:rsidR="004D2E5C" w:rsidRPr="00082AB5" w:rsidRDefault="004D2E5C" w:rsidP="005846B1">
      <w:pPr>
        <w:jc w:val="both"/>
        <w:rPr>
          <w:rFonts w:eastAsiaTheme="minorEastAsia" w:hAnsi="Calibri"/>
          <w:color w:val="000000" w:themeColor="text1"/>
          <w:kern w:val="24"/>
        </w:rPr>
      </w:pPr>
    </w:p>
    <w:p w:rsidR="005846B1" w:rsidRPr="004D2E5C" w:rsidRDefault="005846B1" w:rsidP="005846B1">
      <w:pPr>
        <w:jc w:val="both"/>
        <w:rPr>
          <w:rFonts w:eastAsiaTheme="minorEastAsia" w:hAnsi="Calibri"/>
          <w:color w:val="000000" w:themeColor="text1"/>
          <w:kern w:val="24"/>
        </w:rPr>
      </w:pPr>
      <w:r w:rsidRPr="004D2E5C">
        <w:rPr>
          <w:rFonts w:cs="Arial"/>
          <w:b/>
        </w:rPr>
        <w:t xml:space="preserve">How to develop a Cultural Genogram </w:t>
      </w:r>
    </w:p>
    <w:p w:rsidR="00690344" w:rsidRPr="00965442" w:rsidRDefault="008C7624" w:rsidP="00690344">
      <w:pPr>
        <w:jc w:val="both"/>
        <w:rPr>
          <w:rFonts w:cs="Arial"/>
        </w:rPr>
      </w:pPr>
      <w:r w:rsidRPr="00BD7793">
        <w:rPr>
          <w:rFonts w:eastAsiaTheme="minorEastAsia" w:hAnsi="Calibri"/>
          <w:color w:val="000000" w:themeColor="text1"/>
          <w:kern w:val="24"/>
        </w:rPr>
        <w:t xml:space="preserve">A </w:t>
      </w:r>
      <w:r w:rsidRPr="00965442">
        <w:rPr>
          <w:rFonts w:eastAsiaTheme="minorEastAsia" w:hAnsi="Calibri"/>
          <w:color w:val="000000" w:themeColor="text1"/>
          <w:kern w:val="24"/>
        </w:rPr>
        <w:t xml:space="preserve">cultural genogram can take a few sessions to complete and each session you can bring back the version you had in the last session and build upon what we know already. This is a working document used with the family and can be developed separately with different family members. This is also a </w:t>
      </w:r>
      <w:r w:rsidRPr="00BD7793">
        <w:rPr>
          <w:rFonts w:cs="Arial"/>
        </w:rPr>
        <w:t>useful direct work tool with children, to understand their live experiences through their perspective.</w:t>
      </w:r>
      <w:r w:rsidR="000136F2" w:rsidRPr="00BD7793">
        <w:rPr>
          <w:rFonts w:cs="Arial"/>
        </w:rPr>
        <w:t xml:space="preserve">  We need to be mindful that culture </w:t>
      </w:r>
      <w:r w:rsidR="00ED41E2" w:rsidRPr="00BD7793">
        <w:rPr>
          <w:rFonts w:cs="Arial"/>
        </w:rPr>
        <w:t xml:space="preserve">is fluid and changes over time and as such, </w:t>
      </w:r>
      <w:r w:rsidR="000136F2" w:rsidRPr="00BD7793">
        <w:rPr>
          <w:rFonts w:cs="Arial"/>
        </w:rPr>
        <w:t xml:space="preserve">our genograms need </w:t>
      </w:r>
      <w:r w:rsidR="000136F2" w:rsidRPr="00BD7793">
        <w:rPr>
          <w:rFonts w:cs="Arial"/>
        </w:rPr>
        <w:lastRenderedPageBreak/>
        <w:t xml:space="preserve">to reflect </w:t>
      </w:r>
      <w:r w:rsidR="00ED41E2" w:rsidRPr="00BD7793">
        <w:rPr>
          <w:rFonts w:cs="Arial"/>
        </w:rPr>
        <w:t>these</w:t>
      </w:r>
      <w:r w:rsidR="000136F2" w:rsidRPr="00BD7793">
        <w:rPr>
          <w:rFonts w:cs="Arial"/>
        </w:rPr>
        <w:t xml:space="preserve"> change</w:t>
      </w:r>
      <w:r w:rsidR="00ED41E2" w:rsidRPr="00BD7793">
        <w:rPr>
          <w:rFonts w:cs="Arial"/>
        </w:rPr>
        <w:t>s</w:t>
      </w:r>
      <w:r w:rsidR="000136F2" w:rsidRPr="00BD7793">
        <w:rPr>
          <w:rFonts w:cs="Arial"/>
        </w:rPr>
        <w:t>.</w:t>
      </w:r>
      <w:r w:rsidR="005846B1">
        <w:rPr>
          <w:rFonts w:cs="Arial"/>
        </w:rPr>
        <w:t xml:space="preserve"> </w:t>
      </w:r>
      <w:r w:rsidR="00690344" w:rsidRPr="00965442">
        <w:rPr>
          <w:rFonts w:cs="Arial"/>
        </w:rPr>
        <w:t>Some preparation is needed to ensure that cultural genograms are undertaken in the most effective way. Sitting down with the family and explaining what a genogram is, the purpose of it and agreeing how best to complete it is important</w:t>
      </w:r>
      <w:r w:rsidR="00ED5578">
        <w:rPr>
          <w:rFonts w:cs="Arial"/>
        </w:rPr>
        <w:t xml:space="preserve">. </w:t>
      </w:r>
      <w:r w:rsidR="00ED5578" w:rsidRPr="00BD7793">
        <w:rPr>
          <w:rFonts w:cs="Arial"/>
        </w:rPr>
        <w:t>When explaining what a genogram is it might be useful to think of the language used as most people may not be aware of the term ‘genogram</w:t>
      </w:r>
      <w:proofErr w:type="gramStart"/>
      <w:r w:rsidR="00ED5578" w:rsidRPr="00BD7793">
        <w:rPr>
          <w:rFonts w:cs="Arial"/>
        </w:rPr>
        <w:t>’</w:t>
      </w:r>
      <w:proofErr w:type="gramEnd"/>
      <w:r w:rsidR="00ED5578" w:rsidRPr="00BD7793">
        <w:rPr>
          <w:rFonts w:cs="Arial"/>
        </w:rPr>
        <w:t xml:space="preserve"> but most may recognise the phase ‘family tree’</w:t>
      </w:r>
      <w:r w:rsidR="00ED5578">
        <w:rPr>
          <w:rFonts w:cs="Arial"/>
        </w:rPr>
        <w:t>.</w:t>
      </w:r>
      <w:r w:rsidR="00690344" w:rsidRPr="00965442">
        <w:rPr>
          <w:rFonts w:cs="Arial"/>
        </w:rPr>
        <w:t xml:space="preserve"> Using a relationship-based approach </w:t>
      </w:r>
      <w:r w:rsidR="00690344" w:rsidRPr="00965442">
        <w:rPr>
          <w:rStyle w:val="CommentReference"/>
          <w:sz w:val="22"/>
          <w:szCs w:val="22"/>
        </w:rPr>
        <w:t>w</w:t>
      </w:r>
      <w:r w:rsidR="00690344" w:rsidRPr="00965442">
        <w:rPr>
          <w:rFonts w:cs="Arial"/>
        </w:rPr>
        <w:t xml:space="preserve">ill ensure that the family is informed about the purpose of the intervention, how long it might take and the feelings that it might evoke. This will enable you to consider with them how, when, with whom and where to undertake the work and any support that might be needed as part of the process particularly when the session ends. </w:t>
      </w:r>
    </w:p>
    <w:p w:rsidR="005846B1" w:rsidRDefault="00690344" w:rsidP="00D22EC8">
      <w:pPr>
        <w:jc w:val="both"/>
        <w:rPr>
          <w:rFonts w:cs="Arial"/>
        </w:rPr>
      </w:pPr>
      <w:r w:rsidRPr="00965442">
        <w:rPr>
          <w:rFonts w:cs="Arial"/>
        </w:rPr>
        <w:t>A cultural genogram is created using a key agreed with the family which can include a combination of text, symbols, shapes, colours, lines and captions which capture the family and significant relationships over at least three generations. This key is used to identify a range of factors such as gender, the quality of different relationships and strengths. It can also be used to identify safeguarding concerns such as substance misuse, domestic ab</w:t>
      </w:r>
      <w:r w:rsidR="002030DA">
        <w:rPr>
          <w:rFonts w:cs="Arial"/>
        </w:rPr>
        <w:t>use, sexual abuse, neglect etc (s</w:t>
      </w:r>
      <w:r w:rsidR="000672B9">
        <w:rPr>
          <w:rFonts w:cs="Arial"/>
        </w:rPr>
        <w:t>ee appendix 1</w:t>
      </w:r>
      <w:r w:rsidRPr="00965442">
        <w:rPr>
          <w:rFonts w:cs="Arial"/>
        </w:rPr>
        <w:t xml:space="preserve"> </w:t>
      </w:r>
      <w:r w:rsidR="004D4FB8">
        <w:rPr>
          <w:rFonts w:cs="Arial"/>
        </w:rPr>
        <w:t xml:space="preserve">on page 4 </w:t>
      </w:r>
      <w:r w:rsidRPr="00965442">
        <w:rPr>
          <w:rFonts w:cs="Arial"/>
        </w:rPr>
        <w:t>which is an example of ge</w:t>
      </w:r>
      <w:r w:rsidR="002030DA">
        <w:rPr>
          <w:rFonts w:cs="Arial"/>
        </w:rPr>
        <w:t>nogram symbols that can be used).</w:t>
      </w:r>
      <w:r w:rsidR="00084BD7">
        <w:rPr>
          <w:rFonts w:cs="Arial"/>
        </w:rPr>
        <w:t xml:space="preserve"> </w:t>
      </w:r>
      <w:r w:rsidR="004E6FB5">
        <w:rPr>
          <w:rFonts w:cs="Arial"/>
        </w:rPr>
        <w:t>T</w:t>
      </w:r>
      <w:r w:rsidR="004E6FB5" w:rsidRPr="00965442">
        <w:rPr>
          <w:rFonts w:cs="Arial"/>
        </w:rPr>
        <w:t>he session needs to be interactive and creative and can be completed using; flip charts, coloured pens, pictures and stickers.</w:t>
      </w:r>
      <w:r w:rsidR="00DC78BE">
        <w:rPr>
          <w:rFonts w:cs="Arial"/>
        </w:rPr>
        <w:t xml:space="preserve"> Cultural Genograms can </w:t>
      </w:r>
      <w:r w:rsidR="007E1924">
        <w:rPr>
          <w:rFonts w:cs="Arial"/>
        </w:rPr>
        <w:t xml:space="preserve">now </w:t>
      </w:r>
      <w:r w:rsidR="00DC78BE">
        <w:rPr>
          <w:rFonts w:cs="Arial"/>
        </w:rPr>
        <w:t xml:space="preserve">also be created on the new Windows Laptops, as they are touch screen </w:t>
      </w:r>
      <w:r w:rsidR="005846B1">
        <w:rPr>
          <w:rFonts w:cs="Arial"/>
        </w:rPr>
        <w:t>and can</w:t>
      </w:r>
      <w:r w:rsidR="007E1924">
        <w:rPr>
          <w:rFonts w:cs="Arial"/>
        </w:rPr>
        <w:t xml:space="preserve"> be put into tablet mode, allowing for an interactive experience with families.</w:t>
      </w:r>
    </w:p>
    <w:p w:rsidR="004D2E5C" w:rsidRPr="00084BD7" w:rsidRDefault="004D2E5C" w:rsidP="00D22EC8">
      <w:pPr>
        <w:jc w:val="both"/>
        <w:rPr>
          <w:rFonts w:cs="Arial"/>
        </w:rPr>
      </w:pPr>
    </w:p>
    <w:p w:rsidR="002D55F4" w:rsidRPr="004D2E5C" w:rsidRDefault="002D55F4" w:rsidP="00D22EC8">
      <w:pPr>
        <w:jc w:val="both"/>
        <w:rPr>
          <w:rFonts w:cs="Arial"/>
          <w:color w:val="FF0000"/>
        </w:rPr>
      </w:pPr>
      <w:r w:rsidRPr="004D2E5C">
        <w:rPr>
          <w:rFonts w:cs="Arial"/>
          <w:b/>
        </w:rPr>
        <w:t>Initial points to consider</w:t>
      </w:r>
      <w:r w:rsidR="00BE7756" w:rsidRPr="004D2E5C">
        <w:rPr>
          <w:rFonts w:cs="Arial"/>
          <w:b/>
        </w:rPr>
        <w:t xml:space="preserve"> when completing a basic three generational genogram:</w:t>
      </w:r>
    </w:p>
    <w:p w:rsidR="002D55F4" w:rsidRPr="00965442" w:rsidRDefault="00732B79" w:rsidP="002D55F4">
      <w:pPr>
        <w:pStyle w:val="ListParagraph"/>
        <w:numPr>
          <w:ilvl w:val="0"/>
          <w:numId w:val="6"/>
        </w:numPr>
        <w:spacing w:after="0" w:line="240" w:lineRule="auto"/>
        <w:jc w:val="both"/>
        <w:rPr>
          <w:rFonts w:ascii="Times New Roman" w:eastAsia="Times New Roman" w:hAnsi="Times New Roman" w:cs="Times New Roman"/>
          <w:lang w:eastAsia="en-GB"/>
        </w:rPr>
      </w:pPr>
      <w:r w:rsidRPr="00965442">
        <w:rPr>
          <w:noProof/>
        </w:rPr>
        <w:drawing>
          <wp:anchor distT="0" distB="0" distL="114300" distR="114300" simplePos="0" relativeHeight="251657215" behindDoc="0" locked="0" layoutInCell="1" allowOverlap="1" wp14:anchorId="094F5015" wp14:editId="42BFFA7D">
            <wp:simplePos x="0" y="0"/>
            <wp:positionH relativeFrom="page">
              <wp:posOffset>3895725</wp:posOffset>
            </wp:positionH>
            <wp:positionV relativeFrom="paragraph">
              <wp:posOffset>-32385</wp:posOffset>
            </wp:positionV>
            <wp:extent cx="3124200" cy="2202158"/>
            <wp:effectExtent l="0" t="0" r="0" b="8255"/>
            <wp:wrapSquare wrapText="bothSides"/>
            <wp:docPr id="6" name="Picture 5">
              <a:extLst xmlns:a="http://schemas.openxmlformats.org/drawingml/2006/main">
                <a:ext uri="{FF2B5EF4-FFF2-40B4-BE49-F238E27FC236}">
                  <a16:creationId xmlns:a16="http://schemas.microsoft.com/office/drawing/2014/main" id="{79CC8753-D664-4519-84F6-BBFBFEBC3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9CC8753-D664-4519-84F6-BBFBFEBC3393}"/>
                        </a:ext>
                      </a:extLst>
                    </pic:cNvPr>
                    <pic:cNvPicPr>
                      <a:picLocks noChangeAspect="1"/>
                    </pic:cNvPicPr>
                  </pic:nvPicPr>
                  <pic:blipFill rotWithShape="1">
                    <a:blip r:embed="rId9">
                      <a:extLst>
                        <a:ext uri="{28A0092B-C50C-407E-A947-70E740481C1C}">
                          <a14:useLocalDpi xmlns:a14="http://schemas.microsoft.com/office/drawing/2010/main" val="0"/>
                        </a:ext>
                      </a:extLst>
                    </a:blip>
                    <a:srcRect b="13819"/>
                    <a:stretch/>
                  </pic:blipFill>
                  <pic:spPr>
                    <a:xfrm>
                      <a:off x="0" y="0"/>
                      <a:ext cx="3124200" cy="2202158"/>
                    </a:xfrm>
                    <a:prstGeom prst="rect">
                      <a:avLst/>
                    </a:prstGeom>
                  </pic:spPr>
                </pic:pic>
              </a:graphicData>
            </a:graphic>
            <wp14:sizeRelH relativeFrom="page">
              <wp14:pctWidth>0</wp14:pctWidth>
            </wp14:sizeRelH>
            <wp14:sizeRelV relativeFrom="page">
              <wp14:pctHeight>0</wp14:pctHeight>
            </wp14:sizeRelV>
          </wp:anchor>
        </w:drawing>
      </w:r>
      <w:r w:rsidR="002D55F4" w:rsidRPr="00965442">
        <w:rPr>
          <w:rFonts w:eastAsiaTheme="minorEastAsia" w:hAnsi="Calibri"/>
          <w:kern w:val="24"/>
          <w:lang w:eastAsia="en-GB"/>
        </w:rPr>
        <w:t>Start by creating a basic three generational genogram, focussing on the significant people within the family and w</w:t>
      </w:r>
      <w:r w:rsidR="00BE7756" w:rsidRPr="00965442">
        <w:rPr>
          <w:rFonts w:eastAsiaTheme="minorEastAsia" w:hAnsi="Calibri"/>
          <w:kern w:val="24"/>
          <w:lang w:eastAsia="en-GB"/>
        </w:rPr>
        <w:t>ho is identified as supportive (See Illustration 1)</w:t>
      </w:r>
    </w:p>
    <w:p w:rsidR="002D55F4" w:rsidRPr="00965442" w:rsidRDefault="002D55F4" w:rsidP="002D55F4">
      <w:pPr>
        <w:pStyle w:val="ListParagraph"/>
        <w:numPr>
          <w:ilvl w:val="0"/>
          <w:numId w:val="6"/>
        </w:numPr>
        <w:spacing w:after="0" w:line="240" w:lineRule="auto"/>
        <w:jc w:val="both"/>
        <w:rPr>
          <w:rFonts w:ascii="Times New Roman" w:eastAsia="Times New Roman" w:hAnsi="Times New Roman" w:cs="Times New Roman"/>
          <w:lang w:eastAsia="en-GB"/>
        </w:rPr>
      </w:pPr>
      <w:r w:rsidRPr="00965442">
        <w:rPr>
          <w:rFonts w:eastAsiaTheme="minorEastAsia" w:hAnsi="Calibri"/>
          <w:kern w:val="24"/>
          <w:lang w:eastAsia="en-GB"/>
        </w:rPr>
        <w:t>Think about introducing a key and the child/young person/adult</w:t>
      </w:r>
      <w:r w:rsidR="006058A5" w:rsidRPr="00965442">
        <w:rPr>
          <w:rFonts w:eastAsiaTheme="minorEastAsia" w:hAnsi="Calibri"/>
          <w:kern w:val="24"/>
          <w:lang w:eastAsia="en-GB"/>
        </w:rPr>
        <w:t xml:space="preserve"> can choose symbols and colours to represent different elements throughout. </w:t>
      </w:r>
    </w:p>
    <w:p w:rsidR="002D55F4" w:rsidRPr="00965442" w:rsidRDefault="006058A5" w:rsidP="002D55F4">
      <w:pPr>
        <w:pStyle w:val="ListParagraph"/>
        <w:numPr>
          <w:ilvl w:val="0"/>
          <w:numId w:val="6"/>
        </w:numPr>
        <w:spacing w:after="0" w:line="240" w:lineRule="auto"/>
        <w:jc w:val="both"/>
        <w:rPr>
          <w:rFonts w:ascii="Times New Roman" w:eastAsia="Times New Roman" w:hAnsi="Times New Roman" w:cs="Times New Roman"/>
          <w:lang w:eastAsia="en-GB"/>
        </w:rPr>
      </w:pPr>
      <w:r w:rsidRPr="00965442">
        <w:rPr>
          <w:rFonts w:eastAsiaTheme="minorEastAsia" w:hAnsi="Calibri"/>
          <w:kern w:val="24"/>
          <w:lang w:eastAsia="en-GB"/>
        </w:rPr>
        <w:t xml:space="preserve">Include age, gender, relationship </w:t>
      </w:r>
      <w:r w:rsidR="002D55F4" w:rsidRPr="00965442">
        <w:rPr>
          <w:rFonts w:eastAsiaTheme="minorEastAsia" w:hAnsi="Calibri"/>
          <w:kern w:val="24"/>
          <w:lang w:eastAsia="en-GB"/>
        </w:rPr>
        <w:t>statu</w:t>
      </w:r>
      <w:r w:rsidR="00ED5578">
        <w:rPr>
          <w:rFonts w:eastAsiaTheme="minorEastAsia" w:hAnsi="Calibri"/>
          <w:kern w:val="24"/>
          <w:lang w:eastAsia="en-GB"/>
        </w:rPr>
        <w:t>s (married/separated/deceased)</w:t>
      </w:r>
    </w:p>
    <w:p w:rsidR="00B17342" w:rsidRPr="00BD7793" w:rsidRDefault="00B17342" w:rsidP="00BD7793">
      <w:pPr>
        <w:pStyle w:val="ListParagraph"/>
        <w:numPr>
          <w:ilvl w:val="0"/>
          <w:numId w:val="6"/>
        </w:numPr>
        <w:spacing w:line="240" w:lineRule="auto"/>
        <w:jc w:val="both"/>
        <w:rPr>
          <w:rFonts w:cs="Arial"/>
        </w:rPr>
      </w:pPr>
      <w:r w:rsidRPr="00965442">
        <w:rPr>
          <w:rFonts w:cs="Arial"/>
          <w:noProof/>
        </w:rPr>
        <mc:AlternateContent>
          <mc:Choice Requires="wps">
            <w:drawing>
              <wp:anchor distT="45720" distB="45720" distL="114300" distR="114300" simplePos="0" relativeHeight="251683840" behindDoc="0" locked="0" layoutInCell="1" allowOverlap="1" wp14:anchorId="59F9647A" wp14:editId="4F9078B5">
                <wp:simplePos x="0" y="0"/>
                <wp:positionH relativeFrom="column">
                  <wp:posOffset>2809875</wp:posOffset>
                </wp:positionH>
                <wp:positionV relativeFrom="paragraph">
                  <wp:posOffset>438150</wp:posOffset>
                </wp:positionV>
                <wp:extent cx="762000" cy="2190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9075"/>
                        </a:xfrm>
                        <a:prstGeom prst="rect">
                          <a:avLst/>
                        </a:prstGeom>
                        <a:solidFill>
                          <a:srgbClr val="FFFFFF"/>
                        </a:solidFill>
                        <a:ln w="9525">
                          <a:noFill/>
                          <a:miter lim="800000"/>
                          <a:headEnd/>
                          <a:tailEnd/>
                        </a:ln>
                      </wps:spPr>
                      <wps:txbx>
                        <w:txbxContent>
                          <w:p w:rsidR="00965442" w:rsidRPr="00965442" w:rsidRDefault="00965442" w:rsidP="00965442">
                            <w:pPr>
                              <w:rPr>
                                <w:b/>
                                <w:sz w:val="16"/>
                                <w:szCs w:val="16"/>
                              </w:rPr>
                            </w:pPr>
                            <w:r>
                              <w:rPr>
                                <w:b/>
                                <w:sz w:val="16"/>
                                <w:szCs w:val="16"/>
                              </w:rPr>
                              <w:t>Illustration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9647A" id="_x0000_t202" coordsize="21600,21600" o:spt="202" path="m,l,21600r21600,l21600,xe">
                <v:stroke joinstyle="miter"/>
                <v:path gradientshapeok="t" o:connecttype="rect"/>
              </v:shapetype>
              <v:shape id="Text Box 2" o:spid="_x0000_s1027" type="#_x0000_t202" style="position:absolute;left:0;text-align:left;margin-left:221.25pt;margin-top:34.5pt;width:60pt;height:17.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" stroked="f">
                <v:textbox>
                  <w:txbxContent>
                    <w:p w:rsidR="00965442" w:rsidRPr="00965442" w:rsidRDefault="00965442" w:rsidP="00965442">
                      <w:pPr>
                        <w:rPr>
                          <w:b/>
                          <w:sz w:val="16"/>
                          <w:szCs w:val="16"/>
                        </w:rPr>
                      </w:pPr>
                      <w:r>
                        <w:rPr>
                          <w:b/>
                          <w:sz w:val="16"/>
                          <w:szCs w:val="16"/>
                        </w:rPr>
                        <w:t>Illustration 1</w:t>
                      </w:r>
                    </w:p>
                  </w:txbxContent>
                </v:textbox>
              </v:shape>
            </w:pict>
          </mc:Fallback>
        </mc:AlternateContent>
      </w:r>
      <w:r w:rsidR="002D55F4" w:rsidRPr="00965442">
        <w:rPr>
          <w:rFonts w:eastAsiaTheme="minorEastAsia" w:hAnsi="Calibri"/>
          <w:kern w:val="24"/>
          <w:lang w:eastAsia="en-GB"/>
        </w:rPr>
        <w:t xml:space="preserve">Any children of the three generations specific </w:t>
      </w:r>
      <w:r w:rsidR="002D55F4" w:rsidRPr="00BD7793">
        <w:rPr>
          <w:rFonts w:cs="Arial"/>
        </w:rPr>
        <w:t>to the support network– include ages.</w:t>
      </w:r>
    </w:p>
    <w:p w:rsidR="005846B1" w:rsidRPr="00082AB5" w:rsidRDefault="00ED5578" w:rsidP="00082AB5">
      <w:pPr>
        <w:pStyle w:val="ListParagraph"/>
        <w:numPr>
          <w:ilvl w:val="0"/>
          <w:numId w:val="6"/>
        </w:numPr>
        <w:spacing w:line="240" w:lineRule="auto"/>
        <w:jc w:val="both"/>
        <w:rPr>
          <w:rFonts w:cs="Arial"/>
        </w:rPr>
      </w:pPr>
      <w:r w:rsidRPr="00BD7793">
        <w:rPr>
          <w:rFonts w:cs="Arial"/>
        </w:rPr>
        <w:t>Also include at the top of the page the date the genogram was created</w:t>
      </w:r>
    </w:p>
    <w:p w:rsidR="00084BD7" w:rsidRPr="004D2E5C" w:rsidRDefault="00084BD7" w:rsidP="00B17342">
      <w:pPr>
        <w:spacing w:after="0" w:line="240" w:lineRule="auto"/>
        <w:jc w:val="both"/>
        <w:rPr>
          <w:rFonts w:cs="Arial"/>
          <w:b/>
        </w:rPr>
      </w:pPr>
      <w:r w:rsidRPr="004D2E5C">
        <w:rPr>
          <w:noProof/>
        </w:rPr>
        <w:lastRenderedPageBreak/>
        <w:drawing>
          <wp:anchor distT="0" distB="0" distL="114300" distR="114300" simplePos="0" relativeHeight="251675648" behindDoc="0" locked="0" layoutInCell="1" allowOverlap="1" wp14:anchorId="003D3960" wp14:editId="47CEBF96">
            <wp:simplePos x="0" y="0"/>
            <wp:positionH relativeFrom="column">
              <wp:posOffset>2777067</wp:posOffset>
            </wp:positionH>
            <wp:positionV relativeFrom="paragraph">
              <wp:posOffset>319194</wp:posOffset>
            </wp:positionV>
            <wp:extent cx="3268345" cy="2274570"/>
            <wp:effectExtent l="0" t="0" r="8255" b="0"/>
            <wp:wrapSquare wrapText="bothSides"/>
            <wp:docPr id="3" name="Picture 5">
              <a:extLst xmlns:a="http://schemas.openxmlformats.org/drawingml/2006/main">
                <a:ext uri="{FF2B5EF4-FFF2-40B4-BE49-F238E27FC236}">
                  <a16:creationId xmlns:a16="http://schemas.microsoft.com/office/drawing/2014/main" id="{78590E34-2C39-467E-9021-DB7B20502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590E34-2C39-467E-9021-DB7B20502C4F}"/>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785" r="2975" b="4607"/>
                    <a:stretch/>
                  </pic:blipFill>
                  <pic:spPr>
                    <a:xfrm>
                      <a:off x="0" y="0"/>
                      <a:ext cx="3268345" cy="2274570"/>
                    </a:xfrm>
                    <a:prstGeom prst="rect">
                      <a:avLst/>
                    </a:prstGeom>
                  </pic:spPr>
                </pic:pic>
              </a:graphicData>
            </a:graphic>
            <wp14:sizeRelH relativeFrom="page">
              <wp14:pctWidth>0</wp14:pctWidth>
            </wp14:sizeRelH>
            <wp14:sizeRelV relativeFrom="page">
              <wp14:pctHeight>0</wp14:pctHeight>
            </wp14:sizeRelV>
          </wp:anchor>
        </w:drawing>
      </w:r>
      <w:r w:rsidR="00BE7756" w:rsidRPr="004D2E5C">
        <w:rPr>
          <w:rFonts w:cs="Arial"/>
          <w:b/>
        </w:rPr>
        <w:t xml:space="preserve">Additional points to consider when developing a cultural genogram: </w:t>
      </w:r>
    </w:p>
    <w:p w:rsidR="00082AB5" w:rsidRPr="00082AB5" w:rsidRDefault="00082AB5" w:rsidP="00B17342">
      <w:pPr>
        <w:spacing w:after="0" w:line="240" w:lineRule="auto"/>
        <w:jc w:val="both"/>
        <w:rPr>
          <w:rFonts w:cs="Arial"/>
          <w:b/>
          <w:u w:val="single"/>
        </w:rPr>
      </w:pPr>
    </w:p>
    <w:p w:rsidR="00084BD7" w:rsidRPr="00965442" w:rsidRDefault="00084BD7" w:rsidP="00084BD7">
      <w:pPr>
        <w:pStyle w:val="ListParagraph"/>
        <w:numPr>
          <w:ilvl w:val="0"/>
          <w:numId w:val="6"/>
        </w:numPr>
        <w:spacing w:line="240" w:lineRule="auto"/>
        <w:jc w:val="both"/>
        <w:rPr>
          <w:rFonts w:cs="Arial"/>
        </w:rPr>
      </w:pPr>
      <w:r w:rsidRPr="00965442">
        <w:rPr>
          <w:rFonts w:cs="Arial"/>
        </w:rPr>
        <w:t xml:space="preserve">Identify </w:t>
      </w:r>
      <w:r>
        <w:rPr>
          <w:rFonts w:cs="Arial"/>
        </w:rPr>
        <w:t>the</w:t>
      </w:r>
      <w:r w:rsidRPr="00965442">
        <w:rPr>
          <w:rFonts w:cs="Arial"/>
        </w:rPr>
        <w:t xml:space="preserve"> ethnicity and religion and </w:t>
      </w:r>
      <w:r>
        <w:rPr>
          <w:rFonts w:cs="Arial"/>
        </w:rPr>
        <w:t xml:space="preserve">of everyone in the family and </w:t>
      </w:r>
      <w:r w:rsidRPr="00965442">
        <w:rPr>
          <w:rFonts w:cs="Arial"/>
        </w:rPr>
        <w:t>include this on the genogram using a symbol/key identified by the family (See Illustration 2).</w:t>
      </w:r>
    </w:p>
    <w:p w:rsidR="00084BD7" w:rsidRPr="00965442" w:rsidRDefault="00084BD7" w:rsidP="00084BD7">
      <w:pPr>
        <w:pStyle w:val="ListParagraph"/>
        <w:numPr>
          <w:ilvl w:val="0"/>
          <w:numId w:val="6"/>
        </w:numPr>
        <w:spacing w:line="240" w:lineRule="auto"/>
        <w:jc w:val="both"/>
        <w:rPr>
          <w:rFonts w:cs="Arial"/>
        </w:rPr>
      </w:pPr>
      <w:r w:rsidRPr="00965442">
        <w:rPr>
          <w:rFonts w:cs="Arial"/>
        </w:rPr>
        <w:t>Identify who lives in which household (See ‘living together’ in the Key shown)</w:t>
      </w:r>
    </w:p>
    <w:p w:rsidR="00084BD7" w:rsidRPr="00965442" w:rsidRDefault="00084BD7" w:rsidP="00084BD7">
      <w:pPr>
        <w:pStyle w:val="ListParagraph"/>
        <w:numPr>
          <w:ilvl w:val="0"/>
          <w:numId w:val="6"/>
        </w:numPr>
        <w:spacing w:line="240" w:lineRule="auto"/>
        <w:jc w:val="both"/>
        <w:rPr>
          <w:rFonts w:cs="Arial"/>
        </w:rPr>
      </w:pPr>
      <w:r w:rsidRPr="00965442">
        <w:rPr>
          <w:rFonts w:cs="Arial"/>
        </w:rPr>
        <w:t xml:space="preserve">Identify patterns and themes in </w:t>
      </w:r>
      <w:proofErr w:type="gramStart"/>
      <w:r w:rsidRPr="00965442">
        <w:rPr>
          <w:rFonts w:cs="Arial"/>
        </w:rPr>
        <w:t>each individual’s</w:t>
      </w:r>
      <w:proofErr w:type="gramEnd"/>
      <w:r w:rsidRPr="00965442">
        <w:rPr>
          <w:rFonts w:cs="Arial"/>
        </w:rPr>
        <w:t xml:space="preserve"> history and functioning e.g. domestic abuse, mental health etc,</w:t>
      </w:r>
    </w:p>
    <w:p w:rsidR="00084BD7" w:rsidRPr="00965442" w:rsidRDefault="00084BD7" w:rsidP="00084BD7">
      <w:pPr>
        <w:pStyle w:val="ListParagraph"/>
        <w:numPr>
          <w:ilvl w:val="0"/>
          <w:numId w:val="6"/>
        </w:numPr>
        <w:spacing w:after="0" w:line="240" w:lineRule="auto"/>
        <w:jc w:val="both"/>
        <w:rPr>
          <w:rFonts w:ascii="Times New Roman" w:eastAsia="Times New Roman" w:hAnsi="Times New Roman" w:cs="Times New Roman"/>
          <w:lang w:eastAsia="en-GB"/>
        </w:rPr>
      </w:pPr>
      <w:r w:rsidRPr="00965442">
        <w:rPr>
          <w:rFonts w:eastAsiaTheme="minorEastAsia" w:hAnsi="Calibri"/>
          <w:kern w:val="24"/>
          <w:lang w:eastAsia="en-GB"/>
        </w:rPr>
        <w:t>Include any previous professional involvement including Children’s Services, with everyone identified on the genogram.</w:t>
      </w:r>
    </w:p>
    <w:p w:rsidR="00084BD7" w:rsidRPr="00965442" w:rsidRDefault="00084BD7" w:rsidP="00084BD7">
      <w:pPr>
        <w:pStyle w:val="ListParagraph"/>
        <w:numPr>
          <w:ilvl w:val="0"/>
          <w:numId w:val="6"/>
        </w:numPr>
        <w:spacing w:line="240" w:lineRule="auto"/>
        <w:jc w:val="both"/>
        <w:rPr>
          <w:rFonts w:cs="Arial"/>
        </w:rPr>
      </w:pPr>
      <w:r w:rsidRPr="00965442">
        <w:rPr>
          <w:rFonts w:cs="Arial"/>
        </w:rPr>
        <w:t xml:space="preserve">Discuss the quality of relationships between family members. This can be illustrated by a specific symbol (as shown in illustration 2).  </w:t>
      </w:r>
    </w:p>
    <w:p w:rsidR="00DA3F37" w:rsidRPr="00D67912" w:rsidRDefault="005846B1" w:rsidP="00D67912">
      <w:pPr>
        <w:jc w:val="both"/>
        <w:rPr>
          <w:rFonts w:cs="Arial"/>
          <w:b/>
        </w:rPr>
      </w:pPr>
      <w:r>
        <w:rPr>
          <w:rFonts w:cs="Arial"/>
        </w:rPr>
        <w:t>Cultural genograms can be</w:t>
      </w:r>
      <w:r w:rsidR="0013794D" w:rsidRPr="00965442">
        <w:rPr>
          <w:rFonts w:cs="Arial"/>
        </w:rPr>
        <w:t xml:space="preserve"> revisited </w:t>
      </w:r>
      <w:r w:rsidR="000E02E1" w:rsidRPr="00965442">
        <w:rPr>
          <w:rFonts w:cs="Arial"/>
        </w:rPr>
        <w:t xml:space="preserve">and updated </w:t>
      </w:r>
      <w:r w:rsidR="00F562AC">
        <w:rPr>
          <w:rFonts w:cs="Arial"/>
        </w:rPr>
        <w:t xml:space="preserve">weeks or </w:t>
      </w:r>
      <w:r w:rsidR="0013794D" w:rsidRPr="00965442">
        <w:rPr>
          <w:rFonts w:cs="Arial"/>
        </w:rPr>
        <w:t xml:space="preserve">several months later </w:t>
      </w:r>
      <w:r w:rsidR="000E02E1" w:rsidRPr="00965442">
        <w:rPr>
          <w:rFonts w:cs="Arial"/>
        </w:rPr>
        <w:t>to reflect the current circumstances of the family.</w:t>
      </w:r>
      <w:r w:rsidR="00D67912">
        <w:rPr>
          <w:rFonts w:cs="Arial"/>
          <w:b/>
        </w:rPr>
        <w:t xml:space="preserve"> </w:t>
      </w:r>
      <w:r w:rsidR="00D22EC8" w:rsidRPr="00965442">
        <w:rPr>
          <w:rFonts w:cs="Arial"/>
        </w:rPr>
        <w:t>As practitioners we also need to consider our approach when working with families to ensure that it</w:t>
      </w:r>
      <w:r w:rsidR="009323EF" w:rsidRPr="00965442">
        <w:rPr>
          <w:rFonts w:cs="Arial"/>
        </w:rPr>
        <w:t xml:space="preserve"> is</w:t>
      </w:r>
      <w:r w:rsidR="00D22EC8" w:rsidRPr="00965442">
        <w:rPr>
          <w:rFonts w:cs="Arial"/>
        </w:rPr>
        <w:t xml:space="preserve"> inform</w:t>
      </w:r>
      <w:r w:rsidR="0013794D" w:rsidRPr="00965442">
        <w:rPr>
          <w:rFonts w:cs="Arial"/>
        </w:rPr>
        <w:t>ed by a respectful stance, p</w:t>
      </w:r>
      <w:r w:rsidR="00D22EC8" w:rsidRPr="00965442">
        <w:rPr>
          <w:rFonts w:cs="Arial"/>
        </w:rPr>
        <w:t>rofessional curiosity and appreciative</w:t>
      </w:r>
      <w:r w:rsidR="00D67912">
        <w:rPr>
          <w:rFonts w:cs="Arial"/>
        </w:rPr>
        <w:t xml:space="preserve"> enquiry</w:t>
      </w:r>
      <w:r w:rsidR="002D2642" w:rsidRPr="00965442">
        <w:rPr>
          <w:rFonts w:cs="Arial"/>
        </w:rPr>
        <w:t xml:space="preserve">. </w:t>
      </w:r>
      <w:r w:rsidR="00BF3C98" w:rsidRPr="00965442">
        <w:rPr>
          <w:rFonts w:cs="Arial"/>
        </w:rPr>
        <w:t xml:space="preserve"> </w:t>
      </w:r>
      <w:r w:rsidR="00ED5578" w:rsidRPr="00BD7793">
        <w:rPr>
          <w:rFonts w:cs="Arial"/>
        </w:rPr>
        <w:t xml:space="preserve">We also need to be mindful that different family members may have differing views on family relationships, family culture or strengths identified.  This can then be used </w:t>
      </w:r>
      <w:r w:rsidR="00F562AC">
        <w:rPr>
          <w:rFonts w:cs="Arial"/>
        </w:rPr>
        <w:t>to inform the</w:t>
      </w:r>
      <w:r w:rsidR="00ED5578" w:rsidRPr="00BD7793">
        <w:rPr>
          <w:rFonts w:cs="Arial"/>
        </w:rPr>
        <w:t xml:space="preserve"> </w:t>
      </w:r>
      <w:r w:rsidR="00F562AC">
        <w:rPr>
          <w:rFonts w:cs="Arial"/>
        </w:rPr>
        <w:t xml:space="preserve">assessment that we complete with the family. </w:t>
      </w:r>
    </w:p>
    <w:p w:rsidR="000672B9" w:rsidRDefault="00D22EC8" w:rsidP="003649A2">
      <w:pPr>
        <w:pStyle w:val="CommentText"/>
        <w:jc w:val="both"/>
        <w:rPr>
          <w:sz w:val="22"/>
          <w:szCs w:val="22"/>
        </w:rPr>
      </w:pPr>
      <w:r w:rsidRPr="00965442">
        <w:rPr>
          <w:rFonts w:cs="Arial"/>
          <w:sz w:val="22"/>
          <w:szCs w:val="22"/>
        </w:rPr>
        <w:t>Reflecting upon our approach</w:t>
      </w:r>
      <w:r w:rsidR="0013794D" w:rsidRPr="00965442">
        <w:rPr>
          <w:rFonts w:cs="Arial"/>
          <w:sz w:val="22"/>
          <w:szCs w:val="22"/>
        </w:rPr>
        <w:t xml:space="preserve"> </w:t>
      </w:r>
      <w:r w:rsidR="00DA3F37">
        <w:rPr>
          <w:rFonts w:cs="Arial"/>
          <w:sz w:val="22"/>
          <w:szCs w:val="22"/>
        </w:rPr>
        <w:t xml:space="preserve">when working with all our </w:t>
      </w:r>
      <w:r w:rsidR="0013794D" w:rsidRPr="00965442">
        <w:rPr>
          <w:rFonts w:cs="Arial"/>
          <w:sz w:val="22"/>
          <w:szCs w:val="22"/>
        </w:rPr>
        <w:t>families</w:t>
      </w:r>
      <w:r w:rsidRPr="00965442">
        <w:rPr>
          <w:rFonts w:cs="Arial"/>
          <w:sz w:val="22"/>
          <w:szCs w:val="22"/>
        </w:rPr>
        <w:t xml:space="preserve"> in supervision, group s</w:t>
      </w:r>
      <w:r w:rsidR="0013794D" w:rsidRPr="00965442">
        <w:rPr>
          <w:rFonts w:cs="Arial"/>
          <w:sz w:val="22"/>
          <w:szCs w:val="22"/>
        </w:rPr>
        <w:t xml:space="preserve">upervision and training is important to ensure that we </w:t>
      </w:r>
      <w:r w:rsidR="000E02E1" w:rsidRPr="00965442">
        <w:rPr>
          <w:rFonts w:cs="Arial"/>
          <w:sz w:val="22"/>
          <w:szCs w:val="22"/>
        </w:rPr>
        <w:t>identify and address any</w:t>
      </w:r>
      <w:r w:rsidR="0013794D" w:rsidRPr="00965442">
        <w:rPr>
          <w:rFonts w:cs="Arial"/>
          <w:sz w:val="22"/>
          <w:szCs w:val="22"/>
        </w:rPr>
        <w:t xml:space="preserve"> assumptions or bias that might emerge </w:t>
      </w:r>
      <w:r w:rsidR="000E02E1" w:rsidRPr="00965442">
        <w:rPr>
          <w:rFonts w:cs="Arial"/>
          <w:sz w:val="22"/>
          <w:szCs w:val="22"/>
        </w:rPr>
        <w:t xml:space="preserve">due to our </w:t>
      </w:r>
      <w:r w:rsidR="0013794D" w:rsidRPr="00965442">
        <w:rPr>
          <w:rFonts w:cs="Arial"/>
          <w:sz w:val="22"/>
          <w:szCs w:val="22"/>
        </w:rPr>
        <w:t xml:space="preserve">own value base as practitioners. </w:t>
      </w:r>
      <w:r w:rsidR="00B41A2C">
        <w:rPr>
          <w:rFonts w:cs="Arial"/>
          <w:sz w:val="22"/>
          <w:szCs w:val="22"/>
        </w:rPr>
        <w:t>Some</w:t>
      </w:r>
      <w:r w:rsidR="00D67912" w:rsidRPr="00965442">
        <w:rPr>
          <w:rFonts w:cs="Arial"/>
          <w:sz w:val="22"/>
          <w:szCs w:val="22"/>
        </w:rPr>
        <w:t xml:space="preserve"> suggested questions </w:t>
      </w:r>
      <w:r w:rsidR="00D65E73">
        <w:rPr>
          <w:rFonts w:cs="Arial"/>
          <w:sz w:val="22"/>
          <w:szCs w:val="22"/>
        </w:rPr>
        <w:t xml:space="preserve">to use in supervision/group supervision </w:t>
      </w:r>
      <w:r w:rsidR="00D67912" w:rsidRPr="00965442">
        <w:rPr>
          <w:rFonts w:cs="Arial"/>
          <w:sz w:val="22"/>
          <w:szCs w:val="22"/>
        </w:rPr>
        <w:t xml:space="preserve">have been provided within the practice </w:t>
      </w:r>
      <w:r w:rsidR="00D65E73">
        <w:rPr>
          <w:rFonts w:cs="Arial"/>
          <w:sz w:val="22"/>
          <w:szCs w:val="22"/>
        </w:rPr>
        <w:t xml:space="preserve">note </w:t>
      </w:r>
      <w:r w:rsidR="00F562AC">
        <w:rPr>
          <w:rFonts w:cs="Arial"/>
          <w:sz w:val="22"/>
          <w:szCs w:val="22"/>
        </w:rPr>
        <w:t xml:space="preserve">to support our reflection and use of professional judgement. </w:t>
      </w:r>
      <w:r w:rsidR="004D4FB8">
        <w:rPr>
          <w:rFonts w:cs="Arial"/>
          <w:sz w:val="22"/>
          <w:szCs w:val="22"/>
        </w:rPr>
        <w:t>(see appendix 2 on page 4)</w:t>
      </w:r>
      <w:r w:rsidR="00A4475D">
        <w:rPr>
          <w:rFonts w:cs="Arial"/>
          <w:sz w:val="22"/>
          <w:szCs w:val="22"/>
        </w:rPr>
        <w:t xml:space="preserve">. </w:t>
      </w:r>
      <w:r w:rsidR="0013794D" w:rsidRPr="00965442">
        <w:rPr>
          <w:rFonts w:cs="Arial"/>
          <w:sz w:val="22"/>
          <w:szCs w:val="22"/>
        </w:rPr>
        <w:t xml:space="preserve"> </w:t>
      </w:r>
      <w:r w:rsidR="003649A2" w:rsidRPr="00965442">
        <w:rPr>
          <w:sz w:val="22"/>
          <w:szCs w:val="22"/>
        </w:rPr>
        <w:t xml:space="preserve">Practitioners also need to consider </w:t>
      </w:r>
      <w:r w:rsidR="004F64E9" w:rsidRPr="00965442">
        <w:rPr>
          <w:sz w:val="22"/>
          <w:szCs w:val="22"/>
        </w:rPr>
        <w:t xml:space="preserve">other factors such as </w:t>
      </w:r>
      <w:r w:rsidR="003649A2" w:rsidRPr="00965442">
        <w:rPr>
          <w:sz w:val="22"/>
          <w:szCs w:val="22"/>
        </w:rPr>
        <w:t xml:space="preserve">the impact of secondary trauma on themselves when creating genograms, where families may share emotive or adverse experiences. </w:t>
      </w:r>
    </w:p>
    <w:p w:rsidR="0009771E" w:rsidRPr="00082AB5" w:rsidRDefault="0009771E" w:rsidP="003649A2">
      <w:pPr>
        <w:pStyle w:val="CommentText"/>
        <w:jc w:val="both"/>
        <w:rPr>
          <w:sz w:val="22"/>
          <w:szCs w:val="22"/>
        </w:rPr>
      </w:pPr>
    </w:p>
    <w:p w:rsidR="000672B9" w:rsidRPr="004D2E5C" w:rsidRDefault="000672B9" w:rsidP="000672B9">
      <w:pPr>
        <w:jc w:val="both"/>
        <w:rPr>
          <w:b/>
        </w:rPr>
      </w:pPr>
      <w:bookmarkStart w:id="1" w:name="_Hlk49888503"/>
      <w:bookmarkStart w:id="2" w:name="_Hlk49771191"/>
      <w:r w:rsidRPr="004D2E5C">
        <w:rPr>
          <w:b/>
        </w:rPr>
        <w:t xml:space="preserve">How can I evidence this work on the child/young person/young adults file? </w:t>
      </w:r>
    </w:p>
    <w:p w:rsidR="000672B9" w:rsidRDefault="000672B9" w:rsidP="00BD7793">
      <w:pPr>
        <w:numPr>
          <w:ilvl w:val="0"/>
          <w:numId w:val="9"/>
        </w:numPr>
        <w:contextualSpacing/>
        <w:jc w:val="both"/>
      </w:pPr>
      <w:r w:rsidRPr="000672B9">
        <w:t>Cultural</w:t>
      </w:r>
      <w:r>
        <w:t xml:space="preserve"> g</w:t>
      </w:r>
      <w:r w:rsidRPr="000672B9">
        <w:t>enogram</w:t>
      </w:r>
      <w:r>
        <w:t>s</w:t>
      </w:r>
      <w:r w:rsidRPr="000672B9">
        <w:t xml:space="preserve"> created with the child, young person, young adults, parents and carers to b</w:t>
      </w:r>
      <w:r w:rsidR="00F562AC">
        <w:t xml:space="preserve">e uploaded onto </w:t>
      </w:r>
      <w:r w:rsidR="007472EB">
        <w:t xml:space="preserve">documents </w:t>
      </w:r>
      <w:r w:rsidR="007472EB" w:rsidRPr="000672B9">
        <w:t>linked</w:t>
      </w:r>
      <w:r w:rsidR="007472EB">
        <w:t xml:space="preserve"> to the visit </w:t>
      </w:r>
      <w:r w:rsidRPr="000672B9">
        <w:t xml:space="preserve">case note providing an analysis of the session.   </w:t>
      </w:r>
    </w:p>
    <w:p w:rsidR="004D2E5C" w:rsidRPr="000672B9" w:rsidRDefault="00491E2E" w:rsidP="004D2E5C">
      <w:pPr>
        <w:numPr>
          <w:ilvl w:val="0"/>
          <w:numId w:val="9"/>
        </w:numPr>
        <w:contextualSpacing/>
        <w:jc w:val="both"/>
      </w:pPr>
      <w:r w:rsidRPr="00BD7793">
        <w:t xml:space="preserve">Link information obtained from the cultural genogram to your </w:t>
      </w:r>
      <w:r w:rsidR="007472EB">
        <w:t xml:space="preserve">assessment particularly the </w:t>
      </w:r>
      <w:r w:rsidRPr="00BD7793">
        <w:t xml:space="preserve">analysis and rationale for decision making.  </w:t>
      </w:r>
    </w:p>
    <w:p w:rsidR="000672B9" w:rsidRPr="000672B9" w:rsidRDefault="000672B9" w:rsidP="000672B9">
      <w:pPr>
        <w:ind w:left="720"/>
        <w:contextualSpacing/>
        <w:jc w:val="both"/>
      </w:pPr>
      <w:r w:rsidRPr="000672B9">
        <w:t xml:space="preserve"> </w:t>
      </w:r>
    </w:p>
    <w:p w:rsidR="000672B9" w:rsidRPr="004D2E5C" w:rsidRDefault="000672B9" w:rsidP="000672B9">
      <w:pPr>
        <w:jc w:val="both"/>
        <w:rPr>
          <w:b/>
        </w:rPr>
      </w:pPr>
      <w:bookmarkStart w:id="3" w:name="_Hlk49806454"/>
      <w:r w:rsidRPr="004D2E5C">
        <w:rPr>
          <w:b/>
        </w:rPr>
        <w:t>Good Practice points</w:t>
      </w:r>
    </w:p>
    <w:p w:rsidR="000672B9" w:rsidRDefault="000672B9" w:rsidP="00BD7793">
      <w:pPr>
        <w:numPr>
          <w:ilvl w:val="0"/>
          <w:numId w:val="9"/>
        </w:numPr>
        <w:contextualSpacing/>
        <w:jc w:val="both"/>
      </w:pPr>
      <w:r w:rsidRPr="000672B9">
        <w:t>Creating Cultural Genograms with the family will strengthen</w:t>
      </w:r>
      <w:r>
        <w:t xml:space="preserve"> relationships with the family and ensure that both resources as well as risks are identified. </w:t>
      </w:r>
    </w:p>
    <w:p w:rsidR="00491E2E" w:rsidRPr="00491E2E" w:rsidRDefault="00491E2E" w:rsidP="00BD7793">
      <w:pPr>
        <w:numPr>
          <w:ilvl w:val="0"/>
          <w:numId w:val="9"/>
        </w:numPr>
        <w:contextualSpacing/>
        <w:jc w:val="both"/>
      </w:pPr>
      <w:r w:rsidRPr="00BD7793">
        <w:t xml:space="preserve">As </w:t>
      </w:r>
      <w:r w:rsidR="007472EB">
        <w:t>the case progresses and updated</w:t>
      </w:r>
      <w:r w:rsidRPr="00BD7793">
        <w:t xml:space="preserve"> </w:t>
      </w:r>
      <w:r w:rsidR="007472EB">
        <w:t>cultural genograms are completed</w:t>
      </w:r>
      <w:r w:rsidRPr="00BD7793">
        <w:t>, reflect on the differences in the genograms, what does this tell you about the family or individuals within it? How does this shape your planning?</w:t>
      </w:r>
    </w:p>
    <w:p w:rsidR="00491E2E" w:rsidRPr="0012413E" w:rsidRDefault="00491E2E" w:rsidP="00BD7793">
      <w:pPr>
        <w:numPr>
          <w:ilvl w:val="0"/>
          <w:numId w:val="9"/>
        </w:numPr>
        <w:contextualSpacing/>
        <w:jc w:val="both"/>
      </w:pPr>
      <w:r w:rsidRPr="00BD7793">
        <w:t>Even if it done separately, try and engage a range of family members in the creation or updating of the genogram to ensure that it is holistic and inclusive</w:t>
      </w:r>
    </w:p>
    <w:p w:rsidR="0012413E" w:rsidRPr="000672B9" w:rsidRDefault="0012413E" w:rsidP="00BD7793">
      <w:pPr>
        <w:numPr>
          <w:ilvl w:val="0"/>
          <w:numId w:val="9"/>
        </w:numPr>
        <w:contextualSpacing/>
        <w:jc w:val="both"/>
      </w:pPr>
      <w:r w:rsidRPr="00BD7793">
        <w:t>Aim to identify areas of strength and resilience in a family, not just concerns</w:t>
      </w:r>
    </w:p>
    <w:p w:rsidR="000672B9" w:rsidRPr="000672B9" w:rsidRDefault="000672B9" w:rsidP="000672B9">
      <w:pPr>
        <w:ind w:left="720"/>
        <w:contextualSpacing/>
        <w:jc w:val="both"/>
      </w:pPr>
    </w:p>
    <w:p w:rsidR="000672B9" w:rsidRPr="004D2E5C" w:rsidRDefault="000672B9" w:rsidP="000672B9">
      <w:pPr>
        <w:jc w:val="both"/>
        <w:rPr>
          <w:b/>
        </w:rPr>
      </w:pPr>
      <w:r w:rsidRPr="004D2E5C">
        <w:rPr>
          <w:b/>
        </w:rPr>
        <w:t xml:space="preserve">Further information and reading </w:t>
      </w:r>
    </w:p>
    <w:p w:rsidR="000672B9" w:rsidRPr="000672B9" w:rsidRDefault="000672B9" w:rsidP="000672B9">
      <w:pPr>
        <w:numPr>
          <w:ilvl w:val="0"/>
          <w:numId w:val="9"/>
        </w:numPr>
        <w:contextualSpacing/>
        <w:jc w:val="both"/>
      </w:pPr>
      <w:r w:rsidRPr="000672B9">
        <w:t>Practice notes relating to</w:t>
      </w:r>
      <w:r w:rsidR="006B1F04">
        <w:t xml:space="preserve"> the Practice Framework and Model including cultural competence and </w:t>
      </w:r>
      <w:r>
        <w:t>Relationship based practice are</w:t>
      </w:r>
      <w:r w:rsidRPr="000672B9">
        <w:t xml:space="preserve"> available on Tri-X.</w:t>
      </w:r>
    </w:p>
    <w:p w:rsidR="00082AB5" w:rsidRDefault="000672B9" w:rsidP="000672B9">
      <w:pPr>
        <w:numPr>
          <w:ilvl w:val="0"/>
          <w:numId w:val="9"/>
        </w:numPr>
        <w:contextualSpacing/>
        <w:jc w:val="both"/>
      </w:pPr>
      <w:r w:rsidRPr="000672B9">
        <w:t>The Practice Framework and Model Booklet, Information relating to the Child’s Journey, Participation and KSS and practice learning workshops on the Learning and Development Pages</w:t>
      </w:r>
      <w:r>
        <w:t xml:space="preserve">. </w:t>
      </w:r>
      <w:bookmarkEnd w:id="1"/>
      <w:bookmarkEnd w:id="2"/>
      <w:bookmarkEnd w:id="3"/>
    </w:p>
    <w:p w:rsidR="004D2E5C" w:rsidRPr="004D2E5C" w:rsidRDefault="004D2E5C" w:rsidP="004D2E5C">
      <w:pPr>
        <w:ind w:left="720"/>
        <w:contextualSpacing/>
        <w:jc w:val="both"/>
      </w:pPr>
    </w:p>
    <w:p w:rsidR="000672B9" w:rsidRPr="00965442" w:rsidRDefault="000672B9" w:rsidP="000672B9">
      <w:pPr>
        <w:pStyle w:val="CommentText"/>
        <w:jc w:val="both"/>
        <w:rPr>
          <w:b/>
          <w:sz w:val="22"/>
          <w:szCs w:val="22"/>
          <w:u w:val="single"/>
        </w:rPr>
      </w:pPr>
      <w:r w:rsidRPr="00965442">
        <w:rPr>
          <w:b/>
          <w:sz w:val="22"/>
          <w:szCs w:val="22"/>
          <w:u w:val="single"/>
        </w:rPr>
        <w:t>Appendices</w:t>
      </w:r>
    </w:p>
    <w:p w:rsidR="000672B9" w:rsidRPr="00965442" w:rsidRDefault="000672B9" w:rsidP="000672B9">
      <w:pPr>
        <w:pStyle w:val="CommentText"/>
        <w:jc w:val="both"/>
        <w:rPr>
          <w:sz w:val="22"/>
          <w:szCs w:val="22"/>
        </w:rPr>
      </w:pPr>
      <w:r>
        <w:rPr>
          <w:sz w:val="22"/>
          <w:szCs w:val="22"/>
        </w:rPr>
        <w:t>Appendix 1</w:t>
      </w:r>
      <w:r w:rsidR="00E832D0">
        <w:rPr>
          <w:sz w:val="22"/>
          <w:szCs w:val="22"/>
        </w:rPr>
        <w:t xml:space="preserve">: </w:t>
      </w:r>
      <w:r w:rsidRPr="00965442">
        <w:rPr>
          <w:sz w:val="22"/>
          <w:szCs w:val="22"/>
        </w:rPr>
        <w:t xml:space="preserve"> an example of genogram symbols that could be used when creating cultural genograms.</w:t>
      </w:r>
    </w:p>
    <w:p w:rsidR="000672B9" w:rsidRPr="00965442" w:rsidRDefault="00F64E2B" w:rsidP="000672B9">
      <w:pPr>
        <w:jc w:val="both"/>
        <w:rPr>
          <w:rFonts w:cs="Arial"/>
        </w:rPr>
      </w:pPr>
      <w:r>
        <w:rPr>
          <w:rFonts w:cs="Arial"/>
          <w:noProof/>
        </w:rPr>
        <w:object w:dxaOrig="1440" w:dyaOrig="1440" w14:anchorId="1B9E3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6pt;width:61.35pt;height:39.25pt;z-index:251658240;mso-position-horizontal-relative:text;mso-position-vertical-relative:text">
            <v:imagedata r:id="rId11" o:title=""/>
            <w10:wrap type="square" side="right"/>
          </v:shape>
          <o:OLEObject Type="Embed" ProgID="Word.Document.12" ShapeID="_x0000_s1029" DrawAspect="Icon" ObjectID="_1692780680" r:id="rId12">
            <o:FieldCodes>\s</o:FieldCodes>
          </o:OLEObject>
        </w:object>
      </w:r>
      <w:r w:rsidR="000672B9">
        <w:rPr>
          <w:rFonts w:cs="Arial"/>
        </w:rPr>
        <w:br w:type="textWrapping" w:clear="all"/>
      </w:r>
    </w:p>
    <w:p w:rsidR="000672B9" w:rsidRDefault="000672B9" w:rsidP="000672B9">
      <w:pPr>
        <w:jc w:val="both"/>
        <w:rPr>
          <w:rFonts w:cs="Arial"/>
        </w:rPr>
      </w:pPr>
      <w:r>
        <w:rPr>
          <w:rFonts w:cs="Arial"/>
        </w:rPr>
        <w:t>Appendix 2</w:t>
      </w:r>
      <w:r w:rsidR="00E832D0">
        <w:rPr>
          <w:rFonts w:cs="Arial"/>
        </w:rPr>
        <w:t xml:space="preserve">: Reflective supervision questions that can be used during Supervision. </w:t>
      </w:r>
    </w:p>
    <w:p w:rsidR="000672B9" w:rsidRPr="00965442" w:rsidRDefault="000672B9" w:rsidP="000672B9">
      <w:pPr>
        <w:jc w:val="both"/>
        <w:rPr>
          <w:rFonts w:cs="Arial"/>
        </w:rPr>
      </w:pPr>
      <w:r>
        <w:object w:dxaOrig="1535" w:dyaOrig="993" w14:anchorId="2064DF40">
          <v:shape id="_x0000_i1026" type="#_x0000_t75" style="width:76.7pt;height:50.15pt" o:ole="">
            <v:imagedata r:id="rId13" o:title=""/>
          </v:shape>
          <o:OLEObject Type="Embed" ProgID="Package" ShapeID="_x0000_i1026" DrawAspect="Icon" ObjectID="_1692780679" r:id="rId14"/>
        </w:object>
      </w:r>
    </w:p>
    <w:bookmarkEnd w:id="0"/>
    <w:p w:rsidR="004C2629" w:rsidRDefault="004C2629" w:rsidP="003649A2">
      <w:pPr>
        <w:pStyle w:val="CommentText"/>
        <w:jc w:val="both"/>
        <w:rPr>
          <w:b/>
          <w:sz w:val="22"/>
          <w:szCs w:val="22"/>
        </w:rPr>
      </w:pPr>
    </w:p>
    <w:p w:rsidR="003D6739" w:rsidRPr="003D6739" w:rsidRDefault="004C2629" w:rsidP="003649A2">
      <w:pPr>
        <w:pStyle w:val="CommentText"/>
        <w:jc w:val="both"/>
        <w:rPr>
          <w:sz w:val="22"/>
          <w:szCs w:val="22"/>
        </w:rPr>
      </w:pPr>
      <w:r w:rsidRPr="004C2629">
        <w:rPr>
          <w:b/>
          <w:sz w:val="22"/>
          <w:szCs w:val="22"/>
        </w:rPr>
        <w:t xml:space="preserve">Date of Practice Note: </w:t>
      </w:r>
      <w:r w:rsidR="004D2E5C">
        <w:rPr>
          <w:sz w:val="22"/>
          <w:szCs w:val="22"/>
        </w:rPr>
        <w:t>September 2021</w:t>
      </w:r>
    </w:p>
    <w:p w:rsidR="004C2629" w:rsidRPr="004C2629" w:rsidRDefault="004C2629" w:rsidP="003649A2">
      <w:pPr>
        <w:pStyle w:val="CommentText"/>
        <w:jc w:val="both"/>
        <w:rPr>
          <w:b/>
          <w:sz w:val="22"/>
          <w:szCs w:val="22"/>
        </w:rPr>
      </w:pPr>
      <w:r w:rsidRPr="004C2629">
        <w:rPr>
          <w:b/>
          <w:sz w:val="22"/>
          <w:szCs w:val="22"/>
        </w:rPr>
        <w:t xml:space="preserve">Date to be reviewed: </w:t>
      </w:r>
      <w:r w:rsidR="004D2E5C">
        <w:rPr>
          <w:sz w:val="22"/>
          <w:szCs w:val="22"/>
        </w:rPr>
        <w:t>September</w:t>
      </w:r>
      <w:r w:rsidR="003D6739">
        <w:rPr>
          <w:sz w:val="22"/>
          <w:szCs w:val="22"/>
        </w:rPr>
        <w:t xml:space="preserve"> 2021</w:t>
      </w:r>
    </w:p>
    <w:p w:rsidR="009764DE" w:rsidRPr="00F64E2B" w:rsidRDefault="004C2629" w:rsidP="00F64E2B">
      <w:pPr>
        <w:pStyle w:val="CommentText"/>
        <w:jc w:val="both"/>
        <w:rPr>
          <w:rFonts w:eastAsia="Times New Roman" w:cstheme="minorHAnsi"/>
          <w:sz w:val="22"/>
          <w:lang w:eastAsia="en-GB"/>
        </w:rPr>
      </w:pPr>
      <w:r w:rsidRPr="004C2629">
        <w:rPr>
          <w:b/>
          <w:sz w:val="22"/>
          <w:szCs w:val="22"/>
        </w:rPr>
        <w:t>Authorised by:</w:t>
      </w:r>
      <w:r w:rsidR="006B1F04">
        <w:rPr>
          <w:b/>
          <w:sz w:val="22"/>
          <w:szCs w:val="22"/>
        </w:rPr>
        <w:t xml:space="preserve"> </w:t>
      </w:r>
      <w:bookmarkStart w:id="4" w:name="_GoBack"/>
      <w:r w:rsidR="009764DE" w:rsidRPr="00F64E2B">
        <w:rPr>
          <w:rFonts w:eastAsia="Times New Roman" w:cstheme="minorHAnsi"/>
          <w:sz w:val="22"/>
          <w:lang w:eastAsia="en-GB"/>
        </w:rPr>
        <w:t xml:space="preserve">Beyond Auditing Practice and Development Team: Pauline Dunkwu </w:t>
      </w:r>
    </w:p>
    <w:bookmarkEnd w:id="4"/>
    <w:p w:rsidR="004D2E5C" w:rsidRPr="004D2E5C" w:rsidRDefault="004D2E5C" w:rsidP="009764DE">
      <w:pPr>
        <w:pStyle w:val="CommentText"/>
        <w:jc w:val="both"/>
        <w:rPr>
          <w:sz w:val="22"/>
          <w:szCs w:val="22"/>
        </w:rPr>
      </w:pPr>
    </w:p>
    <w:sectPr w:rsidR="004D2E5C" w:rsidRPr="004D2E5C" w:rsidSect="004F0377">
      <w:headerReference w:type="default" r:id="rId1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6C7" w:rsidRDefault="009376C7" w:rsidP="00A03CAA">
      <w:pPr>
        <w:spacing w:after="0" w:line="240" w:lineRule="auto"/>
      </w:pPr>
      <w:r>
        <w:separator/>
      </w:r>
    </w:p>
  </w:endnote>
  <w:endnote w:type="continuationSeparator" w:id="0">
    <w:p w:rsidR="009376C7" w:rsidRDefault="009376C7" w:rsidP="00A03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807377"/>
      <w:docPartObj>
        <w:docPartGallery w:val="Page Numbers (Bottom of Page)"/>
        <w:docPartUnique/>
      </w:docPartObj>
    </w:sdtPr>
    <w:sdtEndPr>
      <w:rPr>
        <w:noProof/>
      </w:rPr>
    </w:sdtEndPr>
    <w:sdtContent>
      <w:p w:rsidR="004D2E5C" w:rsidRDefault="004D2E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03CAA" w:rsidRDefault="00A03C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6C7" w:rsidRDefault="009376C7" w:rsidP="00A03CAA">
      <w:pPr>
        <w:spacing w:after="0" w:line="240" w:lineRule="auto"/>
      </w:pPr>
      <w:r>
        <w:separator/>
      </w:r>
    </w:p>
  </w:footnote>
  <w:footnote w:type="continuationSeparator" w:id="0">
    <w:p w:rsidR="009376C7" w:rsidRDefault="009376C7" w:rsidP="00A03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CAA" w:rsidRPr="003333D7" w:rsidRDefault="00082AB5" w:rsidP="006938A6">
    <w:pPr>
      <w:pStyle w:val="Header"/>
      <w:tabs>
        <w:tab w:val="clear" w:pos="4513"/>
        <w:tab w:val="clear" w:pos="9026"/>
        <w:tab w:val="left" w:pos="3765"/>
      </w:tabs>
      <w:jc w:val="right"/>
      <w:rPr>
        <w:sz w:val="28"/>
        <w:szCs w:val="28"/>
      </w:rPr>
    </w:pPr>
    <w:r>
      <w:rPr>
        <w:sz w:val="28"/>
        <w:szCs w:val="28"/>
      </w:rPr>
      <w:t xml:space="preserve">            </w:t>
    </w:r>
    <w:r>
      <w:rPr>
        <w:noProof/>
      </w:rPr>
      <w:drawing>
        <wp:inline distT="0" distB="0" distL="0" distR="0" wp14:anchorId="144F5744" wp14:editId="42D38B18">
          <wp:extent cx="1600200" cy="571500"/>
          <wp:effectExtent l="0" t="0" r="0" b="0"/>
          <wp:docPr id="4" name="Picture 6" descr="Welcome to Sandwell Children's Trust | Sandwell Children's Trust"/>
          <wp:cNvGraphicFramePr/>
          <a:graphic xmlns:a="http://schemas.openxmlformats.org/drawingml/2006/main">
            <a:graphicData uri="http://schemas.openxmlformats.org/drawingml/2006/picture">
              <pic:pic xmlns:pic="http://schemas.openxmlformats.org/drawingml/2006/picture">
                <pic:nvPicPr>
                  <pic:cNvPr id="1" name="Picture 6" descr="Welcome to Sandwell Children's Trust | Sandwell Children's Trus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33B7"/>
    <w:multiLevelType w:val="hybridMultilevel"/>
    <w:tmpl w:val="7E5E5B20"/>
    <w:lvl w:ilvl="0" w:tplc="736685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C00A75"/>
    <w:multiLevelType w:val="hybridMultilevel"/>
    <w:tmpl w:val="FC5A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F2A55"/>
    <w:multiLevelType w:val="hybridMultilevel"/>
    <w:tmpl w:val="101C51AE"/>
    <w:lvl w:ilvl="0" w:tplc="43BE390C">
      <w:start w:val="8"/>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22484BE7"/>
    <w:multiLevelType w:val="hybridMultilevel"/>
    <w:tmpl w:val="402E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A61C6"/>
    <w:multiLevelType w:val="hybridMultilevel"/>
    <w:tmpl w:val="A816E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B305A0B"/>
    <w:multiLevelType w:val="hybridMultilevel"/>
    <w:tmpl w:val="25CC492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B5295A"/>
    <w:multiLevelType w:val="hybridMultilevel"/>
    <w:tmpl w:val="353CA1E4"/>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7" w15:restartNumberingAfterBreak="0">
    <w:nsid w:val="4E4A2A20"/>
    <w:multiLevelType w:val="hybridMultilevel"/>
    <w:tmpl w:val="9E86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F2510"/>
    <w:multiLevelType w:val="hybridMultilevel"/>
    <w:tmpl w:val="0A5234C6"/>
    <w:lvl w:ilvl="0" w:tplc="DAD4A332">
      <w:start w:val="1"/>
      <w:numFmt w:val="bullet"/>
      <w:lvlText w:val="•"/>
      <w:lvlJc w:val="left"/>
      <w:pPr>
        <w:tabs>
          <w:tab w:val="num" w:pos="720"/>
        </w:tabs>
        <w:ind w:left="720" w:hanging="360"/>
      </w:pPr>
      <w:rPr>
        <w:rFonts w:ascii="Arial" w:hAnsi="Arial" w:hint="default"/>
      </w:rPr>
    </w:lvl>
    <w:lvl w:ilvl="1" w:tplc="668C8D50" w:tentative="1">
      <w:start w:val="1"/>
      <w:numFmt w:val="bullet"/>
      <w:lvlText w:val="•"/>
      <w:lvlJc w:val="left"/>
      <w:pPr>
        <w:tabs>
          <w:tab w:val="num" w:pos="1440"/>
        </w:tabs>
        <w:ind w:left="1440" w:hanging="360"/>
      </w:pPr>
      <w:rPr>
        <w:rFonts w:ascii="Arial" w:hAnsi="Arial" w:hint="default"/>
      </w:rPr>
    </w:lvl>
    <w:lvl w:ilvl="2" w:tplc="9D94C2B8" w:tentative="1">
      <w:start w:val="1"/>
      <w:numFmt w:val="bullet"/>
      <w:lvlText w:val="•"/>
      <w:lvlJc w:val="left"/>
      <w:pPr>
        <w:tabs>
          <w:tab w:val="num" w:pos="2160"/>
        </w:tabs>
        <w:ind w:left="2160" w:hanging="360"/>
      </w:pPr>
      <w:rPr>
        <w:rFonts w:ascii="Arial" w:hAnsi="Arial" w:hint="default"/>
      </w:rPr>
    </w:lvl>
    <w:lvl w:ilvl="3" w:tplc="B6DE0580" w:tentative="1">
      <w:start w:val="1"/>
      <w:numFmt w:val="bullet"/>
      <w:lvlText w:val="•"/>
      <w:lvlJc w:val="left"/>
      <w:pPr>
        <w:tabs>
          <w:tab w:val="num" w:pos="2880"/>
        </w:tabs>
        <w:ind w:left="2880" w:hanging="360"/>
      </w:pPr>
      <w:rPr>
        <w:rFonts w:ascii="Arial" w:hAnsi="Arial" w:hint="default"/>
      </w:rPr>
    </w:lvl>
    <w:lvl w:ilvl="4" w:tplc="504ABF60" w:tentative="1">
      <w:start w:val="1"/>
      <w:numFmt w:val="bullet"/>
      <w:lvlText w:val="•"/>
      <w:lvlJc w:val="left"/>
      <w:pPr>
        <w:tabs>
          <w:tab w:val="num" w:pos="3600"/>
        </w:tabs>
        <w:ind w:left="3600" w:hanging="360"/>
      </w:pPr>
      <w:rPr>
        <w:rFonts w:ascii="Arial" w:hAnsi="Arial" w:hint="default"/>
      </w:rPr>
    </w:lvl>
    <w:lvl w:ilvl="5" w:tplc="7A8479F2" w:tentative="1">
      <w:start w:val="1"/>
      <w:numFmt w:val="bullet"/>
      <w:lvlText w:val="•"/>
      <w:lvlJc w:val="left"/>
      <w:pPr>
        <w:tabs>
          <w:tab w:val="num" w:pos="4320"/>
        </w:tabs>
        <w:ind w:left="4320" w:hanging="360"/>
      </w:pPr>
      <w:rPr>
        <w:rFonts w:ascii="Arial" w:hAnsi="Arial" w:hint="default"/>
      </w:rPr>
    </w:lvl>
    <w:lvl w:ilvl="6" w:tplc="D686687A" w:tentative="1">
      <w:start w:val="1"/>
      <w:numFmt w:val="bullet"/>
      <w:lvlText w:val="•"/>
      <w:lvlJc w:val="left"/>
      <w:pPr>
        <w:tabs>
          <w:tab w:val="num" w:pos="5040"/>
        </w:tabs>
        <w:ind w:left="5040" w:hanging="360"/>
      </w:pPr>
      <w:rPr>
        <w:rFonts w:ascii="Arial" w:hAnsi="Arial" w:hint="default"/>
      </w:rPr>
    </w:lvl>
    <w:lvl w:ilvl="7" w:tplc="9C947FBE" w:tentative="1">
      <w:start w:val="1"/>
      <w:numFmt w:val="bullet"/>
      <w:lvlText w:val="•"/>
      <w:lvlJc w:val="left"/>
      <w:pPr>
        <w:tabs>
          <w:tab w:val="num" w:pos="5760"/>
        </w:tabs>
        <w:ind w:left="5760" w:hanging="360"/>
      </w:pPr>
      <w:rPr>
        <w:rFonts w:ascii="Arial" w:hAnsi="Arial" w:hint="default"/>
      </w:rPr>
    </w:lvl>
    <w:lvl w:ilvl="8" w:tplc="110428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6B2F7A"/>
    <w:multiLevelType w:val="hybridMultilevel"/>
    <w:tmpl w:val="2414701C"/>
    <w:lvl w:ilvl="0" w:tplc="497C79F6">
      <w:start w:val="1"/>
      <w:numFmt w:val="bullet"/>
      <w:lvlText w:val="•"/>
      <w:lvlJc w:val="left"/>
      <w:pPr>
        <w:tabs>
          <w:tab w:val="num" w:pos="-2473"/>
        </w:tabs>
        <w:ind w:left="-2473" w:hanging="360"/>
      </w:pPr>
      <w:rPr>
        <w:rFonts w:ascii="Arial" w:hAnsi="Arial" w:hint="default"/>
      </w:rPr>
    </w:lvl>
    <w:lvl w:ilvl="1" w:tplc="2F0AD978" w:tentative="1">
      <w:start w:val="1"/>
      <w:numFmt w:val="bullet"/>
      <w:lvlText w:val="•"/>
      <w:lvlJc w:val="left"/>
      <w:pPr>
        <w:tabs>
          <w:tab w:val="num" w:pos="-1753"/>
        </w:tabs>
        <w:ind w:left="-1753" w:hanging="360"/>
      </w:pPr>
      <w:rPr>
        <w:rFonts w:ascii="Arial" w:hAnsi="Arial" w:hint="default"/>
      </w:rPr>
    </w:lvl>
    <w:lvl w:ilvl="2" w:tplc="83283D40" w:tentative="1">
      <w:start w:val="1"/>
      <w:numFmt w:val="bullet"/>
      <w:lvlText w:val="•"/>
      <w:lvlJc w:val="left"/>
      <w:pPr>
        <w:tabs>
          <w:tab w:val="num" w:pos="-1033"/>
        </w:tabs>
        <w:ind w:left="-1033" w:hanging="360"/>
      </w:pPr>
      <w:rPr>
        <w:rFonts w:ascii="Arial" w:hAnsi="Arial" w:hint="default"/>
      </w:rPr>
    </w:lvl>
    <w:lvl w:ilvl="3" w:tplc="246CC06A" w:tentative="1">
      <w:start w:val="1"/>
      <w:numFmt w:val="bullet"/>
      <w:lvlText w:val="•"/>
      <w:lvlJc w:val="left"/>
      <w:pPr>
        <w:tabs>
          <w:tab w:val="num" w:pos="-313"/>
        </w:tabs>
        <w:ind w:left="-313" w:hanging="360"/>
      </w:pPr>
      <w:rPr>
        <w:rFonts w:ascii="Arial" w:hAnsi="Arial" w:hint="default"/>
      </w:rPr>
    </w:lvl>
    <w:lvl w:ilvl="4" w:tplc="2110EF68" w:tentative="1">
      <w:start w:val="1"/>
      <w:numFmt w:val="bullet"/>
      <w:lvlText w:val="•"/>
      <w:lvlJc w:val="left"/>
      <w:pPr>
        <w:tabs>
          <w:tab w:val="num" w:pos="407"/>
        </w:tabs>
        <w:ind w:left="407" w:hanging="360"/>
      </w:pPr>
      <w:rPr>
        <w:rFonts w:ascii="Arial" w:hAnsi="Arial" w:hint="default"/>
      </w:rPr>
    </w:lvl>
    <w:lvl w:ilvl="5" w:tplc="1E5AAC10" w:tentative="1">
      <w:start w:val="1"/>
      <w:numFmt w:val="bullet"/>
      <w:lvlText w:val="•"/>
      <w:lvlJc w:val="left"/>
      <w:pPr>
        <w:tabs>
          <w:tab w:val="num" w:pos="1127"/>
        </w:tabs>
        <w:ind w:left="1127" w:hanging="360"/>
      </w:pPr>
      <w:rPr>
        <w:rFonts w:ascii="Arial" w:hAnsi="Arial" w:hint="default"/>
      </w:rPr>
    </w:lvl>
    <w:lvl w:ilvl="6" w:tplc="885496C6" w:tentative="1">
      <w:start w:val="1"/>
      <w:numFmt w:val="bullet"/>
      <w:lvlText w:val="•"/>
      <w:lvlJc w:val="left"/>
      <w:pPr>
        <w:tabs>
          <w:tab w:val="num" w:pos="1847"/>
        </w:tabs>
        <w:ind w:left="1847" w:hanging="360"/>
      </w:pPr>
      <w:rPr>
        <w:rFonts w:ascii="Arial" w:hAnsi="Arial" w:hint="default"/>
      </w:rPr>
    </w:lvl>
    <w:lvl w:ilvl="7" w:tplc="BACA7A1C" w:tentative="1">
      <w:start w:val="1"/>
      <w:numFmt w:val="bullet"/>
      <w:lvlText w:val="•"/>
      <w:lvlJc w:val="left"/>
      <w:pPr>
        <w:tabs>
          <w:tab w:val="num" w:pos="2567"/>
        </w:tabs>
        <w:ind w:left="2567" w:hanging="360"/>
      </w:pPr>
      <w:rPr>
        <w:rFonts w:ascii="Arial" w:hAnsi="Arial" w:hint="default"/>
      </w:rPr>
    </w:lvl>
    <w:lvl w:ilvl="8" w:tplc="130286D0" w:tentative="1">
      <w:start w:val="1"/>
      <w:numFmt w:val="bullet"/>
      <w:lvlText w:val="•"/>
      <w:lvlJc w:val="left"/>
      <w:pPr>
        <w:tabs>
          <w:tab w:val="num" w:pos="3287"/>
        </w:tabs>
        <w:ind w:left="3287" w:hanging="360"/>
      </w:pPr>
      <w:rPr>
        <w:rFonts w:ascii="Arial" w:hAnsi="Arial" w:hint="default"/>
      </w:rPr>
    </w:lvl>
  </w:abstractNum>
  <w:num w:numId="1">
    <w:abstractNumId w:val="5"/>
  </w:num>
  <w:num w:numId="2">
    <w:abstractNumId w:val="0"/>
  </w:num>
  <w:num w:numId="3">
    <w:abstractNumId w:val="2"/>
  </w:num>
  <w:num w:numId="4">
    <w:abstractNumId w:val="9"/>
  </w:num>
  <w:num w:numId="5">
    <w:abstractNumId w:val="6"/>
  </w:num>
  <w:num w:numId="6">
    <w:abstractNumId w:val="4"/>
  </w:num>
  <w:num w:numId="7">
    <w:abstractNumId w:val="8"/>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E7"/>
    <w:rsid w:val="000136F2"/>
    <w:rsid w:val="00057A29"/>
    <w:rsid w:val="000672B9"/>
    <w:rsid w:val="0007443A"/>
    <w:rsid w:val="00082AB5"/>
    <w:rsid w:val="00084BD7"/>
    <w:rsid w:val="0009771E"/>
    <w:rsid w:val="000A51B0"/>
    <w:rsid w:val="000B537B"/>
    <w:rsid w:val="000D53DD"/>
    <w:rsid w:val="000E02E1"/>
    <w:rsid w:val="0012413E"/>
    <w:rsid w:val="00125C40"/>
    <w:rsid w:val="0012744A"/>
    <w:rsid w:val="001368AF"/>
    <w:rsid w:val="0013794D"/>
    <w:rsid w:val="00151CFC"/>
    <w:rsid w:val="00184586"/>
    <w:rsid w:val="001A776C"/>
    <w:rsid w:val="001B0F8E"/>
    <w:rsid w:val="001B6C4D"/>
    <w:rsid w:val="001C5448"/>
    <w:rsid w:val="001D759A"/>
    <w:rsid w:val="001E3C83"/>
    <w:rsid w:val="001E4374"/>
    <w:rsid w:val="001E7ECA"/>
    <w:rsid w:val="001F7437"/>
    <w:rsid w:val="00200DEF"/>
    <w:rsid w:val="00201234"/>
    <w:rsid w:val="00201DA4"/>
    <w:rsid w:val="002030DA"/>
    <w:rsid w:val="00210165"/>
    <w:rsid w:val="00217ACC"/>
    <w:rsid w:val="00224BFB"/>
    <w:rsid w:val="00235AE8"/>
    <w:rsid w:val="002535C9"/>
    <w:rsid w:val="0025436A"/>
    <w:rsid w:val="00257767"/>
    <w:rsid w:val="00282555"/>
    <w:rsid w:val="0028374F"/>
    <w:rsid w:val="00297E4E"/>
    <w:rsid w:val="002D2642"/>
    <w:rsid w:val="002D55F4"/>
    <w:rsid w:val="002E6202"/>
    <w:rsid w:val="002F34E1"/>
    <w:rsid w:val="002F49D7"/>
    <w:rsid w:val="002F4F63"/>
    <w:rsid w:val="0030144B"/>
    <w:rsid w:val="00306638"/>
    <w:rsid w:val="0032196D"/>
    <w:rsid w:val="0033034F"/>
    <w:rsid w:val="003333D7"/>
    <w:rsid w:val="003344D9"/>
    <w:rsid w:val="00350E1C"/>
    <w:rsid w:val="0035270E"/>
    <w:rsid w:val="003607C2"/>
    <w:rsid w:val="003649A2"/>
    <w:rsid w:val="00376023"/>
    <w:rsid w:val="003B41F5"/>
    <w:rsid w:val="003C7F28"/>
    <w:rsid w:val="003D37E7"/>
    <w:rsid w:val="003D4267"/>
    <w:rsid w:val="003D4E31"/>
    <w:rsid w:val="003D5A2C"/>
    <w:rsid w:val="003D6739"/>
    <w:rsid w:val="003E289F"/>
    <w:rsid w:val="003E456F"/>
    <w:rsid w:val="003F297E"/>
    <w:rsid w:val="003F7D16"/>
    <w:rsid w:val="00431776"/>
    <w:rsid w:val="00451FDF"/>
    <w:rsid w:val="00455CE4"/>
    <w:rsid w:val="0045606E"/>
    <w:rsid w:val="004717DD"/>
    <w:rsid w:val="00476716"/>
    <w:rsid w:val="004769F9"/>
    <w:rsid w:val="00491E2E"/>
    <w:rsid w:val="004B535C"/>
    <w:rsid w:val="004C2629"/>
    <w:rsid w:val="004C4E78"/>
    <w:rsid w:val="004C525E"/>
    <w:rsid w:val="004C636B"/>
    <w:rsid w:val="004D2E5C"/>
    <w:rsid w:val="004D4FB8"/>
    <w:rsid w:val="004E6FB5"/>
    <w:rsid w:val="004F0377"/>
    <w:rsid w:val="004F64E9"/>
    <w:rsid w:val="00526591"/>
    <w:rsid w:val="005274C6"/>
    <w:rsid w:val="0053039A"/>
    <w:rsid w:val="005323C3"/>
    <w:rsid w:val="005846B1"/>
    <w:rsid w:val="005B2CDF"/>
    <w:rsid w:val="005B7380"/>
    <w:rsid w:val="005D0094"/>
    <w:rsid w:val="005E29BA"/>
    <w:rsid w:val="005F441E"/>
    <w:rsid w:val="006058A5"/>
    <w:rsid w:val="00610DA0"/>
    <w:rsid w:val="00612FCD"/>
    <w:rsid w:val="006310F4"/>
    <w:rsid w:val="0064094B"/>
    <w:rsid w:val="0064476F"/>
    <w:rsid w:val="006505A6"/>
    <w:rsid w:val="00654C2F"/>
    <w:rsid w:val="00660009"/>
    <w:rsid w:val="006610FD"/>
    <w:rsid w:val="006621E7"/>
    <w:rsid w:val="00681316"/>
    <w:rsid w:val="00683505"/>
    <w:rsid w:val="00690344"/>
    <w:rsid w:val="006938A6"/>
    <w:rsid w:val="006A396F"/>
    <w:rsid w:val="006B1F04"/>
    <w:rsid w:val="006E582B"/>
    <w:rsid w:val="006E619C"/>
    <w:rsid w:val="0071531E"/>
    <w:rsid w:val="00717927"/>
    <w:rsid w:val="00724374"/>
    <w:rsid w:val="00732B79"/>
    <w:rsid w:val="007338A4"/>
    <w:rsid w:val="00733D98"/>
    <w:rsid w:val="00737D40"/>
    <w:rsid w:val="00746815"/>
    <w:rsid w:val="007472EB"/>
    <w:rsid w:val="00765EAA"/>
    <w:rsid w:val="00772C82"/>
    <w:rsid w:val="00777374"/>
    <w:rsid w:val="00783A2C"/>
    <w:rsid w:val="00785662"/>
    <w:rsid w:val="007B349E"/>
    <w:rsid w:val="007D4B95"/>
    <w:rsid w:val="007E1924"/>
    <w:rsid w:val="00810ABC"/>
    <w:rsid w:val="0081471A"/>
    <w:rsid w:val="0082296F"/>
    <w:rsid w:val="00827B4F"/>
    <w:rsid w:val="00832135"/>
    <w:rsid w:val="008334F2"/>
    <w:rsid w:val="008353CB"/>
    <w:rsid w:val="00847CF6"/>
    <w:rsid w:val="008541A3"/>
    <w:rsid w:val="00862B0C"/>
    <w:rsid w:val="008871A6"/>
    <w:rsid w:val="008C7624"/>
    <w:rsid w:val="008D69ED"/>
    <w:rsid w:val="008E2DBA"/>
    <w:rsid w:val="00901C4C"/>
    <w:rsid w:val="009323EF"/>
    <w:rsid w:val="009376C7"/>
    <w:rsid w:val="009408F0"/>
    <w:rsid w:val="0095199E"/>
    <w:rsid w:val="00951F73"/>
    <w:rsid w:val="00965442"/>
    <w:rsid w:val="009710BB"/>
    <w:rsid w:val="00975540"/>
    <w:rsid w:val="009764DE"/>
    <w:rsid w:val="00984B41"/>
    <w:rsid w:val="009924F6"/>
    <w:rsid w:val="0099509A"/>
    <w:rsid w:val="009A515D"/>
    <w:rsid w:val="009B1E2D"/>
    <w:rsid w:val="009C4231"/>
    <w:rsid w:val="009D2DAA"/>
    <w:rsid w:val="009D4611"/>
    <w:rsid w:val="009D7384"/>
    <w:rsid w:val="009E0CF8"/>
    <w:rsid w:val="009E196C"/>
    <w:rsid w:val="009E4675"/>
    <w:rsid w:val="00A02574"/>
    <w:rsid w:val="00A03CAA"/>
    <w:rsid w:val="00A0419C"/>
    <w:rsid w:val="00A0521F"/>
    <w:rsid w:val="00A4475D"/>
    <w:rsid w:val="00A45A7B"/>
    <w:rsid w:val="00A61AED"/>
    <w:rsid w:val="00A6316D"/>
    <w:rsid w:val="00A92290"/>
    <w:rsid w:val="00A951E0"/>
    <w:rsid w:val="00AA49F0"/>
    <w:rsid w:val="00AC05E6"/>
    <w:rsid w:val="00AF20BA"/>
    <w:rsid w:val="00AF4962"/>
    <w:rsid w:val="00AF57FF"/>
    <w:rsid w:val="00B0467E"/>
    <w:rsid w:val="00B17342"/>
    <w:rsid w:val="00B41A2C"/>
    <w:rsid w:val="00B56939"/>
    <w:rsid w:val="00B57531"/>
    <w:rsid w:val="00B57572"/>
    <w:rsid w:val="00B70463"/>
    <w:rsid w:val="00BA3A87"/>
    <w:rsid w:val="00BA4DB3"/>
    <w:rsid w:val="00BD4213"/>
    <w:rsid w:val="00BD7793"/>
    <w:rsid w:val="00BE7756"/>
    <w:rsid w:val="00BE7C81"/>
    <w:rsid w:val="00BF3C98"/>
    <w:rsid w:val="00C046BC"/>
    <w:rsid w:val="00C105C6"/>
    <w:rsid w:val="00C151F6"/>
    <w:rsid w:val="00C2044C"/>
    <w:rsid w:val="00C22BAC"/>
    <w:rsid w:val="00C22E4D"/>
    <w:rsid w:val="00C41A2A"/>
    <w:rsid w:val="00C4526D"/>
    <w:rsid w:val="00C47C27"/>
    <w:rsid w:val="00C55614"/>
    <w:rsid w:val="00C83309"/>
    <w:rsid w:val="00C928EC"/>
    <w:rsid w:val="00CC387F"/>
    <w:rsid w:val="00CC7FEA"/>
    <w:rsid w:val="00CD70C8"/>
    <w:rsid w:val="00D0254D"/>
    <w:rsid w:val="00D22EC8"/>
    <w:rsid w:val="00D430A3"/>
    <w:rsid w:val="00D65E73"/>
    <w:rsid w:val="00D67912"/>
    <w:rsid w:val="00D729A2"/>
    <w:rsid w:val="00DA3F37"/>
    <w:rsid w:val="00DA7989"/>
    <w:rsid w:val="00DB4E4D"/>
    <w:rsid w:val="00DC761C"/>
    <w:rsid w:val="00DC78BE"/>
    <w:rsid w:val="00DD119A"/>
    <w:rsid w:val="00DE0C2E"/>
    <w:rsid w:val="00DE38C2"/>
    <w:rsid w:val="00DF1CE3"/>
    <w:rsid w:val="00DF2F45"/>
    <w:rsid w:val="00DF732F"/>
    <w:rsid w:val="00E072D5"/>
    <w:rsid w:val="00E123B5"/>
    <w:rsid w:val="00E244D7"/>
    <w:rsid w:val="00E37493"/>
    <w:rsid w:val="00E40215"/>
    <w:rsid w:val="00E547A3"/>
    <w:rsid w:val="00E81DCD"/>
    <w:rsid w:val="00E832D0"/>
    <w:rsid w:val="00EB4654"/>
    <w:rsid w:val="00ED41E2"/>
    <w:rsid w:val="00ED5578"/>
    <w:rsid w:val="00F05AED"/>
    <w:rsid w:val="00F069A6"/>
    <w:rsid w:val="00F42D77"/>
    <w:rsid w:val="00F53332"/>
    <w:rsid w:val="00F562AC"/>
    <w:rsid w:val="00F64E2B"/>
    <w:rsid w:val="00F976FF"/>
    <w:rsid w:val="00FD1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F0B5D74-C491-4680-AA08-87EE385B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7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7E7"/>
    <w:pPr>
      <w:ind w:left="720"/>
      <w:contextualSpacing/>
    </w:pPr>
  </w:style>
  <w:style w:type="paragraph" w:customStyle="1" w:styleId="Default">
    <w:name w:val="Default"/>
    <w:rsid w:val="003D37E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03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CAA"/>
  </w:style>
  <w:style w:type="paragraph" w:styleId="Footer">
    <w:name w:val="footer"/>
    <w:basedOn w:val="Normal"/>
    <w:link w:val="FooterChar"/>
    <w:uiPriority w:val="99"/>
    <w:unhideWhenUsed/>
    <w:rsid w:val="00A03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CAA"/>
  </w:style>
  <w:style w:type="character" w:styleId="BookTitle">
    <w:name w:val="Book Title"/>
    <w:basedOn w:val="DefaultParagraphFont"/>
    <w:uiPriority w:val="33"/>
    <w:qFormat/>
    <w:rsid w:val="0025436A"/>
    <w:rPr>
      <w:b/>
      <w:bCs/>
      <w:i/>
      <w:iCs/>
      <w:spacing w:val="5"/>
    </w:rPr>
  </w:style>
  <w:style w:type="character" w:styleId="CommentReference">
    <w:name w:val="annotation reference"/>
    <w:basedOn w:val="DefaultParagraphFont"/>
    <w:uiPriority w:val="99"/>
    <w:semiHidden/>
    <w:unhideWhenUsed/>
    <w:rsid w:val="00847CF6"/>
    <w:rPr>
      <w:sz w:val="16"/>
      <w:szCs w:val="16"/>
    </w:rPr>
  </w:style>
  <w:style w:type="paragraph" w:styleId="CommentText">
    <w:name w:val="annotation text"/>
    <w:basedOn w:val="Normal"/>
    <w:link w:val="CommentTextChar"/>
    <w:uiPriority w:val="99"/>
    <w:unhideWhenUsed/>
    <w:rsid w:val="00847CF6"/>
    <w:pPr>
      <w:spacing w:line="240" w:lineRule="auto"/>
    </w:pPr>
    <w:rPr>
      <w:sz w:val="20"/>
      <w:szCs w:val="20"/>
    </w:rPr>
  </w:style>
  <w:style w:type="character" w:customStyle="1" w:styleId="CommentTextChar">
    <w:name w:val="Comment Text Char"/>
    <w:basedOn w:val="DefaultParagraphFont"/>
    <w:link w:val="CommentText"/>
    <w:uiPriority w:val="99"/>
    <w:rsid w:val="00847CF6"/>
    <w:rPr>
      <w:sz w:val="20"/>
      <w:szCs w:val="20"/>
    </w:rPr>
  </w:style>
  <w:style w:type="paragraph" w:styleId="CommentSubject">
    <w:name w:val="annotation subject"/>
    <w:basedOn w:val="CommentText"/>
    <w:next w:val="CommentText"/>
    <w:link w:val="CommentSubjectChar"/>
    <w:uiPriority w:val="99"/>
    <w:semiHidden/>
    <w:unhideWhenUsed/>
    <w:rsid w:val="00847CF6"/>
    <w:rPr>
      <w:b/>
      <w:bCs/>
    </w:rPr>
  </w:style>
  <w:style w:type="character" w:customStyle="1" w:styleId="CommentSubjectChar">
    <w:name w:val="Comment Subject Char"/>
    <w:basedOn w:val="CommentTextChar"/>
    <w:link w:val="CommentSubject"/>
    <w:uiPriority w:val="99"/>
    <w:semiHidden/>
    <w:rsid w:val="00847CF6"/>
    <w:rPr>
      <w:b/>
      <w:bCs/>
      <w:sz w:val="20"/>
      <w:szCs w:val="20"/>
    </w:rPr>
  </w:style>
  <w:style w:type="paragraph" w:styleId="BalloonText">
    <w:name w:val="Balloon Text"/>
    <w:basedOn w:val="Normal"/>
    <w:link w:val="BalloonTextChar"/>
    <w:uiPriority w:val="99"/>
    <w:semiHidden/>
    <w:unhideWhenUsed/>
    <w:rsid w:val="00847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F6"/>
    <w:rPr>
      <w:rFonts w:ascii="Segoe UI" w:hAnsi="Segoe UI" w:cs="Segoe UI"/>
      <w:sz w:val="18"/>
      <w:szCs w:val="18"/>
    </w:rPr>
  </w:style>
  <w:style w:type="character" w:styleId="PlaceholderText">
    <w:name w:val="Placeholder Text"/>
    <w:basedOn w:val="DefaultParagraphFont"/>
    <w:uiPriority w:val="99"/>
    <w:semiHidden/>
    <w:rsid w:val="00C55614"/>
    <w:rPr>
      <w:color w:val="808080"/>
    </w:rPr>
  </w:style>
  <w:style w:type="paragraph" w:styleId="NormalWeb">
    <w:name w:val="Normal (Web)"/>
    <w:basedOn w:val="Normal"/>
    <w:uiPriority w:val="99"/>
    <w:unhideWhenUsed/>
    <w:rsid w:val="00057A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4107">
      <w:bodyDiv w:val="1"/>
      <w:marLeft w:val="0"/>
      <w:marRight w:val="0"/>
      <w:marTop w:val="0"/>
      <w:marBottom w:val="0"/>
      <w:divBdr>
        <w:top w:val="none" w:sz="0" w:space="0" w:color="auto"/>
        <w:left w:val="none" w:sz="0" w:space="0" w:color="auto"/>
        <w:bottom w:val="none" w:sz="0" w:space="0" w:color="auto"/>
        <w:right w:val="none" w:sz="0" w:space="0" w:color="auto"/>
      </w:divBdr>
      <w:divsChild>
        <w:div w:id="1327904876">
          <w:marLeft w:val="547"/>
          <w:marRight w:val="0"/>
          <w:marTop w:val="0"/>
          <w:marBottom w:val="0"/>
          <w:divBdr>
            <w:top w:val="none" w:sz="0" w:space="0" w:color="auto"/>
            <w:left w:val="none" w:sz="0" w:space="0" w:color="auto"/>
            <w:bottom w:val="none" w:sz="0" w:space="0" w:color="auto"/>
            <w:right w:val="none" w:sz="0" w:space="0" w:color="auto"/>
          </w:divBdr>
        </w:div>
        <w:div w:id="204221089">
          <w:marLeft w:val="547"/>
          <w:marRight w:val="0"/>
          <w:marTop w:val="0"/>
          <w:marBottom w:val="0"/>
          <w:divBdr>
            <w:top w:val="none" w:sz="0" w:space="0" w:color="auto"/>
            <w:left w:val="none" w:sz="0" w:space="0" w:color="auto"/>
            <w:bottom w:val="none" w:sz="0" w:space="0" w:color="auto"/>
            <w:right w:val="none" w:sz="0" w:space="0" w:color="auto"/>
          </w:divBdr>
        </w:div>
        <w:div w:id="2145539940">
          <w:marLeft w:val="547"/>
          <w:marRight w:val="0"/>
          <w:marTop w:val="0"/>
          <w:marBottom w:val="0"/>
          <w:divBdr>
            <w:top w:val="none" w:sz="0" w:space="0" w:color="auto"/>
            <w:left w:val="none" w:sz="0" w:space="0" w:color="auto"/>
            <w:bottom w:val="none" w:sz="0" w:space="0" w:color="auto"/>
            <w:right w:val="none" w:sz="0" w:space="0" w:color="auto"/>
          </w:divBdr>
        </w:div>
        <w:div w:id="1061829043">
          <w:marLeft w:val="547"/>
          <w:marRight w:val="0"/>
          <w:marTop w:val="0"/>
          <w:marBottom w:val="0"/>
          <w:divBdr>
            <w:top w:val="none" w:sz="0" w:space="0" w:color="auto"/>
            <w:left w:val="none" w:sz="0" w:space="0" w:color="auto"/>
            <w:bottom w:val="none" w:sz="0" w:space="0" w:color="auto"/>
            <w:right w:val="none" w:sz="0" w:space="0" w:color="auto"/>
          </w:divBdr>
        </w:div>
        <w:div w:id="2039381905">
          <w:marLeft w:val="547"/>
          <w:marRight w:val="0"/>
          <w:marTop w:val="0"/>
          <w:marBottom w:val="0"/>
          <w:divBdr>
            <w:top w:val="none" w:sz="0" w:space="0" w:color="auto"/>
            <w:left w:val="none" w:sz="0" w:space="0" w:color="auto"/>
            <w:bottom w:val="none" w:sz="0" w:space="0" w:color="auto"/>
            <w:right w:val="none" w:sz="0" w:space="0" w:color="auto"/>
          </w:divBdr>
        </w:div>
      </w:divsChild>
    </w:div>
    <w:div w:id="1383292664">
      <w:bodyDiv w:val="1"/>
      <w:marLeft w:val="0"/>
      <w:marRight w:val="0"/>
      <w:marTop w:val="0"/>
      <w:marBottom w:val="0"/>
      <w:divBdr>
        <w:top w:val="none" w:sz="0" w:space="0" w:color="auto"/>
        <w:left w:val="none" w:sz="0" w:space="0" w:color="auto"/>
        <w:bottom w:val="none" w:sz="0" w:space="0" w:color="auto"/>
        <w:right w:val="none" w:sz="0" w:space="0" w:color="auto"/>
      </w:divBdr>
      <w:divsChild>
        <w:div w:id="1207596982">
          <w:marLeft w:val="547"/>
          <w:marRight w:val="0"/>
          <w:marTop w:val="106"/>
          <w:marBottom w:val="0"/>
          <w:divBdr>
            <w:top w:val="none" w:sz="0" w:space="0" w:color="auto"/>
            <w:left w:val="none" w:sz="0" w:space="0" w:color="auto"/>
            <w:bottom w:val="none" w:sz="0" w:space="0" w:color="auto"/>
            <w:right w:val="none" w:sz="0" w:space="0" w:color="auto"/>
          </w:divBdr>
        </w:div>
        <w:div w:id="911162495">
          <w:marLeft w:val="547"/>
          <w:marRight w:val="0"/>
          <w:marTop w:val="106"/>
          <w:marBottom w:val="0"/>
          <w:divBdr>
            <w:top w:val="none" w:sz="0" w:space="0" w:color="auto"/>
            <w:left w:val="none" w:sz="0" w:space="0" w:color="auto"/>
            <w:bottom w:val="none" w:sz="0" w:space="0" w:color="auto"/>
            <w:right w:val="none" w:sz="0" w:space="0" w:color="auto"/>
          </w:divBdr>
        </w:div>
        <w:div w:id="1464541204">
          <w:marLeft w:val="547"/>
          <w:marRight w:val="0"/>
          <w:marTop w:val="106"/>
          <w:marBottom w:val="0"/>
          <w:divBdr>
            <w:top w:val="none" w:sz="0" w:space="0" w:color="auto"/>
            <w:left w:val="none" w:sz="0" w:space="0" w:color="auto"/>
            <w:bottom w:val="none" w:sz="0" w:space="0" w:color="auto"/>
            <w:right w:val="none" w:sz="0" w:space="0" w:color="auto"/>
          </w:divBdr>
        </w:div>
        <w:div w:id="2144420359">
          <w:marLeft w:val="547"/>
          <w:marRight w:val="0"/>
          <w:marTop w:val="106"/>
          <w:marBottom w:val="0"/>
          <w:divBdr>
            <w:top w:val="none" w:sz="0" w:space="0" w:color="auto"/>
            <w:left w:val="none" w:sz="0" w:space="0" w:color="auto"/>
            <w:bottom w:val="none" w:sz="0" w:space="0" w:color="auto"/>
            <w:right w:val="none" w:sz="0" w:space="0" w:color="auto"/>
          </w:divBdr>
        </w:div>
        <w:div w:id="167865511">
          <w:marLeft w:val="547"/>
          <w:marRight w:val="0"/>
          <w:marTop w:val="106"/>
          <w:marBottom w:val="0"/>
          <w:divBdr>
            <w:top w:val="none" w:sz="0" w:space="0" w:color="auto"/>
            <w:left w:val="none" w:sz="0" w:space="0" w:color="auto"/>
            <w:bottom w:val="none" w:sz="0" w:space="0" w:color="auto"/>
            <w:right w:val="none" w:sz="0" w:space="0" w:color="auto"/>
          </w:divBdr>
        </w:div>
        <w:div w:id="148111854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6.60C6FA00"/></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BDAE-B40D-43D0-BD6F-A50C91D4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1660</Words>
  <Characters>9465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Dunkwu</dc:creator>
  <cp:keywords/>
  <dc:description/>
  <cp:lastModifiedBy>Faye Walker</cp:lastModifiedBy>
  <cp:revision>5</cp:revision>
  <dcterms:created xsi:type="dcterms:W3CDTF">2021-08-03T14:03:00Z</dcterms:created>
  <dcterms:modified xsi:type="dcterms:W3CDTF">2021-09-10T11:05:00Z</dcterms:modified>
</cp:coreProperties>
</file>