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2C01F" w14:textId="77777777" w:rsidR="00DC10CF" w:rsidRPr="00DC10CF" w:rsidRDefault="00DC10CF" w:rsidP="00DC10CF">
      <w:pPr>
        <w:pStyle w:val="CSSHeading"/>
        <w:rPr>
          <w:b/>
          <w:bCs/>
          <w:sz w:val="24"/>
          <w:szCs w:val="24"/>
          <w:u w:val="single"/>
        </w:rPr>
      </w:pPr>
      <w:r w:rsidRPr="00DC10CF">
        <w:rPr>
          <w:b/>
          <w:bCs/>
          <w:sz w:val="24"/>
          <w:szCs w:val="24"/>
          <w:u w:val="single"/>
        </w:rPr>
        <w:t>Genograms</w:t>
      </w:r>
    </w:p>
    <w:p w14:paraId="4FD131C3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b/>
          <w:bCs/>
          <w:sz w:val="24"/>
          <w:szCs w:val="24"/>
        </w:rPr>
      </w:pPr>
    </w:p>
    <w:p w14:paraId="276EF124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 xml:space="preserve">A genogram is a visual pictorial description of a family. A genogram may begin with a basic “2D” description of a family: simply drawing and naming who is in the immediate family unit, their gender and ages. </w:t>
      </w:r>
    </w:p>
    <w:p w14:paraId="6625A9BF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b/>
          <w:bCs/>
          <w:sz w:val="24"/>
          <w:szCs w:val="24"/>
        </w:rPr>
        <w:drawing>
          <wp:inline distT="0" distB="0" distL="0" distR="0" wp14:anchorId="1E5D9E6E" wp14:editId="0893955E">
            <wp:extent cx="5731510" cy="15360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0304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 xml:space="preserve">However, a genogram can be greatly expanded to include (but not restricted to): the individuals; how they are related; composition; generations; relationships; deaths; marriage; separation etc;. It is a rich and meaningful tool that can be used as direct work, assessment and intervention. </w:t>
      </w:r>
    </w:p>
    <w:p w14:paraId="3EF6893E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</w:p>
    <w:p w14:paraId="12FBF2BB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drawing>
          <wp:inline distT="0" distB="0" distL="0" distR="0" wp14:anchorId="20D5DB7E" wp14:editId="475227EC">
            <wp:extent cx="5731510" cy="23260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64A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b/>
          <w:bCs/>
          <w:sz w:val="24"/>
          <w:szCs w:val="24"/>
        </w:rPr>
      </w:pPr>
    </w:p>
    <w:p w14:paraId="7EAD2439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>The purpose of a genogram is to help both the practitioner and the family better understand their family story, their family history and the significance of the individuals within the family.</w:t>
      </w:r>
    </w:p>
    <w:p w14:paraId="53539BC3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b/>
          <w:bCs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 xml:space="preserve">The aim is that the genogram will be used as a focus to gather information about the wider family and family history. The practitioner brings their skill in remaining curious; such as using circular questioning </w:t>
      </w:r>
      <w:r w:rsidRPr="00DC10CF">
        <w:rPr>
          <w:rFonts w:asciiTheme="minorHAnsi" w:hAnsiTheme="minorHAnsi" w:cstheme="minorHAnsi"/>
          <w:sz w:val="24"/>
          <w:szCs w:val="24"/>
        </w:rPr>
        <w:lastRenderedPageBreak/>
        <w:t>techniques in order to better understand what context the children in the family exist within. Further knowledge can be used alongside a genogram such as the use of social GRACES (John Burnham) where the letters represent different aspects of the family experience such as: Gender; Race; Age; Community; Education and so on. The possibilities are endless and not restricted.</w:t>
      </w:r>
    </w:p>
    <w:p w14:paraId="498B67D3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>Genograms are an ongoing interactive and “live” record that can be added to and revisited at any time to build depth of understanding, bring reflectivity and encourage perspective of a family; the dynamics at play and the potential patterns of behaviour and experience.</w:t>
      </w:r>
    </w:p>
    <w:p w14:paraId="041AD748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>Further information and resources are available on Research in Practice (</w:t>
      </w:r>
      <w:hyperlink r:id="rId12" w:history="1">
        <w:r w:rsidRPr="00DC10CF">
          <w:rPr>
            <w:rStyle w:val="Hyperlink"/>
            <w:rFonts w:asciiTheme="minorHAnsi" w:hAnsiTheme="minorHAnsi" w:cstheme="minorHAnsi"/>
            <w:sz w:val="24"/>
            <w:szCs w:val="24"/>
          </w:rPr>
          <w:t>https://www.researchinpractice.org.uk/children/</w:t>
        </w:r>
      </w:hyperlink>
      <w:r w:rsidRPr="00DC10CF">
        <w:rPr>
          <w:rFonts w:asciiTheme="minorHAnsi" w:hAnsiTheme="minorHAnsi" w:cstheme="minorHAnsi"/>
          <w:sz w:val="24"/>
          <w:szCs w:val="24"/>
        </w:rPr>
        <w:t>)</w:t>
      </w:r>
    </w:p>
    <w:p w14:paraId="14C19F87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b/>
          <w:sz w:val="24"/>
          <w:szCs w:val="24"/>
        </w:rPr>
      </w:pPr>
      <w:r w:rsidRPr="00DC10CF">
        <w:rPr>
          <w:rFonts w:asciiTheme="minorHAnsi" w:hAnsiTheme="minorHAnsi" w:cstheme="minorHAnsi"/>
          <w:b/>
          <w:sz w:val="24"/>
          <w:szCs w:val="24"/>
        </w:rPr>
        <w:t xml:space="preserve">Tool: Using Genograms (part of </w:t>
      </w:r>
      <w:hyperlink r:id="rId13" w:history="1">
        <w:r w:rsidRPr="00DC10CF">
          <w:rPr>
            <w:rStyle w:val="Hyperlink"/>
            <w:rFonts w:asciiTheme="minorHAnsi" w:hAnsiTheme="minorHAnsi" w:cstheme="minorHAnsi"/>
            <w:b/>
            <w:sz w:val="24"/>
            <w:szCs w:val="24"/>
          </w:rPr>
          <w:t>Analysis and Critical Thinking in Assessment</w:t>
        </w:r>
      </w:hyperlink>
      <w:r w:rsidRPr="00DC10CF">
        <w:rPr>
          <w:rFonts w:asciiTheme="minorHAnsi" w:hAnsiTheme="minorHAnsi" w:cstheme="minorHAnsi"/>
          <w:b/>
          <w:sz w:val="24"/>
          <w:szCs w:val="24"/>
        </w:rPr>
        <w:t>)</w:t>
      </w:r>
    </w:p>
    <w:p w14:paraId="6311C4A0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  <w:r w:rsidRPr="00DC10CF">
        <w:rPr>
          <w:rFonts w:asciiTheme="minorHAnsi" w:hAnsiTheme="minorHAnsi" w:cstheme="minorHAnsi"/>
          <w:sz w:val="24"/>
          <w:szCs w:val="24"/>
        </w:rPr>
        <w:t xml:space="preserve">Genograms are diagrams that map out relationships within a family and across generations (usually at least three). This is an exercise to strengthen relationships between the social worker and the family, and increase understanding of the key issues in a child’s story. Download the </w:t>
      </w:r>
      <w:hyperlink r:id="rId14" w:history="1">
        <w:r w:rsidRPr="00DC10CF">
          <w:rPr>
            <w:rStyle w:val="Hyperlink"/>
            <w:rFonts w:asciiTheme="minorHAnsi" w:hAnsiTheme="minorHAnsi" w:cstheme="minorHAnsi"/>
            <w:sz w:val="24"/>
            <w:szCs w:val="24"/>
          </w:rPr>
          <w:t>Analysis and Critical Thinking in Assessment handbook</w:t>
        </w:r>
      </w:hyperlink>
      <w:r w:rsidRPr="00DC10CF">
        <w:rPr>
          <w:rFonts w:asciiTheme="minorHAnsi" w:hAnsiTheme="minorHAnsi" w:cstheme="minorHAnsi"/>
          <w:sz w:val="24"/>
          <w:szCs w:val="24"/>
        </w:rPr>
        <w:t xml:space="preserve"> to access Tool 2: Using genograms.</w:t>
      </w:r>
    </w:p>
    <w:p w14:paraId="3BB10C03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sz w:val="24"/>
          <w:szCs w:val="24"/>
        </w:rPr>
      </w:pPr>
    </w:p>
    <w:p w14:paraId="1226996C" w14:textId="77777777" w:rsidR="00DC10CF" w:rsidRPr="00DC10CF" w:rsidRDefault="00DC10CF" w:rsidP="00DC10CF">
      <w:pPr>
        <w:pStyle w:val="CSSHeading"/>
        <w:rPr>
          <w:rFonts w:asciiTheme="minorHAnsi" w:hAnsiTheme="minorHAnsi" w:cstheme="minorHAnsi"/>
          <w:b/>
          <w:sz w:val="24"/>
          <w:szCs w:val="24"/>
        </w:rPr>
      </w:pPr>
      <w:hyperlink r:id="rId15" w:history="1">
        <w:r w:rsidRPr="00DC10CF">
          <w:rPr>
            <w:rStyle w:val="Hyperlink"/>
            <w:rFonts w:asciiTheme="minorHAnsi" w:hAnsiTheme="minorHAnsi" w:cstheme="minorHAnsi"/>
            <w:b/>
            <w:sz w:val="24"/>
            <w:szCs w:val="24"/>
          </w:rPr>
          <w:t>Online learning package: Relationship-based practice and child protection</w:t>
        </w:r>
      </w:hyperlink>
    </w:p>
    <w:p w14:paraId="4BF4F80B" w14:textId="16B26E42" w:rsidR="004864D8" w:rsidRDefault="00DC10CF" w:rsidP="00DC10CF">
      <w:pPr>
        <w:pStyle w:val="CSSHeading"/>
      </w:pPr>
      <w:r w:rsidRPr="00DC10CF">
        <w:rPr>
          <w:rFonts w:asciiTheme="minorHAnsi" w:hAnsiTheme="minorHAnsi" w:cstheme="minorHAnsi"/>
          <w:sz w:val="24"/>
          <w:szCs w:val="24"/>
        </w:rPr>
        <w:t>Film four of this 2020 online learning package considers clear recording, chronologies, genograms, and a child’s perspective.</w:t>
      </w:r>
      <w:bookmarkStart w:id="0" w:name="_GoBack"/>
      <w:bookmarkEnd w:id="0"/>
    </w:p>
    <w:p w14:paraId="0FDC8ACD" w14:textId="77777777" w:rsidR="004864D8" w:rsidRDefault="004864D8" w:rsidP="003A050F">
      <w:pPr>
        <w:pStyle w:val="CSSBodytext"/>
      </w:pPr>
    </w:p>
    <w:p w14:paraId="1AC594EB" w14:textId="77777777" w:rsidR="004864D8" w:rsidRDefault="004864D8" w:rsidP="003A050F">
      <w:pPr>
        <w:pStyle w:val="CSSBodytext"/>
      </w:pPr>
    </w:p>
    <w:p w14:paraId="28EEC8EC" w14:textId="77777777" w:rsidR="003A050F" w:rsidRDefault="003A050F"/>
    <w:sectPr w:rsidR="003A050F" w:rsidSect="003A05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3686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28388" w14:textId="77777777" w:rsidR="008C752C" w:rsidRDefault="008C752C" w:rsidP="003A050F">
      <w:r>
        <w:separator/>
      </w:r>
    </w:p>
  </w:endnote>
  <w:endnote w:type="continuationSeparator" w:id="0">
    <w:p w14:paraId="004694BA" w14:textId="77777777" w:rsidR="008C752C" w:rsidRDefault="008C752C" w:rsidP="003A050F">
      <w:r>
        <w:continuationSeparator/>
      </w:r>
    </w:p>
  </w:endnote>
  <w:endnote w:type="continuationNotice" w:id="1">
    <w:p w14:paraId="3E9C89E7" w14:textId="77777777" w:rsidR="008C752C" w:rsidRDefault="008C7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67BA1" w14:textId="77777777" w:rsidR="00EC6E7D" w:rsidRDefault="00EC6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9615C" w14:textId="77777777" w:rsidR="00EC6E7D" w:rsidRDefault="00EC6E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6A25E" w14:textId="77777777" w:rsidR="00EC6E7D" w:rsidRDefault="00EC6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E875F" w14:textId="77777777" w:rsidR="008C752C" w:rsidRDefault="008C752C" w:rsidP="003A050F">
      <w:r>
        <w:separator/>
      </w:r>
    </w:p>
  </w:footnote>
  <w:footnote w:type="continuationSeparator" w:id="0">
    <w:p w14:paraId="50C1971E" w14:textId="77777777" w:rsidR="008C752C" w:rsidRDefault="008C752C" w:rsidP="003A050F">
      <w:r>
        <w:continuationSeparator/>
      </w:r>
    </w:p>
  </w:footnote>
  <w:footnote w:type="continuationNotice" w:id="1">
    <w:p w14:paraId="0464C448" w14:textId="77777777" w:rsidR="008C752C" w:rsidRDefault="008C75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A37C2" w14:textId="77777777" w:rsidR="00EC6E7D" w:rsidRDefault="00EC6E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713ED" w14:textId="77777777" w:rsidR="003A050F" w:rsidRDefault="001775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9800D0" wp14:editId="7F0756AD">
              <wp:simplePos x="0" y="0"/>
              <wp:positionH relativeFrom="column">
                <wp:posOffset>-502285</wp:posOffset>
              </wp:positionH>
              <wp:positionV relativeFrom="paragraph">
                <wp:posOffset>-335915</wp:posOffset>
              </wp:positionV>
              <wp:extent cx="7518400" cy="2209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2209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76D431" w14:textId="28E2B3AF" w:rsidR="00177569" w:rsidRDefault="00BC3B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3FA7F" wp14:editId="0DF82233">
                                <wp:extent cx="7329170" cy="1767840"/>
                                <wp:effectExtent l="0" t="0" r="0" b="0"/>
                                <wp:docPr id="4" name="Picture 4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creenshot 2021-01-12 at 17.24.06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9170" cy="176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800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9.55pt;margin-top:-26.45pt;width:592pt;height:17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" fillcolor="white [3201]" stroked="f" strokeweight=".5pt">
              <v:textbox>
                <w:txbxContent>
                  <w:p w14:paraId="2176D431" w14:textId="28E2B3AF" w:rsidR="00177569" w:rsidRDefault="00BC3BA5">
                    <w:r>
                      <w:rPr>
                        <w:noProof/>
                      </w:rPr>
                      <w:drawing>
                        <wp:inline distT="0" distB="0" distL="0" distR="0" wp14:anchorId="1C13FA7F" wp14:editId="0DF82233">
                          <wp:extent cx="7329170" cy="1767840"/>
                          <wp:effectExtent l="0" t="0" r="0" b="0"/>
                          <wp:docPr id="4" name="Picture 4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creenshot 2021-01-12 at 17.24.06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9170" cy="176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772B1A6" wp14:editId="7C56CE94">
          <wp:simplePos x="0" y="0"/>
          <wp:positionH relativeFrom="column">
            <wp:posOffset>-508635</wp:posOffset>
          </wp:positionH>
          <wp:positionV relativeFrom="paragraph">
            <wp:posOffset>-428580</wp:posOffset>
          </wp:positionV>
          <wp:extent cx="7524000" cy="10634400"/>
          <wp:effectExtent l="0" t="0" r="0" b="0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BD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1825D23" wp14:editId="713BE2C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55a342d6892df80502103a48" descr="{&quot;HashCode&quot;:198767419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64565D" w14:textId="77777777" w:rsidR="00830BD6" w:rsidRPr="00830BD6" w:rsidRDefault="00830BD6" w:rsidP="00830BD6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830BD6">
                            <w:rPr>
                              <w:rFonts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25D23" id="MSIPCM55a342d6892df80502103a48" o:spid="_x0000_s1027" type="#_x0000_t202" alt="{&quot;HashCode&quot;:1987674191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" o:allowincell="f" filled="f" stroked="f" strokeweight=".5pt">
              <v:textbox inset="20pt,0,,0">
                <w:txbxContent>
                  <w:p w14:paraId="1964565D" w14:textId="77777777" w:rsidR="00830BD6" w:rsidRPr="00830BD6" w:rsidRDefault="00830BD6" w:rsidP="00830BD6">
                    <w:pPr>
                      <w:rPr>
                        <w:rFonts w:cs="Calibri"/>
                        <w:color w:val="000000"/>
                        <w:sz w:val="20"/>
                      </w:rPr>
                    </w:pPr>
                    <w:r w:rsidRPr="00830BD6">
                      <w:rPr>
                        <w:rFonts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A4A9C" w14:textId="77777777" w:rsidR="00EC6E7D" w:rsidRDefault="00EC6E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69"/>
    <w:rsid w:val="00024415"/>
    <w:rsid w:val="000E70F5"/>
    <w:rsid w:val="00177569"/>
    <w:rsid w:val="0021788E"/>
    <w:rsid w:val="00264E17"/>
    <w:rsid w:val="00290149"/>
    <w:rsid w:val="0031487F"/>
    <w:rsid w:val="00332C0B"/>
    <w:rsid w:val="003A050F"/>
    <w:rsid w:val="00411803"/>
    <w:rsid w:val="004772C1"/>
    <w:rsid w:val="004864D8"/>
    <w:rsid w:val="005D05CB"/>
    <w:rsid w:val="0061584F"/>
    <w:rsid w:val="006162B0"/>
    <w:rsid w:val="007019DC"/>
    <w:rsid w:val="00830BD6"/>
    <w:rsid w:val="00896A5D"/>
    <w:rsid w:val="008C752C"/>
    <w:rsid w:val="00935A69"/>
    <w:rsid w:val="00965DF7"/>
    <w:rsid w:val="009A1645"/>
    <w:rsid w:val="00BB11AB"/>
    <w:rsid w:val="00BC3BA5"/>
    <w:rsid w:val="00BF5490"/>
    <w:rsid w:val="00C04EBC"/>
    <w:rsid w:val="00D40941"/>
    <w:rsid w:val="00D550C8"/>
    <w:rsid w:val="00DB2429"/>
    <w:rsid w:val="00DB3E41"/>
    <w:rsid w:val="00DC10CF"/>
    <w:rsid w:val="00E03B32"/>
    <w:rsid w:val="00EC6E7D"/>
    <w:rsid w:val="00FC4B2C"/>
    <w:rsid w:val="00FC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3A834"/>
  <w15:chartTrackingRefBased/>
  <w15:docId w15:val="{701B73BF-4A67-4637-B0AA-65071ACF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50F"/>
  </w:style>
  <w:style w:type="paragraph" w:styleId="Footer">
    <w:name w:val="footer"/>
    <w:basedOn w:val="Normal"/>
    <w:link w:val="Foot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50F"/>
  </w:style>
  <w:style w:type="paragraph" w:customStyle="1" w:styleId="CSSHeading">
    <w:name w:val="CSS_Heading"/>
    <w:basedOn w:val="Normal"/>
    <w:qFormat/>
    <w:rsid w:val="003A050F"/>
    <w:pPr>
      <w:spacing w:after="60"/>
      <w:ind w:right="113"/>
    </w:pPr>
    <w:rPr>
      <w:rFonts w:ascii="Arial" w:hAnsi="Arial"/>
      <w:color w:val="007FB4"/>
      <w:sz w:val="60"/>
      <w:szCs w:val="60"/>
    </w:rPr>
  </w:style>
  <w:style w:type="paragraph" w:customStyle="1" w:styleId="CSSsubheading">
    <w:name w:val="CSS_sub heading"/>
    <w:basedOn w:val="Normal"/>
    <w:qFormat/>
    <w:rsid w:val="003A050F"/>
    <w:pPr>
      <w:spacing w:after="240"/>
    </w:pPr>
    <w:rPr>
      <w:rFonts w:ascii="Arial" w:hAnsi="Arial"/>
      <w:color w:val="2F3B5E"/>
      <w:sz w:val="32"/>
      <w:szCs w:val="32"/>
    </w:rPr>
  </w:style>
  <w:style w:type="paragraph" w:customStyle="1" w:styleId="CSSBodytext">
    <w:name w:val="CSS_Body text"/>
    <w:basedOn w:val="Normal"/>
    <w:qFormat/>
    <w:rsid w:val="003A050F"/>
    <w:pPr>
      <w:spacing w:before="120" w:after="120"/>
    </w:pPr>
    <w:rPr>
      <w:rFonts w:ascii="Arial" w:hAnsi="Arial"/>
    </w:rPr>
  </w:style>
  <w:style w:type="paragraph" w:customStyle="1" w:styleId="CSSboldbodytext">
    <w:name w:val="CSS_bold body text"/>
    <w:basedOn w:val="Normal"/>
    <w:qFormat/>
    <w:rsid w:val="003A050F"/>
    <w:pPr>
      <w:spacing w:before="120"/>
    </w:pPr>
    <w:rPr>
      <w:rFonts w:ascii="Arial" w:hAnsi="Arial"/>
      <w:b/>
      <w:bCs/>
      <w:color w:val="009C4C"/>
    </w:rPr>
  </w:style>
  <w:style w:type="table" w:styleId="TableGrid">
    <w:name w:val="Table Grid"/>
    <w:basedOn w:val="TableNormal"/>
    <w:uiPriority w:val="39"/>
    <w:rsid w:val="0047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7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2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50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esearchinpractice.org.uk/children/publications/2014/july/analysis-and-critical-thinking-in-assessment-resource-pack-2014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www.researchinpractice.org.uk/children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s://www.researchinpractice.org.uk/children/content-pages/training-and-development-programmes/online-learning-packages-tailored-support/relationship-based-family-support-and-child-protectio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n.wikipedia.org/wiki/Genogram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researchinpractice.org.uk/children/publications/2014/july/analysis-and-critical-thinking-in-assessment-resource-pack-2014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AB55B3E6DBF469B67102A45275BF5" ma:contentTypeVersion="13" ma:contentTypeDescription="Create a new document." ma:contentTypeScope="" ma:versionID="d6ab569acd112cf107b344d23f8f89ca">
  <xsd:schema xmlns:xsd="http://www.w3.org/2001/XMLSchema" xmlns:xs="http://www.w3.org/2001/XMLSchema" xmlns:p="http://schemas.microsoft.com/office/2006/metadata/properties" xmlns:ns2="b63d675a-1338-4b19-a815-879a35a19f50" xmlns:ns3="6f958e7a-9d1f-4a8e-a843-d46aba1a59be" targetNamespace="http://schemas.microsoft.com/office/2006/metadata/properties" ma:root="true" ma:fieldsID="9a28e08580f96908d18093d4d802fbe5" ns2:_="" ns3:_="">
    <xsd:import namespace="b63d675a-1338-4b19-a815-879a35a19f50"/>
    <xsd:import namespace="6f958e7a-9d1f-4a8e-a843-d46aba1a59be"/>
    <xsd:element name="properties">
      <xsd:complexType>
        <xsd:sequence>
          <xsd:element name="documentManagement">
            <xsd:complexType>
              <xsd:all>
                <xsd:element ref="ns2:Communication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d675a-1338-4b19-a815-879a35a19f50" elementFormDefault="qualified">
    <xsd:import namespace="http://schemas.microsoft.com/office/2006/documentManagement/types"/>
    <xsd:import namespace="http://schemas.microsoft.com/office/infopath/2007/PartnerControls"/>
    <xsd:element name="Communications" ma:index="8" nillable="true" ma:displayName="Communications" ma:format="Dropdown" ma:internalName="Communications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8e7a-9d1f-4a8e-a843-d46aba1a59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unications xmlns="b63d675a-1338-4b19-a815-879a35a19f5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E992A3-FE01-46DF-87D8-0796D1FD7323}"/>
</file>

<file path=customXml/itemProps2.xml><?xml version="1.0" encoding="utf-8"?>
<ds:datastoreItem xmlns:ds="http://schemas.openxmlformats.org/officeDocument/2006/customXml" ds:itemID="{620D01D3-0ECD-4494-AB69-C783BC5366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A0FC17-D3DD-485D-8F13-9DED998C4F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Links>
    <vt:vector size="18" baseType="variant">
      <vt:variant>
        <vt:i4>1376272</vt:i4>
      </vt:variant>
      <vt:variant>
        <vt:i4>6</vt:i4>
      </vt:variant>
      <vt:variant>
        <vt:i4>0</vt:i4>
      </vt:variant>
      <vt:variant>
        <vt:i4>5</vt:i4>
      </vt:variant>
      <vt:variant>
        <vt:lpwstr>http://www.signsofsafety.net/signs-of-safety/</vt:lpwstr>
      </vt:variant>
      <vt:variant>
        <vt:lpwstr/>
      </vt:variant>
      <vt:variant>
        <vt:i4>8192035</vt:i4>
      </vt:variant>
      <vt:variant>
        <vt:i4>3</vt:i4>
      </vt:variant>
      <vt:variant>
        <vt:i4>0</vt:i4>
      </vt:variant>
      <vt:variant>
        <vt:i4>5</vt:i4>
      </vt:variant>
      <vt:variant>
        <vt:lpwstr>https://www.nspcc.org.uk/globalassets/documents/research-reports/returning-home-from-care-best-children.pdf</vt:lpwstr>
      </vt:variant>
      <vt:variant>
        <vt:lpwstr/>
      </vt:variant>
      <vt:variant>
        <vt:i4>2293824</vt:i4>
      </vt:variant>
      <vt:variant>
        <vt:i4>0</vt:i4>
      </vt:variant>
      <vt:variant>
        <vt:i4>0</vt:i4>
      </vt:variant>
      <vt:variant>
        <vt:i4>5</vt:i4>
      </vt:variant>
      <vt:variant>
        <vt:lpwstr>http://wandsworthchildcare.proceduresonline.com/local_resources.html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Green, Denise</cp:lastModifiedBy>
  <cp:revision>3</cp:revision>
  <dcterms:created xsi:type="dcterms:W3CDTF">2021-01-15T12:11:00Z</dcterms:created>
  <dcterms:modified xsi:type="dcterms:W3CDTF">2021-01-15T12:12:00Z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Denise.Green@richmondandwandsworth.gov.uk</vt:lpwstr>
  </property>
  <property fmtid="{D5CDD505-2E9C-101B-9397-08002B2CF9AE}" pid="5" name="MSIP_Label_763da656-5c75-4f6d-9461-4a3ce9a537cc_SetDate">
    <vt:lpwstr>2020-10-15T08:25:49.6772100Z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0eed8075-8a6f-4ca6-86c8-7b45ac7fbab3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  <property fmtid="{D5CDD505-2E9C-101B-9397-08002B2CF9AE}" pid="11" name="ContentTypeId">
    <vt:lpwstr>0x010100726AB55B3E6DBF469B67102A45275BF5</vt:lpwstr>
  </property>
</Properties>
</file>