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5D95" w14:textId="11427DC4" w:rsidR="00ED42F9" w:rsidRPr="00D47797" w:rsidRDefault="00D47797">
      <w:pPr>
        <w:rPr>
          <w:b/>
          <w:bCs/>
          <w:noProof/>
          <w:color w:val="4472C4" w:themeColor="accent1"/>
          <w:sz w:val="28"/>
          <w:szCs w:val="28"/>
          <w:u w:val="single"/>
        </w:rPr>
      </w:pPr>
      <w:r w:rsidRPr="00D47797">
        <w:rPr>
          <w:b/>
          <w:bCs/>
          <w:noProof/>
          <w:color w:val="4472C4" w:themeColor="accent1"/>
          <w:sz w:val="28"/>
          <w:szCs w:val="28"/>
          <w:u w:val="single"/>
        </w:rPr>
        <w:t>Chronology Template</w:t>
      </w:r>
    </w:p>
    <w:p w14:paraId="3EDF9036" w14:textId="45632CCB" w:rsidR="00D47797" w:rsidRPr="00D47797" w:rsidRDefault="00D4779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BA499B" wp14:editId="6DA67B53">
            <wp:extent cx="7602220" cy="3877310"/>
            <wp:effectExtent l="0" t="0" r="0" b="889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7797" w:rsidRPr="00D47797" w:rsidSect="00D477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97"/>
    <w:rsid w:val="00AB5DC3"/>
    <w:rsid w:val="00D47797"/>
    <w:rsid w:val="00E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525CDF"/>
  <w15:chartTrackingRefBased/>
  <w15:docId w15:val="{EA5AEA33-3240-482D-AD0B-E170068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>Gloucestershire County Council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Julie</dc:creator>
  <cp:keywords/>
  <dc:description/>
  <cp:lastModifiedBy>MILES, Julie</cp:lastModifiedBy>
  <cp:revision>1</cp:revision>
  <dcterms:created xsi:type="dcterms:W3CDTF">2022-08-16T16:11:00Z</dcterms:created>
  <dcterms:modified xsi:type="dcterms:W3CDTF">2022-08-16T16:16:00Z</dcterms:modified>
</cp:coreProperties>
</file>