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37BE" w14:textId="77777777" w:rsidR="00E03643" w:rsidRPr="00E03643" w:rsidRDefault="00E03643" w:rsidP="00CD649B">
      <w:pPr>
        <w:jc w:val="center"/>
        <w:rPr>
          <w:rFonts w:ascii="Arial" w:hAnsi="Arial" w:cs="Arial"/>
          <w:b/>
          <w:color w:val="2F5496" w:themeColor="accent1" w:themeShade="BF"/>
          <w:sz w:val="36"/>
        </w:rPr>
      </w:pPr>
      <w:r w:rsidRPr="00E03643">
        <w:rPr>
          <w:rFonts w:ascii="Arial" w:hAnsi="Arial" w:cs="Arial"/>
          <w:b/>
          <w:color w:val="2F5496" w:themeColor="accent1" w:themeShade="BF"/>
          <w:sz w:val="36"/>
        </w:rPr>
        <w:t xml:space="preserve">One Point Service </w:t>
      </w:r>
    </w:p>
    <w:p w14:paraId="38EA482B" w14:textId="77777777" w:rsidR="00CD649B" w:rsidRPr="00E03643" w:rsidRDefault="008E1275" w:rsidP="00CD649B">
      <w:pPr>
        <w:jc w:val="center"/>
        <w:rPr>
          <w:rFonts w:ascii="Arial" w:hAnsi="Arial" w:cs="Arial"/>
          <w:b/>
          <w:color w:val="2F5496" w:themeColor="accent1" w:themeShade="BF"/>
          <w:sz w:val="36"/>
        </w:rPr>
      </w:pPr>
      <w:r w:rsidRPr="00E03643">
        <w:rPr>
          <w:rFonts w:ascii="Arial" w:hAnsi="Arial" w:cs="Arial"/>
          <w:b/>
          <w:color w:val="2F5496" w:themeColor="accent1" w:themeShade="BF"/>
          <w:sz w:val="36"/>
        </w:rPr>
        <w:t>Locality</w:t>
      </w:r>
      <w:r w:rsidR="00CD649B" w:rsidRPr="00E03643">
        <w:rPr>
          <w:rFonts w:ascii="Arial" w:hAnsi="Arial" w:cs="Arial"/>
          <w:b/>
          <w:color w:val="2F5496" w:themeColor="accent1" w:themeShade="BF"/>
          <w:sz w:val="36"/>
        </w:rPr>
        <w:t xml:space="preserve"> Performance</w:t>
      </w:r>
      <w:r w:rsidR="00694AB3" w:rsidRPr="00E03643">
        <w:rPr>
          <w:rFonts w:ascii="Arial" w:hAnsi="Arial" w:cs="Arial"/>
          <w:b/>
          <w:color w:val="2F5496" w:themeColor="accent1" w:themeShade="BF"/>
          <w:sz w:val="36"/>
        </w:rPr>
        <w:t xml:space="preserve"> Outcomes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CD649B" w:rsidRPr="001C471A" w14:paraId="0E149982" w14:textId="77777777" w:rsidTr="007D35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72CA" w14:textId="77777777" w:rsidR="00CD649B" w:rsidRPr="00E03643" w:rsidRDefault="00CD649B" w:rsidP="00923BB6">
            <w:pPr>
              <w:spacing w:after="0" w:line="240" w:lineRule="auto"/>
              <w:jc w:val="both"/>
              <w:rPr>
                <w:rFonts w:ascii="Arial" w:hAnsi="Arial" w:cs="Arial"/>
                <w:sz w:val="28"/>
              </w:rPr>
            </w:pPr>
            <w:r w:rsidRPr="00E0364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68B4" w14:textId="77777777" w:rsidR="00CD649B" w:rsidRPr="00E03643" w:rsidRDefault="00ED2AEC" w:rsidP="00ED2AEC">
            <w:pPr>
              <w:spacing w:after="0" w:line="240" w:lineRule="auto"/>
              <w:jc w:val="both"/>
              <w:rPr>
                <w:rFonts w:ascii="Arial" w:hAnsi="Arial" w:cs="Arial"/>
                <w:color w:val="AEAAAA" w:themeColor="background2" w:themeShade="BF"/>
                <w:sz w:val="28"/>
              </w:rPr>
            </w:pPr>
            <w:r>
              <w:rPr>
                <w:rFonts w:ascii="Arial" w:hAnsi="Arial" w:cs="Arial"/>
                <w:color w:val="AEAAAA" w:themeColor="background2" w:themeShade="BF"/>
                <w:sz w:val="28"/>
              </w:rPr>
              <w:t>Team</w:t>
            </w:r>
            <w:r w:rsidR="00CD649B" w:rsidRPr="00E03643">
              <w:rPr>
                <w:rFonts w:ascii="Arial" w:hAnsi="Arial" w:cs="Arial"/>
                <w:color w:val="AEAAAA" w:themeColor="background2" w:themeShade="BF"/>
                <w:sz w:val="28"/>
              </w:rPr>
              <w:t xml:space="preserve"> Manager</w:t>
            </w:r>
          </w:p>
        </w:tc>
      </w:tr>
      <w:tr w:rsidR="00CD649B" w:rsidRPr="001C471A" w14:paraId="1FA02717" w14:textId="77777777" w:rsidTr="007D35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DB14" w14:textId="77777777" w:rsidR="00CD649B" w:rsidRPr="00E03643" w:rsidRDefault="00CD649B" w:rsidP="00923BB6">
            <w:pPr>
              <w:spacing w:after="0" w:line="240" w:lineRule="auto"/>
              <w:jc w:val="both"/>
              <w:rPr>
                <w:rFonts w:ascii="Arial" w:hAnsi="Arial" w:cs="Arial"/>
                <w:sz w:val="28"/>
              </w:rPr>
            </w:pPr>
            <w:r w:rsidRPr="00E03643">
              <w:rPr>
                <w:rFonts w:ascii="Arial" w:hAnsi="Arial" w:cs="Arial"/>
                <w:sz w:val="28"/>
              </w:rPr>
              <w:t xml:space="preserve">Locality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79B7" w14:textId="77777777" w:rsidR="00CD649B" w:rsidRPr="00E03643" w:rsidRDefault="00CD649B" w:rsidP="00923BB6">
            <w:pPr>
              <w:spacing w:after="0" w:line="240" w:lineRule="auto"/>
              <w:jc w:val="both"/>
              <w:rPr>
                <w:rFonts w:ascii="Arial" w:hAnsi="Arial" w:cs="Arial"/>
                <w:color w:val="AEAAAA" w:themeColor="background2" w:themeShade="BF"/>
                <w:sz w:val="28"/>
              </w:rPr>
            </w:pPr>
            <w:r w:rsidRPr="00E03643">
              <w:rPr>
                <w:rFonts w:ascii="Arial" w:hAnsi="Arial" w:cs="Arial"/>
                <w:color w:val="AEAAAA" w:themeColor="background2" w:themeShade="BF"/>
                <w:sz w:val="28"/>
              </w:rPr>
              <w:t>Locality Name</w:t>
            </w:r>
          </w:p>
        </w:tc>
      </w:tr>
      <w:tr w:rsidR="00CD649B" w:rsidRPr="001C471A" w14:paraId="0458FBC8" w14:textId="77777777" w:rsidTr="000D297B">
        <w:trPr>
          <w:trHeight w:val="172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6D61" w14:textId="77777777" w:rsidR="00CD649B" w:rsidRPr="00ED2AEC" w:rsidRDefault="00CD649B" w:rsidP="00E03643">
            <w:pPr>
              <w:spacing w:after="0" w:line="240" w:lineRule="auto"/>
              <w:rPr>
                <w:rFonts w:ascii="Arial" w:hAnsi="Arial" w:cs="Arial"/>
              </w:rPr>
            </w:pPr>
            <w:r w:rsidRPr="00ED2AEC">
              <w:rPr>
                <w:rFonts w:ascii="Arial" w:hAnsi="Arial" w:cs="Arial"/>
              </w:rPr>
              <w:t xml:space="preserve">This briefing should be completed and forwarded to your </w:t>
            </w:r>
            <w:r w:rsidR="00E03643" w:rsidRPr="00ED2AEC">
              <w:rPr>
                <w:rFonts w:ascii="Arial" w:hAnsi="Arial" w:cs="Arial"/>
              </w:rPr>
              <w:t xml:space="preserve">Operations Manager and </w:t>
            </w:r>
            <w:r w:rsidRPr="00ED2AEC">
              <w:rPr>
                <w:rFonts w:ascii="Arial" w:hAnsi="Arial" w:cs="Arial"/>
              </w:rPr>
              <w:t xml:space="preserve">Strategic Manager </w:t>
            </w:r>
            <w:r w:rsidR="00E03643" w:rsidRPr="00ED2AEC">
              <w:rPr>
                <w:rFonts w:ascii="Arial" w:hAnsi="Arial" w:cs="Arial"/>
              </w:rPr>
              <w:t xml:space="preserve">prior to performance clinic. </w:t>
            </w:r>
            <w:r w:rsidRPr="00ED2AEC">
              <w:rPr>
                <w:rFonts w:ascii="Arial" w:hAnsi="Arial" w:cs="Arial"/>
              </w:rPr>
              <w:t xml:space="preserve">Where relevant please refer to any actions from previous performance discussions. This briefing will be used to shape performance discussions in your next performance clinic with your </w:t>
            </w:r>
            <w:r w:rsidR="00E03643" w:rsidRPr="00ED2AEC">
              <w:rPr>
                <w:rFonts w:ascii="Arial" w:hAnsi="Arial" w:cs="Arial"/>
              </w:rPr>
              <w:t xml:space="preserve">Strategic Manager or Operations Manager </w:t>
            </w:r>
            <w:r w:rsidRPr="00ED2AEC">
              <w:rPr>
                <w:rFonts w:ascii="Arial" w:hAnsi="Arial" w:cs="Arial"/>
              </w:rPr>
              <w:t>and you will be asked to respond to these issues.</w:t>
            </w:r>
          </w:p>
        </w:tc>
      </w:tr>
    </w:tbl>
    <w:p w14:paraId="64BFDD74" w14:textId="77777777" w:rsidR="00CD649B" w:rsidRPr="001C471A" w:rsidRDefault="00CD649B" w:rsidP="00CD649B">
      <w:pPr>
        <w:jc w:val="both"/>
        <w:rPr>
          <w:rFonts w:asciiTheme="minorHAnsi" w:hAnsiTheme="minorHAnsi" w:cstheme="minorHAnsi"/>
          <w:sz w:val="28"/>
          <w:lang w:eastAsia="en-US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CD649B" w:rsidRPr="001C471A" w14:paraId="6D6810F1" w14:textId="77777777" w:rsidTr="00923BB6">
        <w:trPr>
          <w:trHeight w:val="293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504" w14:textId="77777777" w:rsidR="00CD649B" w:rsidRPr="00ED2AEC" w:rsidRDefault="00CD649B" w:rsidP="00923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D2AEC">
              <w:rPr>
                <w:rFonts w:ascii="Arial" w:hAnsi="Arial" w:cs="Arial"/>
                <w:b/>
                <w:sz w:val="28"/>
              </w:rPr>
              <w:t>Data Exceptions</w:t>
            </w:r>
          </w:p>
          <w:p w14:paraId="1824872F" w14:textId="77777777" w:rsidR="00ED2AEC" w:rsidRDefault="00CD649B" w:rsidP="00ED2AE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</w:rPr>
            </w:pPr>
            <w:r w:rsidRPr="00ED2AEC">
              <w:rPr>
                <w:rFonts w:ascii="Arial" w:hAnsi="Arial" w:cs="Arial"/>
                <w:b/>
                <w:color w:val="auto"/>
                <w:sz w:val="22"/>
              </w:rPr>
              <w:t>Pre-populated with some key points about team level performance</w:t>
            </w:r>
            <w:r w:rsidR="00CB56F1" w:rsidRPr="00ED2AEC">
              <w:rPr>
                <w:rFonts w:ascii="Arial" w:hAnsi="Arial" w:cs="Arial"/>
                <w:b/>
                <w:color w:val="auto"/>
                <w:sz w:val="22"/>
              </w:rPr>
              <w:t xml:space="preserve">; at managers discretion to add others. </w:t>
            </w:r>
            <w:r w:rsidR="00ED2AEC" w:rsidRPr="00ED2AEC">
              <w:rPr>
                <w:rFonts w:ascii="Arial" w:hAnsi="Arial" w:cs="Arial"/>
                <w:b/>
                <w:color w:val="auto"/>
                <w:sz w:val="22"/>
              </w:rPr>
              <w:t>Focus should be on inequality of outcome for children i.e. highlighting</w:t>
            </w:r>
            <w:r w:rsidR="000D297B">
              <w:rPr>
                <w:rFonts w:ascii="Arial" w:hAnsi="Arial" w:cs="Arial"/>
                <w:b/>
                <w:color w:val="auto"/>
                <w:sz w:val="22"/>
              </w:rPr>
              <w:t xml:space="preserve"> any areas of significant poor or excellent</w:t>
            </w:r>
            <w:r w:rsidR="00ED2AEC" w:rsidRPr="00ED2AEC">
              <w:rPr>
                <w:rFonts w:ascii="Arial" w:hAnsi="Arial" w:cs="Arial"/>
                <w:b/>
                <w:color w:val="auto"/>
                <w:sz w:val="22"/>
              </w:rPr>
              <w:t xml:space="preserve"> performance. </w:t>
            </w:r>
            <w:r w:rsidR="00ED2AEC">
              <w:rPr>
                <w:rFonts w:ascii="Arial" w:hAnsi="Arial" w:cs="Arial"/>
                <w:b/>
                <w:i/>
                <w:color w:val="auto"/>
                <w:sz w:val="22"/>
              </w:rPr>
              <w:t>T</w:t>
            </w:r>
            <w:r w:rsidR="00ED2AEC" w:rsidRPr="00ED2AEC">
              <w:rPr>
                <w:rFonts w:ascii="Arial" w:hAnsi="Arial" w:cs="Arial"/>
                <w:b/>
                <w:i/>
                <w:color w:val="auto"/>
                <w:sz w:val="22"/>
              </w:rPr>
              <w:t>hose agreed for monthly</w:t>
            </w:r>
            <w:r w:rsidR="00ED2AEC">
              <w:rPr>
                <w:rFonts w:ascii="Arial" w:hAnsi="Arial" w:cs="Arial"/>
                <w:b/>
                <w:i/>
                <w:color w:val="auto"/>
                <w:sz w:val="22"/>
              </w:rPr>
              <w:t xml:space="preserve">/quarterly </w:t>
            </w:r>
            <w:r w:rsidR="00ED2AEC" w:rsidRPr="00ED2AEC">
              <w:rPr>
                <w:rFonts w:ascii="Arial" w:hAnsi="Arial" w:cs="Arial"/>
                <w:b/>
                <w:i/>
                <w:color w:val="auto"/>
                <w:sz w:val="22"/>
              </w:rPr>
              <w:t>consideration for OPS are below</w:t>
            </w:r>
            <w:r w:rsidR="00ED2AEC">
              <w:rPr>
                <w:rFonts w:ascii="Arial" w:hAnsi="Arial" w:cs="Arial"/>
                <w:b/>
                <w:i/>
                <w:color w:val="auto"/>
                <w:sz w:val="22"/>
              </w:rPr>
              <w:t>:-</w:t>
            </w:r>
          </w:p>
          <w:p w14:paraId="4C62C98D" w14:textId="77777777" w:rsidR="00ED2AEC" w:rsidRPr="00ED2AEC" w:rsidRDefault="00ED2AEC" w:rsidP="00ED2AE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</w:rPr>
            </w:pPr>
          </w:p>
          <w:p w14:paraId="04DAF7E6" w14:textId="77777777" w:rsidR="00620A0E" w:rsidRPr="00ED2AEC" w:rsidRDefault="00ED2AEC" w:rsidP="00CB56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Team and practitioner c</w:t>
            </w:r>
            <w:r w:rsidR="00620A0E" w:rsidRPr="00ED2AEC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aseloads</w:t>
            </w:r>
          </w:p>
          <w:p w14:paraId="5F64E594" w14:textId="77777777" w:rsidR="00620A0E" w:rsidRPr="00ED2AEC" w:rsidRDefault="000D297B" w:rsidP="00CB56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Assessment t</w:t>
            </w:r>
            <w:r w:rsidR="00620A0E" w:rsidRPr="00ED2AEC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imescales</w:t>
            </w:r>
          </w:p>
          <w:p w14:paraId="3CC8535B" w14:textId="77777777" w:rsidR="00620A0E" w:rsidRPr="00ED2AEC" w:rsidRDefault="00620A0E" w:rsidP="00CB56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ED2AEC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Supervision</w:t>
            </w:r>
            <w:r w:rsidR="00D97B50" w:rsidRPr="00ED2AEC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-dip sample </w:t>
            </w:r>
            <w:r w:rsidR="00CD2FC4" w:rsidRPr="00ED2AEC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My View</w:t>
            </w:r>
          </w:p>
          <w:p w14:paraId="6C3295CF" w14:textId="77777777" w:rsidR="00620A0E" w:rsidRPr="00ED2AEC" w:rsidRDefault="00D97B50" w:rsidP="00CB56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ED2AEC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Contact with family within 10 working days of referral.</w:t>
            </w:r>
            <w:r w:rsidR="00620A0E" w:rsidRPr="00ED2AEC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 </w:t>
            </w:r>
          </w:p>
          <w:p w14:paraId="6BAA188A" w14:textId="77777777" w:rsidR="00CD649B" w:rsidRPr="00ED2AEC" w:rsidRDefault="00620A0E" w:rsidP="00CB56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ED2AEC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No case notes over 32 days</w:t>
            </w:r>
          </w:p>
          <w:p w14:paraId="777C4729" w14:textId="77777777" w:rsidR="00D97B50" w:rsidRPr="00ED2AEC" w:rsidRDefault="00D97B50" w:rsidP="00CB56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ED2AEC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No TAF where case open for more than 42 days</w:t>
            </w:r>
          </w:p>
          <w:p w14:paraId="75C2F8C9" w14:textId="77777777" w:rsidR="00D97B50" w:rsidRPr="00ED2AEC" w:rsidRDefault="00D97B50" w:rsidP="00CB56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ED2AEC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Escalations to Statutory teams</w:t>
            </w:r>
          </w:p>
          <w:p w14:paraId="53CF31D3" w14:textId="77777777" w:rsidR="00001AD9" w:rsidRDefault="00001AD9" w:rsidP="00CB56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ED2AEC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De-escalations from Statutory teams</w:t>
            </w:r>
          </w:p>
          <w:p w14:paraId="4EB760C4" w14:textId="77777777" w:rsidR="000D297B" w:rsidRDefault="000D297B" w:rsidP="00CB56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Feedback from children young people and families – compliance rates</w:t>
            </w:r>
          </w:p>
          <w:p w14:paraId="6C08155E" w14:textId="77777777" w:rsidR="000D297B" w:rsidRPr="00ED2AEC" w:rsidRDefault="000D297B" w:rsidP="00CB56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Family Centre – registrations and contact data  </w:t>
            </w:r>
          </w:p>
          <w:p w14:paraId="0D28B302" w14:textId="77777777" w:rsidR="00CD649B" w:rsidRPr="00CB56F1" w:rsidRDefault="00CD649B" w:rsidP="00CB5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649B" w:rsidRPr="001C471A" w14:paraId="115F9D47" w14:textId="77777777" w:rsidTr="00CB56F1">
        <w:trPr>
          <w:trHeight w:val="21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D6C0" w14:textId="77777777" w:rsidR="00CD649B" w:rsidRDefault="00CD649B" w:rsidP="00923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D2AEC">
              <w:rPr>
                <w:rFonts w:ascii="Arial" w:hAnsi="Arial" w:cs="Arial"/>
                <w:b/>
                <w:sz w:val="28"/>
              </w:rPr>
              <w:t>What’s Working Well?</w:t>
            </w:r>
            <w:r w:rsidR="00755FC8" w:rsidRPr="00ED2AEC">
              <w:rPr>
                <w:rFonts w:ascii="Arial" w:hAnsi="Arial" w:cs="Arial"/>
                <w:b/>
                <w:sz w:val="28"/>
              </w:rPr>
              <w:t xml:space="preserve"> /What are you most proud about?</w:t>
            </w:r>
          </w:p>
          <w:p w14:paraId="6D615E7C" w14:textId="77777777" w:rsidR="00ED2AEC" w:rsidRPr="00ED2AEC" w:rsidRDefault="00ED2AEC" w:rsidP="00923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B72B9FA" w14:textId="77777777" w:rsidR="00CD649B" w:rsidRPr="00ED2AEC" w:rsidRDefault="00CD649B" w:rsidP="000D29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>Briefly summarise what you think is effective practice in your team</w:t>
            </w:r>
            <w:r w:rsidR="00ED2AEC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? </w:t>
            </w:r>
          </w:p>
          <w:p w14:paraId="0B557A46" w14:textId="77777777" w:rsidR="00CD649B" w:rsidRPr="00ED2AEC" w:rsidRDefault="00CD649B" w:rsidP="000D29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8"/>
              </w:rPr>
            </w:pPr>
            <w:r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>What improvements have you made recently?</w:t>
            </w:r>
          </w:p>
          <w:p w14:paraId="694089B9" w14:textId="77777777" w:rsidR="0006108F" w:rsidRDefault="0006108F" w:rsidP="0006108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  <w:p w14:paraId="6BF0642F" w14:textId="77777777" w:rsidR="0006108F" w:rsidRDefault="0006108F" w:rsidP="0006108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  <w:p w14:paraId="00404116" w14:textId="77777777" w:rsidR="0006108F" w:rsidRDefault="0006108F" w:rsidP="0006108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  <w:p w14:paraId="3C0D8C95" w14:textId="77777777" w:rsidR="0006108F" w:rsidRDefault="0006108F" w:rsidP="0006108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  <w:p w14:paraId="6ED714AE" w14:textId="77777777" w:rsidR="0006108F" w:rsidRDefault="0006108F" w:rsidP="0006108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  <w:p w14:paraId="4C415CA8" w14:textId="77777777" w:rsidR="0006108F" w:rsidRDefault="0006108F" w:rsidP="0006108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  <w:p w14:paraId="028C8635" w14:textId="77777777" w:rsidR="0006108F" w:rsidRDefault="0006108F" w:rsidP="0006108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  <w:p w14:paraId="64054551" w14:textId="77777777" w:rsidR="0006108F" w:rsidRPr="0006108F" w:rsidRDefault="0006108F" w:rsidP="0006108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  <w:p w14:paraId="394118C2" w14:textId="77777777" w:rsidR="00CB56F1" w:rsidRPr="00CB56F1" w:rsidRDefault="00CB56F1" w:rsidP="00CB56F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</w:tc>
      </w:tr>
      <w:tr w:rsidR="00CD649B" w:rsidRPr="001C471A" w14:paraId="6A28461F" w14:textId="77777777" w:rsidTr="00CB56F1">
        <w:trPr>
          <w:trHeight w:val="24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5542" w14:textId="77777777" w:rsidR="00CD649B" w:rsidRPr="00ED2AEC" w:rsidRDefault="00CD649B" w:rsidP="00923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8"/>
              </w:rPr>
            </w:pPr>
            <w:r w:rsidRPr="00ED2AEC">
              <w:rPr>
                <w:rFonts w:ascii="Arial" w:hAnsi="Arial" w:cs="Arial"/>
                <w:b/>
                <w:sz w:val="28"/>
              </w:rPr>
              <w:t xml:space="preserve">What are you worried about? </w:t>
            </w:r>
          </w:p>
          <w:p w14:paraId="45D07BC0" w14:textId="77777777" w:rsidR="00CD649B" w:rsidRPr="001C471A" w:rsidRDefault="00CD649B" w:rsidP="000D29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</w:pPr>
            <w:r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>Briefly summarise what you are worried</w:t>
            </w:r>
            <w:r w:rsidR="00755FC8"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 </w:t>
            </w:r>
            <w:r w:rsidR="0013193D"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>about</w:t>
            </w:r>
            <w:r w:rsidR="00CB56F1"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 e.g. about</w:t>
            </w:r>
            <w:r w:rsidR="00D93875"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 </w:t>
            </w:r>
            <w:r w:rsidR="00CB56F1"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>absence</w:t>
            </w:r>
            <w:r w:rsidR="00ED2AEC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 rates within the team</w:t>
            </w:r>
            <w:r w:rsidR="000D297B">
              <w:rPr>
                <w:rFonts w:ascii="Arial" w:hAnsi="Arial" w:cs="Arial"/>
                <w:color w:val="808080" w:themeColor="background1" w:themeShade="80"/>
                <w:sz w:val="22"/>
              </w:rPr>
              <w:t>/specific practice issues etc</w:t>
            </w:r>
            <w:r w:rsidR="00ED2AEC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 </w:t>
            </w:r>
          </w:p>
        </w:tc>
      </w:tr>
      <w:tr w:rsidR="00CD649B" w:rsidRPr="001C471A" w14:paraId="4C2255A3" w14:textId="77777777" w:rsidTr="00923BB6">
        <w:trPr>
          <w:trHeight w:val="27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F725" w14:textId="77777777" w:rsidR="00CD649B" w:rsidRPr="00ED2AEC" w:rsidRDefault="00755FC8" w:rsidP="00755FC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z w:val="28"/>
              </w:rPr>
            </w:pPr>
            <w:r w:rsidRPr="00ED2AEC">
              <w:rPr>
                <w:rFonts w:ascii="Arial" w:hAnsi="Arial" w:cs="Arial"/>
                <w:b/>
                <w:sz w:val="28"/>
              </w:rPr>
              <w:lastRenderedPageBreak/>
              <w:t>W</w:t>
            </w:r>
            <w:r w:rsidR="00CD2FC4" w:rsidRPr="00ED2AEC">
              <w:rPr>
                <w:rFonts w:ascii="Arial" w:hAnsi="Arial" w:cs="Arial"/>
                <w:b/>
                <w:sz w:val="28"/>
              </w:rPr>
              <w:t>hat are your management</w:t>
            </w:r>
            <w:r w:rsidR="00CD649B" w:rsidRPr="00ED2AEC">
              <w:rPr>
                <w:rFonts w:ascii="Arial" w:hAnsi="Arial" w:cs="Arial"/>
                <w:b/>
                <w:sz w:val="28"/>
              </w:rPr>
              <w:t xml:space="preserve"> priorities?</w:t>
            </w:r>
          </w:p>
          <w:p w14:paraId="5A13FEC9" w14:textId="77777777" w:rsidR="00CD649B" w:rsidRPr="00ED2AEC" w:rsidRDefault="00CD649B" w:rsidP="00CD6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>Briefly summarise current priorities for your teams</w:t>
            </w:r>
          </w:p>
        </w:tc>
      </w:tr>
      <w:tr w:rsidR="00CD649B" w:rsidRPr="001C471A" w14:paraId="19A076B3" w14:textId="77777777" w:rsidTr="00923BB6">
        <w:trPr>
          <w:trHeight w:val="241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847" w14:textId="77777777" w:rsidR="00CD649B" w:rsidRPr="00ED2AEC" w:rsidRDefault="00CD649B" w:rsidP="00923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8"/>
              </w:rPr>
            </w:pPr>
            <w:r w:rsidRPr="00ED2AEC">
              <w:rPr>
                <w:rFonts w:ascii="Arial" w:hAnsi="Arial" w:cs="Arial"/>
                <w:b/>
                <w:sz w:val="28"/>
              </w:rPr>
              <w:t xml:space="preserve">What are collaborative </w:t>
            </w:r>
            <w:r w:rsidR="00755FC8" w:rsidRPr="00ED2AEC">
              <w:rPr>
                <w:rFonts w:ascii="Arial" w:hAnsi="Arial" w:cs="Arial"/>
                <w:b/>
                <w:sz w:val="28"/>
              </w:rPr>
              <w:t>audits</w:t>
            </w:r>
            <w:r w:rsidRPr="00ED2AEC">
              <w:rPr>
                <w:rFonts w:ascii="Arial" w:hAnsi="Arial" w:cs="Arial"/>
                <w:b/>
                <w:sz w:val="28"/>
              </w:rPr>
              <w:t xml:space="preserve"> showing?</w:t>
            </w:r>
          </w:p>
          <w:p w14:paraId="0AE21260" w14:textId="77777777" w:rsidR="00CD649B" w:rsidRPr="00ED2AEC" w:rsidRDefault="00CD649B" w:rsidP="00CD6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>Pre-populated with locality results from the quarterly report</w:t>
            </w:r>
          </w:p>
          <w:p w14:paraId="1DE7938A" w14:textId="77777777" w:rsidR="00620A0E" w:rsidRPr="00ED2AEC" w:rsidRDefault="00620A0E" w:rsidP="00CD6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Team specific </w:t>
            </w:r>
            <w:r w:rsidR="0006108F"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>analysis if required</w:t>
            </w:r>
          </w:p>
          <w:p w14:paraId="5813E47B" w14:textId="77777777" w:rsidR="00CD649B" w:rsidRPr="00ED2AEC" w:rsidRDefault="00CD649B" w:rsidP="00923BB6">
            <w:pPr>
              <w:spacing w:after="0" w:line="240" w:lineRule="auto"/>
              <w:rPr>
                <w:rFonts w:ascii="Arial" w:hAnsi="Arial" w:cs="Arial"/>
                <w:color w:val="auto"/>
                <w:sz w:val="28"/>
              </w:rPr>
            </w:pPr>
          </w:p>
          <w:p w14:paraId="0E312A3D" w14:textId="77777777" w:rsidR="00CD649B" w:rsidRPr="00ED2AEC" w:rsidRDefault="00CD649B" w:rsidP="00923BB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0F2E1AB0" w14:textId="77777777" w:rsidR="00CD649B" w:rsidRPr="00ED2AEC" w:rsidRDefault="00CD649B" w:rsidP="00923BB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76C29213" w14:textId="77777777" w:rsidR="00CD649B" w:rsidRPr="00ED2AEC" w:rsidRDefault="00CD649B" w:rsidP="00923BB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216ACF53" w14:textId="77777777" w:rsidR="00CD649B" w:rsidRPr="00ED2AEC" w:rsidRDefault="00CD649B" w:rsidP="00923BB6">
            <w:pPr>
              <w:tabs>
                <w:tab w:val="left" w:pos="3749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 w:rsidRPr="00ED2AEC">
              <w:rPr>
                <w:rFonts w:ascii="Arial" w:hAnsi="Arial" w:cs="Arial"/>
                <w:sz w:val="28"/>
              </w:rPr>
              <w:tab/>
            </w:r>
          </w:p>
        </w:tc>
      </w:tr>
      <w:tr w:rsidR="00CD649B" w:rsidRPr="001C471A" w14:paraId="23D04004" w14:textId="77777777" w:rsidTr="00923BB6">
        <w:trPr>
          <w:trHeight w:val="26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78CF" w14:textId="77777777" w:rsidR="00CD649B" w:rsidRPr="001C471A" w:rsidRDefault="00CD2FC4" w:rsidP="00923BB6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How well do you know the </w:t>
            </w:r>
            <w:r w:rsidR="00755FC8">
              <w:rPr>
                <w:rFonts w:asciiTheme="minorHAnsi" w:hAnsiTheme="minorHAnsi" w:cstheme="minorHAnsi"/>
                <w:b/>
                <w:sz w:val="28"/>
              </w:rPr>
              <w:t>practice within your team</w:t>
            </w:r>
            <w:r>
              <w:rPr>
                <w:rFonts w:asciiTheme="minorHAnsi" w:hAnsiTheme="minorHAnsi" w:cstheme="minorHAnsi"/>
                <w:b/>
                <w:sz w:val="28"/>
              </w:rPr>
              <w:t>?</w:t>
            </w:r>
          </w:p>
          <w:p w14:paraId="7985777C" w14:textId="77777777" w:rsidR="00CD649B" w:rsidRPr="00ED2AEC" w:rsidRDefault="00CD649B" w:rsidP="00CD6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>Pre-populated with number of stage 1 and 2 complaints</w:t>
            </w:r>
            <w:r w:rsidR="00CD2FC4"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 (what are the emerging themes) and compliments</w:t>
            </w:r>
            <w:r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 for locality</w:t>
            </w:r>
            <w:r w:rsidR="00CD2FC4"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 (from Gill Horsfield)</w:t>
            </w:r>
          </w:p>
          <w:p w14:paraId="1045CB88" w14:textId="77777777" w:rsidR="00CD649B" w:rsidRPr="00ED2AEC" w:rsidRDefault="00CD649B" w:rsidP="00CD6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>Service User Feedback</w:t>
            </w:r>
          </w:p>
          <w:p w14:paraId="609DE111" w14:textId="77777777" w:rsidR="00CD649B" w:rsidRPr="00C470A5" w:rsidRDefault="00CD649B" w:rsidP="00CD6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  <w:r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>Soft outcomes data</w:t>
            </w:r>
          </w:p>
        </w:tc>
      </w:tr>
      <w:tr w:rsidR="00CD649B" w:rsidRPr="001C471A" w14:paraId="2D424926" w14:textId="77777777" w:rsidTr="00923BB6">
        <w:trPr>
          <w:trHeight w:val="294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9014" w14:textId="77777777" w:rsidR="00CD649B" w:rsidRPr="00ED2AEC" w:rsidRDefault="00CD649B" w:rsidP="00923BB6">
            <w:pPr>
              <w:tabs>
                <w:tab w:val="left" w:pos="3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D2AEC">
              <w:rPr>
                <w:rFonts w:ascii="Arial" w:hAnsi="Arial" w:cs="Arial"/>
                <w:b/>
                <w:sz w:val="28"/>
              </w:rPr>
              <w:t>How do you know how practitioners are feeling and</w:t>
            </w:r>
            <w:r w:rsidR="00CD2FC4" w:rsidRPr="00ED2AEC">
              <w:rPr>
                <w:rFonts w:ascii="Arial" w:hAnsi="Arial" w:cs="Arial"/>
                <w:b/>
                <w:sz w:val="28"/>
              </w:rPr>
              <w:t xml:space="preserve"> what is your response as a manager</w:t>
            </w:r>
            <w:r w:rsidRPr="00ED2AEC">
              <w:rPr>
                <w:rFonts w:ascii="Arial" w:hAnsi="Arial" w:cs="Arial"/>
                <w:b/>
                <w:sz w:val="28"/>
              </w:rPr>
              <w:t>?</w:t>
            </w:r>
          </w:p>
          <w:p w14:paraId="068812B4" w14:textId="77777777" w:rsidR="00CD649B" w:rsidRPr="00ED2AEC" w:rsidRDefault="00CD649B" w:rsidP="00CD6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>Staff morale</w:t>
            </w:r>
            <w:r w:rsidR="0006108F" w:rsidRPr="00ED2AEC">
              <w:rPr>
                <w:rFonts w:ascii="Arial" w:hAnsi="Arial" w:cs="Arial"/>
                <w:color w:val="808080" w:themeColor="background1" w:themeShade="80"/>
                <w:sz w:val="22"/>
              </w:rPr>
              <w:t>, supervision</w:t>
            </w:r>
          </w:p>
        </w:tc>
      </w:tr>
    </w:tbl>
    <w:p w14:paraId="62FD14C3" w14:textId="77777777" w:rsidR="00112761" w:rsidRDefault="00CD649B" w:rsidP="00112761">
      <w:pPr>
        <w:tabs>
          <w:tab w:val="left" w:pos="6356"/>
        </w:tabs>
        <w:jc w:val="both"/>
        <w:rPr>
          <w:rFonts w:asciiTheme="minorHAnsi" w:hAnsiTheme="minorHAnsi" w:cstheme="minorHAnsi"/>
          <w:sz w:val="28"/>
        </w:rPr>
      </w:pPr>
      <w:r w:rsidRPr="001C471A">
        <w:rPr>
          <w:rFonts w:asciiTheme="minorHAnsi" w:hAnsiTheme="minorHAnsi" w:cstheme="minorHAnsi"/>
          <w:sz w:val="28"/>
        </w:rPr>
        <w:tab/>
      </w:r>
    </w:p>
    <w:p w14:paraId="22127481" w14:textId="77777777" w:rsidR="00112761" w:rsidRDefault="00112761" w:rsidP="00112761">
      <w:pPr>
        <w:tabs>
          <w:tab w:val="left" w:pos="6356"/>
        </w:tabs>
        <w:jc w:val="both"/>
        <w:rPr>
          <w:rFonts w:asciiTheme="minorHAnsi" w:hAnsiTheme="minorHAnsi" w:cstheme="minorHAnsi"/>
          <w:sz w:val="28"/>
        </w:rPr>
      </w:pPr>
    </w:p>
    <w:p w14:paraId="390C2F69" w14:textId="77777777" w:rsidR="00112761" w:rsidRPr="00112761" w:rsidRDefault="00112761" w:rsidP="00112761">
      <w:pPr>
        <w:tabs>
          <w:tab w:val="left" w:pos="6356"/>
        </w:tabs>
        <w:jc w:val="both"/>
        <w:rPr>
          <w:rFonts w:asciiTheme="minorHAnsi" w:hAnsiTheme="minorHAnsi" w:cstheme="minorHAnsi"/>
          <w:sz w:val="28"/>
        </w:rPr>
      </w:pPr>
      <w:r w:rsidRPr="00112761">
        <w:rPr>
          <w:rFonts w:ascii="Arial" w:hAnsi="Arial" w:cs="Arial"/>
          <w:sz w:val="28"/>
        </w:rPr>
        <w:t xml:space="preserve">Revised August 2019 </w:t>
      </w:r>
    </w:p>
    <w:sectPr w:rsidR="00112761" w:rsidRPr="00112761" w:rsidSect="0011276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277F"/>
    <w:multiLevelType w:val="hybridMultilevel"/>
    <w:tmpl w:val="9EC46BC2"/>
    <w:lvl w:ilvl="0" w:tplc="035408A8">
      <w:start w:val="1"/>
      <w:numFmt w:val="bullet"/>
      <w:lvlText w:val="•"/>
      <w:lvlJc w:val="center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4AAD"/>
    <w:multiLevelType w:val="hybridMultilevel"/>
    <w:tmpl w:val="2E5244B8"/>
    <w:lvl w:ilvl="0" w:tplc="035408A8">
      <w:start w:val="1"/>
      <w:numFmt w:val="bullet"/>
      <w:lvlText w:val="•"/>
      <w:lvlJc w:val="center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C54"/>
    <w:multiLevelType w:val="hybridMultilevel"/>
    <w:tmpl w:val="D51A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5C67"/>
    <w:multiLevelType w:val="hybridMultilevel"/>
    <w:tmpl w:val="47A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B"/>
    <w:rsid w:val="00001AD9"/>
    <w:rsid w:val="0006108F"/>
    <w:rsid w:val="000D297B"/>
    <w:rsid w:val="00112761"/>
    <w:rsid w:val="0013193D"/>
    <w:rsid w:val="00602842"/>
    <w:rsid w:val="00620A0E"/>
    <w:rsid w:val="00694AB3"/>
    <w:rsid w:val="00755FC8"/>
    <w:rsid w:val="007D358E"/>
    <w:rsid w:val="00830E4F"/>
    <w:rsid w:val="00843EBD"/>
    <w:rsid w:val="008E1275"/>
    <w:rsid w:val="00923BB6"/>
    <w:rsid w:val="00A25208"/>
    <w:rsid w:val="00C00DBB"/>
    <w:rsid w:val="00CB56F1"/>
    <w:rsid w:val="00CD2FC4"/>
    <w:rsid w:val="00CD649B"/>
    <w:rsid w:val="00D93875"/>
    <w:rsid w:val="00D97B50"/>
    <w:rsid w:val="00DA251B"/>
    <w:rsid w:val="00E03643"/>
    <w:rsid w:val="00E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CE5B"/>
  <w15:chartTrackingRefBased/>
  <w15:docId w15:val="{43D4559E-5486-4D69-9F0C-C323D2D6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49B"/>
    <w:pPr>
      <w:spacing w:after="289" w:line="247" w:lineRule="auto"/>
      <w:ind w:left="30" w:hanging="10"/>
    </w:pPr>
    <w:rPr>
      <w:rFonts w:ascii="Times New Roman" w:eastAsia="Times New Roman" w:hAnsi="Times New Roman" w:cs="Times New Roman"/>
      <w:color w:val="181717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9B"/>
    <w:pPr>
      <w:ind w:left="720"/>
      <w:contextualSpacing/>
    </w:pPr>
  </w:style>
  <w:style w:type="table" w:styleId="TableGrid">
    <w:name w:val="Table Grid"/>
    <w:basedOn w:val="TableNormal"/>
    <w:uiPriority w:val="39"/>
    <w:rsid w:val="00CD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43"/>
    <w:rPr>
      <w:rFonts w:ascii="Segoe UI" w:eastAsia="Times New Roman" w:hAnsi="Segoe UI" w:cs="Segoe UI"/>
      <w:color w:val="181717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086DAF228654EA90F96D3E2F75665" ma:contentTypeVersion="0" ma:contentTypeDescription="Create a new document." ma:contentTypeScope="" ma:versionID="1b14c5d72dc522392b0a4e9346733b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21ABC-3401-4902-8C07-629F41AAF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E3E38-9527-46E9-8A65-2BAAE97C76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7BBF31-BB86-4402-B474-2B094E790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Malone</dc:creator>
  <cp:keywords/>
  <dc:description/>
  <cp:lastModifiedBy>Nicola Brown  Project and Inspection Support Manager</cp:lastModifiedBy>
  <cp:revision>2</cp:revision>
  <cp:lastPrinted>2019-05-07T16:06:00Z</cp:lastPrinted>
  <dcterms:created xsi:type="dcterms:W3CDTF">2022-08-28T17:53:00Z</dcterms:created>
  <dcterms:modified xsi:type="dcterms:W3CDTF">2022-08-28T17:53:00Z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0x010100665086DAF228654EA90F96D3E2F75665</vt:lpwstr>
  </property>
</Properties>
</file>