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val="en-GB"/>
        </w:rPr>
        <w:id w:val="628354083"/>
        <w:docPartObj>
          <w:docPartGallery w:val="Table of Contents"/>
          <w:docPartUnique/>
        </w:docPartObj>
      </w:sdtPr>
      <w:sdtEndPr>
        <w:rPr>
          <w:b/>
          <w:bCs/>
          <w:noProof/>
        </w:rPr>
      </w:sdtEndPr>
      <w:sdtContent>
        <w:p w14:paraId="65548151" w14:textId="6A41E7C5" w:rsidR="00123568" w:rsidRPr="00D439B0" w:rsidRDefault="00123568">
          <w:pPr>
            <w:pStyle w:val="TOCHeading"/>
            <w:rPr>
              <w:b/>
              <w:bCs/>
              <w:u w:val="single"/>
            </w:rPr>
          </w:pPr>
          <w:r w:rsidRPr="00D439B0">
            <w:rPr>
              <w:b/>
              <w:bCs/>
              <w:u w:val="single"/>
            </w:rPr>
            <w:t>Contents</w:t>
          </w:r>
        </w:p>
        <w:p w14:paraId="7D655CD6" w14:textId="77777777" w:rsidR="00D439B0" w:rsidRPr="00D439B0" w:rsidRDefault="00D439B0" w:rsidP="00D439B0">
          <w:pPr>
            <w:rPr>
              <w:lang w:val="en-US"/>
            </w:rPr>
          </w:pPr>
        </w:p>
        <w:p w14:paraId="3835F18A" w14:textId="6F7E9243" w:rsidR="00123568" w:rsidRDefault="00123568">
          <w:pPr>
            <w:pStyle w:val="TOC1"/>
            <w:tabs>
              <w:tab w:val="left" w:pos="440"/>
              <w:tab w:val="right" w:leader="dot" w:pos="9016"/>
            </w:tabs>
            <w:rPr>
              <w:rFonts w:cstheme="minorBidi"/>
              <w:noProof/>
              <w:lang w:val="en-GB" w:eastAsia="en-GB"/>
            </w:rPr>
          </w:pPr>
          <w:r>
            <w:fldChar w:fldCharType="begin"/>
          </w:r>
          <w:r>
            <w:instrText xml:space="preserve"> TOC \o "1-3" \h \z \u </w:instrText>
          </w:r>
          <w:r>
            <w:fldChar w:fldCharType="separate"/>
          </w:r>
          <w:hyperlink w:anchor="_Toc64368613" w:history="1">
            <w:r w:rsidRPr="005D49D4">
              <w:rPr>
                <w:rStyle w:val="Hyperlink"/>
                <w:b/>
                <w:bCs/>
                <w:noProof/>
              </w:rPr>
              <w:t>1</w:t>
            </w:r>
            <w:r>
              <w:rPr>
                <w:rFonts w:cstheme="minorBidi"/>
                <w:noProof/>
                <w:lang w:val="en-GB" w:eastAsia="en-GB"/>
              </w:rPr>
              <w:tab/>
            </w:r>
            <w:r w:rsidRPr="005D49D4">
              <w:rPr>
                <w:rStyle w:val="Hyperlink"/>
                <w:b/>
                <w:bCs/>
                <w:noProof/>
              </w:rPr>
              <w:t>Aim of Access to Resource Panel</w:t>
            </w:r>
            <w:r>
              <w:rPr>
                <w:noProof/>
                <w:webHidden/>
              </w:rPr>
              <w:tab/>
            </w:r>
            <w:r>
              <w:rPr>
                <w:noProof/>
                <w:webHidden/>
              </w:rPr>
              <w:fldChar w:fldCharType="begin"/>
            </w:r>
            <w:r>
              <w:rPr>
                <w:noProof/>
                <w:webHidden/>
              </w:rPr>
              <w:instrText xml:space="preserve"> PAGEREF _Toc64368613 \h </w:instrText>
            </w:r>
            <w:r>
              <w:rPr>
                <w:noProof/>
                <w:webHidden/>
              </w:rPr>
            </w:r>
            <w:r>
              <w:rPr>
                <w:noProof/>
                <w:webHidden/>
              </w:rPr>
              <w:fldChar w:fldCharType="separate"/>
            </w:r>
            <w:r>
              <w:rPr>
                <w:noProof/>
                <w:webHidden/>
              </w:rPr>
              <w:t>1</w:t>
            </w:r>
            <w:r>
              <w:rPr>
                <w:noProof/>
                <w:webHidden/>
              </w:rPr>
              <w:fldChar w:fldCharType="end"/>
            </w:r>
          </w:hyperlink>
        </w:p>
        <w:p w14:paraId="0880102E" w14:textId="71077BB5" w:rsidR="00123568" w:rsidRDefault="00D439B0">
          <w:pPr>
            <w:pStyle w:val="TOC1"/>
            <w:tabs>
              <w:tab w:val="left" w:pos="440"/>
              <w:tab w:val="right" w:leader="dot" w:pos="9016"/>
            </w:tabs>
            <w:rPr>
              <w:rFonts w:cstheme="minorBidi"/>
              <w:noProof/>
              <w:lang w:val="en-GB" w:eastAsia="en-GB"/>
            </w:rPr>
          </w:pPr>
          <w:hyperlink w:anchor="_Toc64368614" w:history="1">
            <w:r w:rsidR="00123568" w:rsidRPr="005D49D4">
              <w:rPr>
                <w:rStyle w:val="Hyperlink"/>
                <w:rFonts w:cs="Arial"/>
                <w:b/>
                <w:bCs/>
                <w:noProof/>
                <w:lang w:eastAsia="en-GB"/>
              </w:rPr>
              <w:t>2</w:t>
            </w:r>
            <w:r w:rsidR="00123568">
              <w:rPr>
                <w:rFonts w:cstheme="minorBidi"/>
                <w:noProof/>
                <w:lang w:val="en-GB" w:eastAsia="en-GB"/>
              </w:rPr>
              <w:tab/>
            </w:r>
            <w:r w:rsidR="00123568" w:rsidRPr="005D49D4">
              <w:rPr>
                <w:rStyle w:val="Hyperlink"/>
                <w:rFonts w:cs="Arial"/>
                <w:b/>
                <w:bCs/>
                <w:noProof/>
                <w:lang w:eastAsia="en-GB"/>
              </w:rPr>
              <w:t>Principles of our decision making</w:t>
            </w:r>
            <w:r w:rsidR="00123568">
              <w:rPr>
                <w:noProof/>
                <w:webHidden/>
              </w:rPr>
              <w:tab/>
            </w:r>
            <w:r w:rsidR="00123568">
              <w:rPr>
                <w:noProof/>
                <w:webHidden/>
              </w:rPr>
              <w:fldChar w:fldCharType="begin"/>
            </w:r>
            <w:r w:rsidR="00123568">
              <w:rPr>
                <w:noProof/>
                <w:webHidden/>
              </w:rPr>
              <w:instrText xml:space="preserve"> PAGEREF _Toc64368614 \h </w:instrText>
            </w:r>
            <w:r w:rsidR="00123568">
              <w:rPr>
                <w:noProof/>
                <w:webHidden/>
              </w:rPr>
            </w:r>
            <w:r w:rsidR="00123568">
              <w:rPr>
                <w:noProof/>
                <w:webHidden/>
              </w:rPr>
              <w:fldChar w:fldCharType="separate"/>
            </w:r>
            <w:r w:rsidR="00123568">
              <w:rPr>
                <w:noProof/>
                <w:webHidden/>
              </w:rPr>
              <w:t>1</w:t>
            </w:r>
            <w:r w:rsidR="00123568">
              <w:rPr>
                <w:noProof/>
                <w:webHidden/>
              </w:rPr>
              <w:fldChar w:fldCharType="end"/>
            </w:r>
          </w:hyperlink>
        </w:p>
        <w:p w14:paraId="33F96E68" w14:textId="047CC5C7" w:rsidR="00123568" w:rsidRDefault="00D439B0">
          <w:pPr>
            <w:pStyle w:val="TOC1"/>
            <w:tabs>
              <w:tab w:val="left" w:pos="440"/>
              <w:tab w:val="right" w:leader="dot" w:pos="9016"/>
            </w:tabs>
            <w:rPr>
              <w:rFonts w:cstheme="minorBidi"/>
              <w:noProof/>
              <w:lang w:val="en-GB" w:eastAsia="en-GB"/>
            </w:rPr>
          </w:pPr>
          <w:hyperlink w:anchor="_Toc64368615" w:history="1">
            <w:r w:rsidR="00123568" w:rsidRPr="005D49D4">
              <w:rPr>
                <w:rStyle w:val="Hyperlink"/>
                <w:b/>
                <w:bCs/>
                <w:noProof/>
              </w:rPr>
              <w:t>3</w:t>
            </w:r>
            <w:r w:rsidR="00123568">
              <w:rPr>
                <w:rFonts w:cstheme="minorBidi"/>
                <w:noProof/>
                <w:lang w:val="en-GB" w:eastAsia="en-GB"/>
              </w:rPr>
              <w:tab/>
            </w:r>
            <w:r w:rsidR="00123568" w:rsidRPr="005D49D4">
              <w:rPr>
                <w:rStyle w:val="Hyperlink"/>
                <w:b/>
                <w:bCs/>
                <w:noProof/>
              </w:rPr>
              <w:t>Focus for the Panel</w:t>
            </w:r>
            <w:r w:rsidR="00123568">
              <w:rPr>
                <w:noProof/>
                <w:webHidden/>
              </w:rPr>
              <w:tab/>
            </w:r>
            <w:r w:rsidR="00123568">
              <w:rPr>
                <w:noProof/>
                <w:webHidden/>
              </w:rPr>
              <w:fldChar w:fldCharType="begin"/>
            </w:r>
            <w:r w:rsidR="00123568">
              <w:rPr>
                <w:noProof/>
                <w:webHidden/>
              </w:rPr>
              <w:instrText xml:space="preserve"> PAGEREF _Toc64368615 \h </w:instrText>
            </w:r>
            <w:r w:rsidR="00123568">
              <w:rPr>
                <w:noProof/>
                <w:webHidden/>
              </w:rPr>
            </w:r>
            <w:r w:rsidR="00123568">
              <w:rPr>
                <w:noProof/>
                <w:webHidden/>
              </w:rPr>
              <w:fldChar w:fldCharType="separate"/>
            </w:r>
            <w:r w:rsidR="00123568">
              <w:rPr>
                <w:noProof/>
                <w:webHidden/>
              </w:rPr>
              <w:t>2</w:t>
            </w:r>
            <w:r w:rsidR="00123568">
              <w:rPr>
                <w:noProof/>
                <w:webHidden/>
              </w:rPr>
              <w:fldChar w:fldCharType="end"/>
            </w:r>
          </w:hyperlink>
        </w:p>
        <w:p w14:paraId="030D6061" w14:textId="66161911" w:rsidR="00123568" w:rsidRDefault="00D439B0">
          <w:pPr>
            <w:pStyle w:val="TOC1"/>
            <w:tabs>
              <w:tab w:val="left" w:pos="440"/>
              <w:tab w:val="right" w:leader="dot" w:pos="9016"/>
            </w:tabs>
            <w:rPr>
              <w:rFonts w:cstheme="minorBidi"/>
              <w:noProof/>
              <w:lang w:val="en-GB" w:eastAsia="en-GB"/>
            </w:rPr>
          </w:pPr>
          <w:hyperlink w:anchor="_Toc64368616" w:history="1">
            <w:r w:rsidR="00123568" w:rsidRPr="005D49D4">
              <w:rPr>
                <w:rStyle w:val="Hyperlink"/>
                <w:rFonts w:cs="Arial"/>
                <w:b/>
                <w:bCs/>
                <w:noProof/>
                <w:lang w:eastAsia="en-GB"/>
              </w:rPr>
              <w:t>4</w:t>
            </w:r>
            <w:r w:rsidR="00123568">
              <w:rPr>
                <w:rFonts w:cstheme="minorBidi"/>
                <w:noProof/>
                <w:lang w:val="en-GB" w:eastAsia="en-GB"/>
              </w:rPr>
              <w:tab/>
            </w:r>
            <w:r w:rsidR="00123568" w:rsidRPr="005D49D4">
              <w:rPr>
                <w:rStyle w:val="Hyperlink"/>
                <w:rFonts w:cs="Arial"/>
                <w:b/>
                <w:bCs/>
                <w:noProof/>
                <w:lang w:eastAsia="en-GB"/>
              </w:rPr>
              <w:t>Membership of Panel</w:t>
            </w:r>
            <w:r w:rsidR="00123568">
              <w:rPr>
                <w:noProof/>
                <w:webHidden/>
              </w:rPr>
              <w:tab/>
            </w:r>
            <w:r w:rsidR="00123568">
              <w:rPr>
                <w:noProof/>
                <w:webHidden/>
              </w:rPr>
              <w:fldChar w:fldCharType="begin"/>
            </w:r>
            <w:r w:rsidR="00123568">
              <w:rPr>
                <w:noProof/>
                <w:webHidden/>
              </w:rPr>
              <w:instrText xml:space="preserve"> PAGEREF _Toc64368616 \h </w:instrText>
            </w:r>
            <w:r w:rsidR="00123568">
              <w:rPr>
                <w:noProof/>
                <w:webHidden/>
              </w:rPr>
            </w:r>
            <w:r w:rsidR="00123568">
              <w:rPr>
                <w:noProof/>
                <w:webHidden/>
              </w:rPr>
              <w:fldChar w:fldCharType="separate"/>
            </w:r>
            <w:r w:rsidR="00123568">
              <w:rPr>
                <w:noProof/>
                <w:webHidden/>
              </w:rPr>
              <w:t>3</w:t>
            </w:r>
            <w:r w:rsidR="00123568">
              <w:rPr>
                <w:noProof/>
                <w:webHidden/>
              </w:rPr>
              <w:fldChar w:fldCharType="end"/>
            </w:r>
          </w:hyperlink>
        </w:p>
        <w:p w14:paraId="33371F7D" w14:textId="19672CF1" w:rsidR="00123568" w:rsidRDefault="00D439B0">
          <w:pPr>
            <w:pStyle w:val="TOC1"/>
            <w:tabs>
              <w:tab w:val="left" w:pos="440"/>
              <w:tab w:val="right" w:leader="dot" w:pos="9016"/>
            </w:tabs>
            <w:rPr>
              <w:rFonts w:cstheme="minorBidi"/>
              <w:noProof/>
              <w:lang w:val="en-GB" w:eastAsia="en-GB"/>
            </w:rPr>
          </w:pPr>
          <w:hyperlink w:anchor="_Toc64368617" w:history="1">
            <w:r w:rsidR="00123568" w:rsidRPr="005D49D4">
              <w:rPr>
                <w:rStyle w:val="Hyperlink"/>
                <w:b/>
                <w:bCs/>
                <w:noProof/>
              </w:rPr>
              <w:t>5</w:t>
            </w:r>
            <w:r w:rsidR="00123568">
              <w:rPr>
                <w:rFonts w:cstheme="minorBidi"/>
                <w:noProof/>
                <w:lang w:val="en-GB" w:eastAsia="en-GB"/>
              </w:rPr>
              <w:tab/>
            </w:r>
            <w:r w:rsidR="00123568" w:rsidRPr="005D49D4">
              <w:rPr>
                <w:rStyle w:val="Hyperlink"/>
                <w:b/>
                <w:bCs/>
                <w:noProof/>
              </w:rPr>
              <w:t>Children in need of partner support: shared funding</w:t>
            </w:r>
            <w:r w:rsidR="00123568">
              <w:rPr>
                <w:noProof/>
                <w:webHidden/>
              </w:rPr>
              <w:tab/>
            </w:r>
            <w:r w:rsidR="00123568">
              <w:rPr>
                <w:noProof/>
                <w:webHidden/>
              </w:rPr>
              <w:fldChar w:fldCharType="begin"/>
            </w:r>
            <w:r w:rsidR="00123568">
              <w:rPr>
                <w:noProof/>
                <w:webHidden/>
              </w:rPr>
              <w:instrText xml:space="preserve"> PAGEREF _Toc64368617 \h </w:instrText>
            </w:r>
            <w:r w:rsidR="00123568">
              <w:rPr>
                <w:noProof/>
                <w:webHidden/>
              </w:rPr>
            </w:r>
            <w:r w:rsidR="00123568">
              <w:rPr>
                <w:noProof/>
                <w:webHidden/>
              </w:rPr>
              <w:fldChar w:fldCharType="separate"/>
            </w:r>
            <w:r w:rsidR="00123568">
              <w:rPr>
                <w:noProof/>
                <w:webHidden/>
              </w:rPr>
              <w:t>5</w:t>
            </w:r>
            <w:r w:rsidR="00123568">
              <w:rPr>
                <w:noProof/>
                <w:webHidden/>
              </w:rPr>
              <w:fldChar w:fldCharType="end"/>
            </w:r>
          </w:hyperlink>
        </w:p>
        <w:p w14:paraId="2531C111" w14:textId="2C55DF44" w:rsidR="00302E95" w:rsidRPr="00693526" w:rsidRDefault="00123568">
          <w:r>
            <w:rPr>
              <w:b/>
              <w:bCs/>
              <w:noProof/>
            </w:rPr>
            <w:fldChar w:fldCharType="end"/>
          </w:r>
        </w:p>
      </w:sdtContent>
    </w:sdt>
    <w:p w14:paraId="2BB6465D" w14:textId="3C521245" w:rsidR="00CD76FD" w:rsidRPr="00A44A3E" w:rsidRDefault="00A44A3E" w:rsidP="00123568">
      <w:pPr>
        <w:pStyle w:val="Heading1"/>
        <w:rPr>
          <w:b/>
          <w:bCs/>
          <w:sz w:val="24"/>
          <w:szCs w:val="24"/>
        </w:rPr>
      </w:pPr>
      <w:bookmarkStart w:id="0" w:name="_Toc64368613"/>
      <w:r>
        <w:rPr>
          <w:b/>
          <w:bCs/>
          <w:sz w:val="24"/>
          <w:szCs w:val="24"/>
        </w:rPr>
        <w:t>1</w:t>
      </w:r>
      <w:r>
        <w:rPr>
          <w:b/>
          <w:bCs/>
          <w:sz w:val="24"/>
          <w:szCs w:val="24"/>
        </w:rPr>
        <w:tab/>
      </w:r>
      <w:r w:rsidR="00330691" w:rsidRPr="00A44A3E">
        <w:rPr>
          <w:b/>
          <w:bCs/>
          <w:sz w:val="24"/>
          <w:szCs w:val="24"/>
        </w:rPr>
        <w:t>Aim of Access to Resource Panel</w:t>
      </w:r>
      <w:bookmarkEnd w:id="0"/>
    </w:p>
    <w:p w14:paraId="798C7E0F" w14:textId="79D8D3ED" w:rsidR="00330691" w:rsidRPr="004F0B59" w:rsidRDefault="00A44A3E" w:rsidP="00330691">
      <w:pPr>
        <w:widowControl w:val="0"/>
        <w:autoSpaceDE w:val="0"/>
        <w:autoSpaceDN w:val="0"/>
        <w:adjustRightInd w:val="0"/>
        <w:spacing w:line="240" w:lineRule="auto"/>
        <w:jc w:val="both"/>
        <w:rPr>
          <w:rFonts w:eastAsiaTheme="minorEastAsia" w:cs="Arial"/>
          <w:lang w:eastAsia="en-GB"/>
        </w:rPr>
      </w:pPr>
      <w:r>
        <w:rPr>
          <w:rFonts w:eastAsiaTheme="minorEastAsia" w:cs="Arial"/>
          <w:lang w:eastAsia="en-GB"/>
        </w:rPr>
        <w:t>1.1</w:t>
      </w:r>
      <w:r>
        <w:rPr>
          <w:rFonts w:eastAsiaTheme="minorEastAsia" w:cs="Arial"/>
          <w:lang w:eastAsia="en-GB"/>
        </w:rPr>
        <w:tab/>
      </w:r>
      <w:r w:rsidR="00330691">
        <w:rPr>
          <w:rFonts w:eastAsiaTheme="minorEastAsia" w:cs="Arial"/>
          <w:lang w:eastAsia="en-GB"/>
        </w:rPr>
        <w:t xml:space="preserve">Our </w:t>
      </w:r>
      <w:r w:rsidR="00330691" w:rsidRPr="004F0B59">
        <w:rPr>
          <w:rFonts w:eastAsiaTheme="minorEastAsia" w:cs="Arial"/>
          <w:lang w:eastAsia="en-GB"/>
        </w:rPr>
        <w:t>Access to Resources Panel aim</w:t>
      </w:r>
      <w:r w:rsidR="00330691">
        <w:rPr>
          <w:rFonts w:eastAsiaTheme="minorEastAsia" w:cs="Arial"/>
          <w:lang w:eastAsia="en-GB"/>
        </w:rPr>
        <w:t>s</w:t>
      </w:r>
      <w:r w:rsidR="00330691" w:rsidRPr="004F0B59">
        <w:rPr>
          <w:rFonts w:eastAsiaTheme="minorEastAsia" w:cs="Arial"/>
          <w:lang w:eastAsia="en-GB"/>
        </w:rPr>
        <w:t xml:space="preserve"> to promote consistency of practice, decision making and value for money across </w:t>
      </w:r>
      <w:r w:rsidR="00330691" w:rsidRPr="00330691">
        <w:rPr>
          <w:rFonts w:eastAsiaTheme="minorEastAsia" w:cs="Arial"/>
          <w:lang w:eastAsia="en-GB"/>
        </w:rPr>
        <w:t>Dudley MBC</w:t>
      </w:r>
      <w:r w:rsidR="00330691" w:rsidRPr="004F0B59">
        <w:rPr>
          <w:rFonts w:eastAsiaTheme="minorEastAsia" w:cs="Arial"/>
          <w:lang w:eastAsia="en-GB"/>
        </w:rPr>
        <w:t xml:space="preserve">.  </w:t>
      </w:r>
    </w:p>
    <w:p w14:paraId="1DCD08E0" w14:textId="6A36DB64" w:rsidR="00330691" w:rsidRPr="004F0B59" w:rsidRDefault="00A44A3E" w:rsidP="00330691">
      <w:pPr>
        <w:widowControl w:val="0"/>
        <w:autoSpaceDE w:val="0"/>
        <w:autoSpaceDN w:val="0"/>
        <w:adjustRightInd w:val="0"/>
        <w:spacing w:line="240" w:lineRule="auto"/>
        <w:jc w:val="both"/>
        <w:rPr>
          <w:rFonts w:eastAsiaTheme="minorEastAsia" w:cs="Arial"/>
          <w:lang w:eastAsia="en-GB"/>
        </w:rPr>
      </w:pPr>
      <w:r>
        <w:rPr>
          <w:rFonts w:eastAsiaTheme="minorEastAsia" w:cs="Arial"/>
          <w:lang w:eastAsia="en-GB"/>
        </w:rPr>
        <w:t>1.2</w:t>
      </w:r>
      <w:r>
        <w:rPr>
          <w:rFonts w:eastAsiaTheme="minorEastAsia" w:cs="Arial"/>
          <w:lang w:eastAsia="en-GB"/>
        </w:rPr>
        <w:tab/>
      </w:r>
      <w:r w:rsidR="00330691">
        <w:rPr>
          <w:rFonts w:eastAsiaTheme="minorEastAsia" w:cs="Arial"/>
          <w:lang w:eastAsia="en-GB"/>
        </w:rPr>
        <w:t>This forms part of our approach in ens</w:t>
      </w:r>
      <w:r w:rsidR="00330691" w:rsidRPr="004F0B59">
        <w:rPr>
          <w:rFonts w:eastAsiaTheme="minorEastAsia" w:cs="Arial"/>
          <w:lang w:eastAsia="en-GB"/>
        </w:rPr>
        <w:t>uring the effective planning, use of family and friends carers, local authority foster placements, monitoring, evaluation and value for money of placements and services provided to Children</w:t>
      </w:r>
      <w:r w:rsidR="00330691" w:rsidRPr="0057203D">
        <w:rPr>
          <w:rFonts w:eastAsiaTheme="minorEastAsia" w:cs="Arial"/>
          <w:lang w:eastAsia="en-GB"/>
        </w:rPr>
        <w:t xml:space="preserve"> in Care</w:t>
      </w:r>
      <w:r w:rsidR="00330691" w:rsidRPr="004F0B59">
        <w:rPr>
          <w:rFonts w:eastAsiaTheme="minorEastAsia" w:cs="Arial"/>
          <w:lang w:eastAsia="en-GB"/>
        </w:rPr>
        <w:t>, children on the edge of care</w:t>
      </w:r>
      <w:r w:rsidR="00D35E89">
        <w:rPr>
          <w:rFonts w:eastAsiaTheme="minorEastAsia" w:cs="Arial"/>
          <w:lang w:eastAsia="en-GB"/>
        </w:rPr>
        <w:t xml:space="preserve"> </w:t>
      </w:r>
      <w:r w:rsidR="00330691" w:rsidRPr="004F0B59">
        <w:rPr>
          <w:rFonts w:eastAsiaTheme="minorEastAsia" w:cs="Arial"/>
          <w:lang w:eastAsia="en-GB"/>
        </w:rPr>
        <w:t xml:space="preserve">and Children in Need in </w:t>
      </w:r>
      <w:r w:rsidR="00330691">
        <w:rPr>
          <w:rFonts w:eastAsiaTheme="minorEastAsia" w:cs="Arial"/>
          <w:lang w:eastAsia="en-GB"/>
        </w:rPr>
        <w:t xml:space="preserve">our community.  It supports the detailed work undertaken with our partners through our Tripartite </w:t>
      </w:r>
      <w:r w:rsidR="00330691" w:rsidRPr="004F0B59">
        <w:rPr>
          <w:rFonts w:eastAsiaTheme="minorEastAsia" w:cs="Arial"/>
          <w:lang w:eastAsia="en-GB"/>
        </w:rPr>
        <w:t>arrangements</w:t>
      </w:r>
      <w:r w:rsidR="00330691">
        <w:rPr>
          <w:rFonts w:eastAsiaTheme="minorEastAsia" w:cs="Arial"/>
          <w:lang w:eastAsia="en-GB"/>
        </w:rPr>
        <w:t xml:space="preserve"> and through our high cost placement oversight</w:t>
      </w:r>
    </w:p>
    <w:p w14:paraId="61F28D3D" w14:textId="2B8E5A75" w:rsidR="00330691" w:rsidRDefault="00A44A3E" w:rsidP="00D35E89">
      <w:pPr>
        <w:widowControl w:val="0"/>
        <w:autoSpaceDE w:val="0"/>
        <w:autoSpaceDN w:val="0"/>
        <w:adjustRightInd w:val="0"/>
        <w:spacing w:line="240" w:lineRule="auto"/>
        <w:jc w:val="both"/>
        <w:rPr>
          <w:rFonts w:eastAsiaTheme="minorEastAsia" w:cs="Arial"/>
          <w:lang w:eastAsia="en-GB"/>
        </w:rPr>
      </w:pPr>
      <w:r>
        <w:rPr>
          <w:rFonts w:eastAsiaTheme="minorEastAsia" w:cs="Arial"/>
          <w:lang w:eastAsia="en-GB"/>
        </w:rPr>
        <w:t>1.3</w:t>
      </w:r>
      <w:r>
        <w:rPr>
          <w:rFonts w:eastAsiaTheme="minorEastAsia" w:cs="Arial"/>
          <w:lang w:eastAsia="en-GB"/>
        </w:rPr>
        <w:tab/>
      </w:r>
      <w:r w:rsidR="00330691">
        <w:rPr>
          <w:rFonts w:eastAsiaTheme="minorEastAsia" w:cs="Arial"/>
          <w:lang w:eastAsia="en-GB"/>
        </w:rPr>
        <w:t>The</w:t>
      </w:r>
      <w:r w:rsidR="00330691" w:rsidRPr="004F0B59">
        <w:rPr>
          <w:rFonts w:eastAsiaTheme="minorEastAsia" w:cs="Arial"/>
          <w:lang w:eastAsia="en-GB"/>
        </w:rPr>
        <w:t xml:space="preserve"> intention is to co-ordinate the range of activity across Children’s Services, including a clear focus on supporting families to stay together wherever it is safe to do so, thus minimising the need for children to become looked after, or supporting their timely return to their families</w:t>
      </w:r>
      <w:r w:rsidR="00CC2257">
        <w:rPr>
          <w:rFonts w:eastAsiaTheme="minorEastAsia" w:cs="Arial"/>
          <w:lang w:eastAsia="en-GB"/>
        </w:rPr>
        <w:t>,</w:t>
      </w:r>
      <w:r w:rsidR="00330691">
        <w:rPr>
          <w:rFonts w:eastAsiaTheme="minorEastAsia" w:cs="Arial"/>
          <w:lang w:eastAsia="en-GB"/>
        </w:rPr>
        <w:t xml:space="preserve"> as well as making good quality placements if children do need to be looked after</w:t>
      </w:r>
      <w:r w:rsidR="00D35E89">
        <w:rPr>
          <w:rFonts w:eastAsiaTheme="minorEastAsia" w:cs="Arial"/>
          <w:lang w:eastAsia="en-GB"/>
        </w:rPr>
        <w:t>.</w:t>
      </w:r>
    </w:p>
    <w:p w14:paraId="373FEC85" w14:textId="2A618DD3" w:rsidR="00A505D4" w:rsidRDefault="00A505D4" w:rsidP="00D35E89">
      <w:pPr>
        <w:widowControl w:val="0"/>
        <w:autoSpaceDE w:val="0"/>
        <w:autoSpaceDN w:val="0"/>
        <w:adjustRightInd w:val="0"/>
        <w:spacing w:line="240" w:lineRule="auto"/>
        <w:jc w:val="both"/>
        <w:rPr>
          <w:rFonts w:eastAsiaTheme="minorEastAsia" w:cs="Arial"/>
          <w:lang w:eastAsia="en-GB"/>
        </w:rPr>
      </w:pPr>
    </w:p>
    <w:p w14:paraId="7B8A9384" w14:textId="649C370B" w:rsidR="00A505D4" w:rsidRPr="00A44A3E" w:rsidRDefault="00A44A3E" w:rsidP="00123568">
      <w:pPr>
        <w:pStyle w:val="Heading1"/>
        <w:rPr>
          <w:rFonts w:eastAsiaTheme="minorEastAsia" w:cs="Arial"/>
          <w:b/>
          <w:bCs/>
          <w:sz w:val="24"/>
          <w:szCs w:val="24"/>
          <w:lang w:eastAsia="en-GB"/>
        </w:rPr>
      </w:pPr>
      <w:bookmarkStart w:id="1" w:name="_Toc64368614"/>
      <w:r w:rsidRPr="00A44A3E">
        <w:rPr>
          <w:rFonts w:eastAsiaTheme="minorEastAsia" w:cs="Arial"/>
          <w:b/>
          <w:bCs/>
          <w:sz w:val="24"/>
          <w:szCs w:val="24"/>
          <w:lang w:eastAsia="en-GB"/>
        </w:rPr>
        <w:t>2</w:t>
      </w:r>
      <w:r w:rsidRPr="00A44A3E">
        <w:rPr>
          <w:rFonts w:eastAsiaTheme="minorEastAsia" w:cs="Arial"/>
          <w:b/>
          <w:bCs/>
          <w:sz w:val="24"/>
          <w:szCs w:val="24"/>
          <w:lang w:eastAsia="en-GB"/>
        </w:rPr>
        <w:tab/>
      </w:r>
      <w:r w:rsidR="00A505D4" w:rsidRPr="00A44A3E">
        <w:rPr>
          <w:rFonts w:eastAsiaTheme="minorEastAsia" w:cs="Arial"/>
          <w:b/>
          <w:bCs/>
          <w:sz w:val="24"/>
          <w:szCs w:val="24"/>
          <w:lang w:eastAsia="en-GB"/>
        </w:rPr>
        <w:t>Principles of our decision making</w:t>
      </w:r>
      <w:bookmarkEnd w:id="1"/>
    </w:p>
    <w:p w14:paraId="024C15DF" w14:textId="10E9A9B6" w:rsidR="00D35E89" w:rsidRPr="004F0B59" w:rsidRDefault="00A44A3E" w:rsidP="00D35E89">
      <w:pPr>
        <w:widowControl w:val="0"/>
        <w:autoSpaceDE w:val="0"/>
        <w:autoSpaceDN w:val="0"/>
        <w:adjustRightInd w:val="0"/>
        <w:spacing w:after="240" w:line="240" w:lineRule="auto"/>
        <w:jc w:val="both"/>
        <w:rPr>
          <w:rFonts w:eastAsiaTheme="minorEastAsia" w:cs="Arial"/>
          <w:lang w:eastAsia="en-GB"/>
        </w:rPr>
      </w:pPr>
      <w:r>
        <w:rPr>
          <w:rFonts w:eastAsiaTheme="minorEastAsia" w:cs="Arial"/>
          <w:lang w:eastAsia="en-GB"/>
        </w:rPr>
        <w:t>2.1</w:t>
      </w:r>
      <w:r>
        <w:rPr>
          <w:rFonts w:eastAsiaTheme="minorEastAsia" w:cs="Arial"/>
          <w:lang w:eastAsia="en-GB"/>
        </w:rPr>
        <w:tab/>
      </w:r>
      <w:r w:rsidR="00D35E89" w:rsidRPr="004F0B59">
        <w:rPr>
          <w:rFonts w:eastAsiaTheme="minorEastAsia" w:cs="Arial"/>
          <w:lang w:eastAsia="en-GB"/>
        </w:rPr>
        <w:t>The Panel will consider information provided</w:t>
      </w:r>
      <w:r>
        <w:rPr>
          <w:rFonts w:eastAsiaTheme="minorEastAsia" w:cs="Arial"/>
          <w:lang w:eastAsia="en-GB"/>
        </w:rPr>
        <w:t>,</w:t>
      </w:r>
      <w:r w:rsidR="00D35E89" w:rsidRPr="004F0B59">
        <w:rPr>
          <w:rFonts w:eastAsiaTheme="minorEastAsia" w:cs="Arial"/>
          <w:lang w:eastAsia="en-GB"/>
        </w:rPr>
        <w:t xml:space="preserve"> and the following principles </w:t>
      </w:r>
      <w:r w:rsidR="00D35E89">
        <w:rPr>
          <w:rFonts w:eastAsiaTheme="minorEastAsia" w:cs="Arial"/>
          <w:lang w:eastAsia="en-GB"/>
        </w:rPr>
        <w:t xml:space="preserve">of good </w:t>
      </w:r>
      <w:r w:rsidR="007735E6" w:rsidRPr="004F0B59">
        <w:rPr>
          <w:rFonts w:eastAsiaTheme="minorEastAsia" w:cs="Arial"/>
          <w:lang w:eastAsia="en-GB"/>
        </w:rPr>
        <w:t>childcare</w:t>
      </w:r>
      <w:r w:rsidR="00D35E89" w:rsidRPr="004F0B59">
        <w:rPr>
          <w:rFonts w:eastAsiaTheme="minorEastAsia" w:cs="Arial"/>
          <w:lang w:eastAsia="en-GB"/>
        </w:rPr>
        <w:t xml:space="preserve"> practice standards underpin its decisions: </w:t>
      </w:r>
    </w:p>
    <w:p w14:paraId="3BEFADBB"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Promotion of high standards of childcare practice  </w:t>
      </w:r>
    </w:p>
    <w:p w14:paraId="74E8AEBB"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Decisions are based on identified needs and best interests of the child </w:t>
      </w:r>
    </w:p>
    <w:p w14:paraId="1D843DF0"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Ensuring the child is safe, that decisions promote and safeguard their welfare and are timely, relevant to their age and development </w:t>
      </w:r>
    </w:p>
    <w:p w14:paraId="7548D95B"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Clear focus on supporting families to stay together wherever it is safe to do so</w:t>
      </w:r>
    </w:p>
    <w:p w14:paraId="06C7689B" w14:textId="1ABC92B0"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Robust and effective decision-making ensuring children have the best opportunity of</w:t>
      </w:r>
      <w:r w:rsidRPr="004F0B59">
        <w:rPr>
          <w:rFonts w:eastAsiaTheme="minorEastAsia" w:cs="Arial"/>
          <w:sz w:val="23"/>
          <w:szCs w:val="23"/>
          <w:lang w:eastAsia="en-GB"/>
        </w:rPr>
        <w:t xml:space="preserve"> </w:t>
      </w:r>
      <w:r w:rsidRPr="004F0B59">
        <w:rPr>
          <w:rFonts w:eastAsiaTheme="minorEastAsia" w:cs="Arial"/>
          <w:lang w:eastAsia="en-GB"/>
        </w:rPr>
        <w:t xml:space="preserve">experiencing permanency </w:t>
      </w:r>
    </w:p>
    <w:p w14:paraId="2B04AF31" w14:textId="50CB3E0E"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Giving due consideration to the child or young person wishes and feeling with due regard to </w:t>
      </w:r>
      <w:r w:rsidR="00302E95">
        <w:rPr>
          <w:rFonts w:eastAsiaTheme="minorEastAsia" w:cs="Arial"/>
          <w:lang w:eastAsia="en-GB"/>
        </w:rPr>
        <w:lastRenderedPageBreak/>
        <w:t>their</w:t>
      </w:r>
      <w:r w:rsidRPr="004F0B59">
        <w:rPr>
          <w:rFonts w:eastAsiaTheme="minorEastAsia" w:cs="Arial"/>
          <w:lang w:eastAsia="en-GB"/>
        </w:rPr>
        <w:t xml:space="preserve"> age and understanding. </w:t>
      </w:r>
    </w:p>
    <w:p w14:paraId="6DC1BD12"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Giving due consideration to the child or young person’s race, religion/belief, gender, culture and linguistic backgrounds, </w:t>
      </w:r>
      <w:proofErr w:type="gramStart"/>
      <w:r w:rsidRPr="004F0B59">
        <w:rPr>
          <w:rFonts w:eastAsiaTheme="minorEastAsia" w:cs="Arial"/>
          <w:lang w:eastAsia="en-GB"/>
        </w:rPr>
        <w:t>disability</w:t>
      </w:r>
      <w:proofErr w:type="gramEnd"/>
      <w:r w:rsidRPr="004F0B59">
        <w:rPr>
          <w:rFonts w:eastAsiaTheme="minorEastAsia" w:cs="Arial"/>
          <w:lang w:eastAsia="en-GB"/>
        </w:rPr>
        <w:t xml:space="preserve"> and sexual orientation.</w:t>
      </w:r>
      <w:r w:rsidRPr="004F0B59">
        <w:rPr>
          <w:rFonts w:eastAsiaTheme="minorEastAsia" w:cs="Arial"/>
          <w:b/>
          <w:bCs/>
          <w:lang w:eastAsia="en-GB"/>
        </w:rPr>
        <w:t xml:space="preserve"> </w:t>
      </w:r>
    </w:p>
    <w:p w14:paraId="3C7F4650" w14:textId="1AE1F780"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Determining whether parents/carers’ wishes and feelings have been ascertained and that they are willing or actively engaged in using treatment or support resources offered to resolve identified concerns/issues  </w:t>
      </w:r>
    </w:p>
    <w:p w14:paraId="79B93EC1" w14:textId="20187C39"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Clarity of planning which includes specifying actions to be taken by all parties concerned</w:t>
      </w:r>
      <w:r w:rsidR="00302E95">
        <w:rPr>
          <w:rFonts w:eastAsiaTheme="minorEastAsia" w:cs="Arial"/>
          <w:lang w:eastAsia="en-GB"/>
        </w:rPr>
        <w:t>,</w:t>
      </w:r>
      <w:r w:rsidRPr="004F0B59">
        <w:rPr>
          <w:rFonts w:eastAsiaTheme="minorEastAsia" w:cs="Arial"/>
          <w:lang w:eastAsia="en-GB"/>
        </w:rPr>
        <w:t xml:space="preserve"> to avoid the need for the child to become looked after, where safe to do so </w:t>
      </w:r>
    </w:p>
    <w:p w14:paraId="52A96E32" w14:textId="77777777"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Effective use of all resources in the child’s network, both professional and family based</w:t>
      </w:r>
    </w:p>
    <w:p w14:paraId="48F54636" w14:textId="68719A4F" w:rsidR="00D35E89" w:rsidRPr="004F0B59" w:rsidRDefault="00D35E89" w:rsidP="00D35E89">
      <w:pPr>
        <w:widowControl w:val="0"/>
        <w:numPr>
          <w:ilvl w:val="0"/>
          <w:numId w:val="1"/>
        </w:numPr>
        <w:autoSpaceDE w:val="0"/>
        <w:autoSpaceDN w:val="0"/>
        <w:adjustRightInd w:val="0"/>
        <w:spacing w:after="0" w:line="240" w:lineRule="auto"/>
        <w:contextualSpacing/>
        <w:jc w:val="both"/>
        <w:rPr>
          <w:rFonts w:eastAsiaTheme="minorEastAsia" w:cs="Arial"/>
          <w:lang w:eastAsia="en-GB"/>
        </w:rPr>
      </w:pPr>
      <w:r w:rsidRPr="004F0B59">
        <w:rPr>
          <w:rFonts w:eastAsiaTheme="minorEastAsia" w:cs="Arial"/>
          <w:lang w:eastAsia="en-GB"/>
        </w:rPr>
        <w:t xml:space="preserve">Targeting resources where they can most effectively assist families, and enable children and young people to remain within families or with carers in their local communities  </w:t>
      </w:r>
    </w:p>
    <w:p w14:paraId="04935B7D" w14:textId="77777777" w:rsidR="00D35E89" w:rsidRPr="004F0B59" w:rsidRDefault="00D35E89" w:rsidP="00D35E89">
      <w:pPr>
        <w:numPr>
          <w:ilvl w:val="0"/>
          <w:numId w:val="1"/>
        </w:numPr>
        <w:contextualSpacing/>
        <w:jc w:val="both"/>
        <w:rPr>
          <w:rFonts w:eastAsiaTheme="minorEastAsia" w:cs="Arial"/>
          <w:lang w:eastAsia="en-GB"/>
        </w:rPr>
      </w:pPr>
      <w:r w:rsidRPr="004F0B59">
        <w:rPr>
          <w:rFonts w:eastAsiaTheme="minorEastAsia" w:cs="Arial"/>
          <w:lang w:eastAsia="en-GB"/>
        </w:rPr>
        <w:t xml:space="preserve">Monitoring interventions to promote early success and good outcomes for the child or young person  </w:t>
      </w:r>
    </w:p>
    <w:p w14:paraId="64E2AEAB" w14:textId="6753B281" w:rsidR="00330691" w:rsidRDefault="00330691"/>
    <w:p w14:paraId="10F3FDA5" w14:textId="22BD8060" w:rsidR="00330691" w:rsidRPr="00BC17BA" w:rsidRDefault="002427F7" w:rsidP="00123568">
      <w:pPr>
        <w:pStyle w:val="ListParagraph"/>
        <w:numPr>
          <w:ilvl w:val="0"/>
          <w:numId w:val="6"/>
        </w:numPr>
        <w:spacing w:after="0"/>
        <w:outlineLvl w:val="0"/>
        <w:rPr>
          <w:rFonts w:asciiTheme="majorHAnsi" w:hAnsiTheme="majorHAnsi" w:cstheme="majorHAnsi"/>
          <w:b/>
          <w:bCs/>
          <w:color w:val="0070C0"/>
          <w:sz w:val="24"/>
          <w:szCs w:val="24"/>
        </w:rPr>
      </w:pPr>
      <w:bookmarkStart w:id="2" w:name="_Toc64368615"/>
      <w:r w:rsidRPr="00BC17BA">
        <w:rPr>
          <w:rFonts w:asciiTheme="majorHAnsi" w:hAnsiTheme="majorHAnsi" w:cstheme="majorHAnsi"/>
          <w:b/>
          <w:bCs/>
          <w:color w:val="0070C0"/>
          <w:sz w:val="24"/>
          <w:szCs w:val="24"/>
        </w:rPr>
        <w:t>Focus for the Panel</w:t>
      </w:r>
      <w:bookmarkEnd w:id="2"/>
    </w:p>
    <w:p w14:paraId="3D6FFFEA" w14:textId="36CBB0AB" w:rsidR="002427F7" w:rsidRDefault="002427F7" w:rsidP="00A44A3E">
      <w:pPr>
        <w:pStyle w:val="ListParagraph"/>
        <w:numPr>
          <w:ilvl w:val="0"/>
          <w:numId w:val="7"/>
        </w:numPr>
        <w:spacing w:after="0"/>
      </w:pPr>
      <w:r>
        <w:t xml:space="preserve">To consider placements outside of those provided by the Authority, or additional costs where these are identified </w:t>
      </w:r>
    </w:p>
    <w:p w14:paraId="7F19B149" w14:textId="77777777" w:rsidR="00C47ACE" w:rsidRDefault="00C47ACE" w:rsidP="00C47ACE">
      <w:pPr>
        <w:spacing w:after="0"/>
        <w:ind w:left="360"/>
      </w:pPr>
    </w:p>
    <w:p w14:paraId="416352A5" w14:textId="3575AE3E" w:rsidR="00C47ACE" w:rsidRPr="00A44A3E" w:rsidRDefault="00C47ACE" w:rsidP="00A44A3E">
      <w:pPr>
        <w:pStyle w:val="ListParagraph"/>
        <w:numPr>
          <w:ilvl w:val="0"/>
          <w:numId w:val="7"/>
        </w:numPr>
        <w:jc w:val="both"/>
        <w:rPr>
          <w:rFonts w:eastAsiaTheme="minorEastAsia" w:cs="Arial"/>
          <w:lang w:eastAsia="en-GB"/>
        </w:rPr>
      </w:pPr>
      <w:r w:rsidRPr="00A44A3E">
        <w:rPr>
          <w:rFonts w:eastAsiaTheme="minorEastAsia" w:cs="Arial"/>
          <w:lang w:eastAsia="en-GB"/>
        </w:rPr>
        <w:t xml:space="preserve">Agree specific resources or types of placement that will meet the plan for the child in both the short and long term, and commit resources from the following budgets: </w:t>
      </w:r>
    </w:p>
    <w:p w14:paraId="3D7F3D40" w14:textId="6853115B" w:rsidR="00C47ACE" w:rsidRDefault="00C47ACE" w:rsidP="00A44A3E">
      <w:pPr>
        <w:numPr>
          <w:ilvl w:val="1"/>
          <w:numId w:val="7"/>
        </w:numPr>
        <w:contextualSpacing/>
        <w:jc w:val="both"/>
        <w:rPr>
          <w:rFonts w:eastAsiaTheme="minorEastAsia" w:cs="Arial"/>
          <w:lang w:eastAsia="en-GB"/>
        </w:rPr>
      </w:pPr>
      <w:r w:rsidRPr="004F0B59">
        <w:rPr>
          <w:rFonts w:eastAsiaTheme="minorEastAsia" w:cs="Arial"/>
          <w:lang w:eastAsia="en-GB"/>
        </w:rPr>
        <w:t>Consider financial assessments and potential allowances for prospective adopters</w:t>
      </w:r>
      <w:r>
        <w:rPr>
          <w:rFonts w:eastAsiaTheme="minorEastAsia" w:cs="Arial"/>
          <w:lang w:eastAsia="en-GB"/>
        </w:rPr>
        <w:t xml:space="preserve"> and</w:t>
      </w:r>
      <w:r w:rsidRPr="004F0B59">
        <w:rPr>
          <w:rFonts w:eastAsiaTheme="minorEastAsia" w:cs="Arial"/>
          <w:lang w:eastAsia="en-GB"/>
        </w:rPr>
        <w:t xml:space="preserve"> special guardians </w:t>
      </w:r>
    </w:p>
    <w:p w14:paraId="55CDCD56" w14:textId="798109D8" w:rsidR="00C47ACE" w:rsidRDefault="00C47ACE" w:rsidP="00A44A3E">
      <w:pPr>
        <w:numPr>
          <w:ilvl w:val="1"/>
          <w:numId w:val="7"/>
        </w:numPr>
        <w:contextualSpacing/>
        <w:jc w:val="both"/>
        <w:rPr>
          <w:rFonts w:eastAsiaTheme="minorEastAsia" w:cs="Arial"/>
          <w:lang w:eastAsia="en-GB"/>
        </w:rPr>
      </w:pPr>
      <w:r>
        <w:rPr>
          <w:rFonts w:eastAsiaTheme="minorEastAsia" w:cs="Arial"/>
          <w:lang w:eastAsia="en-GB"/>
        </w:rPr>
        <w:t>Additional t</w:t>
      </w:r>
      <w:r w:rsidRPr="004F0B59">
        <w:rPr>
          <w:rFonts w:eastAsiaTheme="minorEastAsia" w:cs="Arial"/>
          <w:lang w:eastAsia="en-GB"/>
        </w:rPr>
        <w:t>ransport costs associated with the placement</w:t>
      </w:r>
    </w:p>
    <w:p w14:paraId="6663A1F2" w14:textId="24DC3449" w:rsidR="00C47ACE" w:rsidRDefault="00C47ACE" w:rsidP="00A44A3E">
      <w:pPr>
        <w:numPr>
          <w:ilvl w:val="1"/>
          <w:numId w:val="7"/>
        </w:numPr>
        <w:contextualSpacing/>
        <w:jc w:val="both"/>
        <w:rPr>
          <w:rFonts w:eastAsiaTheme="minorEastAsia" w:cs="Arial"/>
          <w:lang w:eastAsia="en-GB"/>
        </w:rPr>
      </w:pPr>
      <w:r w:rsidRPr="004F0B59">
        <w:rPr>
          <w:rFonts w:eastAsiaTheme="minorEastAsia" w:cs="Arial"/>
          <w:lang w:eastAsia="en-GB"/>
        </w:rPr>
        <w:t>Supervised contact costs outside</w:t>
      </w:r>
      <w:r>
        <w:rPr>
          <w:rFonts w:eastAsiaTheme="minorEastAsia" w:cs="Arial"/>
          <w:lang w:eastAsia="en-GB"/>
        </w:rPr>
        <w:t xml:space="preserve"> of the service contract</w:t>
      </w:r>
    </w:p>
    <w:p w14:paraId="2ECEAC69" w14:textId="77777777" w:rsidR="007735E6" w:rsidRDefault="007735E6" w:rsidP="007735E6">
      <w:pPr>
        <w:ind w:left="1080"/>
        <w:contextualSpacing/>
        <w:jc w:val="both"/>
        <w:rPr>
          <w:rFonts w:eastAsiaTheme="minorEastAsia" w:cs="Arial"/>
          <w:lang w:eastAsia="en-GB"/>
        </w:rPr>
      </w:pPr>
    </w:p>
    <w:p w14:paraId="335B8EA8" w14:textId="3DC4C86C" w:rsidR="00C47ACE" w:rsidRDefault="00A44A3E" w:rsidP="007735E6">
      <w:pPr>
        <w:jc w:val="both"/>
        <w:rPr>
          <w:rFonts w:eastAsiaTheme="minorEastAsia" w:cs="Arial"/>
          <w:lang w:eastAsia="en-GB"/>
        </w:rPr>
      </w:pPr>
      <w:r>
        <w:rPr>
          <w:rFonts w:eastAsiaTheme="minorEastAsia" w:cs="Arial"/>
          <w:lang w:eastAsia="en-GB"/>
        </w:rPr>
        <w:t>iii)</w:t>
      </w:r>
      <w:r w:rsidR="00896319">
        <w:rPr>
          <w:rFonts w:eastAsiaTheme="minorEastAsia" w:cs="Arial"/>
          <w:lang w:eastAsia="en-GB"/>
        </w:rPr>
        <w:tab/>
      </w:r>
      <w:r w:rsidR="00C47ACE">
        <w:rPr>
          <w:rFonts w:eastAsiaTheme="minorEastAsia" w:cs="Arial"/>
          <w:lang w:eastAsia="en-GB"/>
        </w:rPr>
        <w:t xml:space="preserve">To authorise Section </w:t>
      </w:r>
      <w:proofErr w:type="gramStart"/>
      <w:r w:rsidR="00C47ACE">
        <w:rPr>
          <w:rFonts w:eastAsiaTheme="minorEastAsia" w:cs="Arial"/>
          <w:lang w:eastAsia="en-GB"/>
        </w:rPr>
        <w:t>17</w:t>
      </w:r>
      <w:proofErr w:type="gramEnd"/>
      <w:r w:rsidR="00C47ACE">
        <w:rPr>
          <w:rFonts w:eastAsiaTheme="minorEastAsia" w:cs="Arial"/>
          <w:lang w:eastAsia="en-GB"/>
        </w:rPr>
        <w:t xml:space="preserve"> spend with a greater total commitment of £500</w:t>
      </w:r>
    </w:p>
    <w:p w14:paraId="62B512B0" w14:textId="5745ED78" w:rsidR="007735E6" w:rsidRDefault="00A44A3E" w:rsidP="007735E6">
      <w:pPr>
        <w:ind w:left="720" w:hanging="675"/>
        <w:jc w:val="both"/>
        <w:rPr>
          <w:rFonts w:eastAsiaTheme="minorEastAsia" w:cs="Arial"/>
          <w:lang w:eastAsia="en-GB"/>
        </w:rPr>
      </w:pPr>
      <w:r>
        <w:rPr>
          <w:rFonts w:eastAsiaTheme="minorEastAsia" w:cs="Arial"/>
          <w:lang w:eastAsia="en-GB"/>
        </w:rPr>
        <w:t>iv)</w:t>
      </w:r>
      <w:r w:rsidR="00C47ACE">
        <w:rPr>
          <w:rFonts w:eastAsiaTheme="minorEastAsia" w:cs="Arial"/>
          <w:lang w:eastAsia="en-GB"/>
        </w:rPr>
        <w:tab/>
        <w:t xml:space="preserve">To review NRPF arrangements in line with the Authority’s policy (12 weekly) and with a focus on the timely decision making for the child </w:t>
      </w:r>
    </w:p>
    <w:p w14:paraId="73C69F2D" w14:textId="195ADEE8" w:rsidR="00C47ACE" w:rsidRDefault="00A44A3E" w:rsidP="007735E6">
      <w:pPr>
        <w:ind w:left="720" w:hanging="675"/>
        <w:jc w:val="both"/>
        <w:rPr>
          <w:rFonts w:eastAsiaTheme="minorEastAsia" w:cs="Arial"/>
          <w:lang w:eastAsia="en-GB"/>
        </w:rPr>
      </w:pPr>
      <w:r>
        <w:rPr>
          <w:rFonts w:eastAsiaTheme="minorEastAsia" w:cs="Arial"/>
          <w:lang w:eastAsia="en-GB"/>
        </w:rPr>
        <w:t>v)</w:t>
      </w:r>
      <w:r w:rsidR="007735E6" w:rsidRPr="007735E6">
        <w:rPr>
          <w:rFonts w:eastAsiaTheme="minorEastAsia" w:cs="Arial"/>
          <w:lang w:eastAsia="en-GB"/>
        </w:rPr>
        <w:t xml:space="preserve"> </w:t>
      </w:r>
      <w:r w:rsidR="007735E6">
        <w:rPr>
          <w:rFonts w:eastAsiaTheme="minorEastAsia" w:cs="Arial"/>
          <w:lang w:eastAsia="en-GB"/>
        </w:rPr>
        <w:t xml:space="preserve">   </w:t>
      </w:r>
      <w:r w:rsidR="00896319">
        <w:rPr>
          <w:rFonts w:eastAsiaTheme="minorEastAsia" w:cs="Arial"/>
          <w:lang w:eastAsia="en-GB"/>
        </w:rPr>
        <w:t xml:space="preserve"> </w:t>
      </w:r>
      <w:r w:rsidR="007735E6" w:rsidRPr="004F0B59">
        <w:rPr>
          <w:rFonts w:eastAsiaTheme="minorEastAsia" w:cs="Arial"/>
          <w:lang w:eastAsia="en-GB"/>
        </w:rPr>
        <w:t>To advise on alternative intervention strategies to prevent children being accommodated unnecessarily and ensure all other means of supporting the child/family have been fully explored e.g. universal services, family support services and family group conferencing etc</w:t>
      </w:r>
    </w:p>
    <w:p w14:paraId="09F26E9A" w14:textId="6D958926" w:rsidR="007735E6" w:rsidRDefault="00A44A3E" w:rsidP="00C47ACE">
      <w:pPr>
        <w:ind w:left="720" w:hanging="720"/>
        <w:jc w:val="both"/>
        <w:rPr>
          <w:rFonts w:eastAsiaTheme="minorEastAsia" w:cs="Arial"/>
          <w:lang w:eastAsia="en-GB"/>
        </w:rPr>
      </w:pPr>
      <w:r>
        <w:rPr>
          <w:rFonts w:eastAsiaTheme="minorEastAsia" w:cs="Arial"/>
          <w:lang w:eastAsia="en-GB"/>
        </w:rPr>
        <w:t>vi)</w:t>
      </w:r>
      <w:r w:rsidR="007735E6">
        <w:rPr>
          <w:rFonts w:eastAsiaTheme="minorEastAsia" w:cs="Arial"/>
          <w:lang w:eastAsia="en-GB"/>
        </w:rPr>
        <w:t xml:space="preserve">         </w:t>
      </w:r>
      <w:r w:rsidR="007735E6" w:rsidRPr="004F0B59">
        <w:rPr>
          <w:rFonts w:eastAsiaTheme="minorEastAsia" w:cs="Arial"/>
          <w:lang w:eastAsia="en-GB"/>
        </w:rPr>
        <w:t>Agree funding for specialist assessments including as part of the Public Law Outline (PLO</w:t>
      </w:r>
      <w:r w:rsidR="007735E6">
        <w:rPr>
          <w:rFonts w:eastAsiaTheme="minorEastAsia" w:cs="Arial"/>
          <w:lang w:eastAsia="en-GB"/>
        </w:rPr>
        <w:t>) where the cost is anticipated to exceed £1,000</w:t>
      </w:r>
      <w:r w:rsidR="00F514AD">
        <w:rPr>
          <w:rFonts w:eastAsiaTheme="minorEastAsia" w:cs="Arial"/>
          <w:lang w:eastAsia="en-GB"/>
        </w:rPr>
        <w:t>.  It is not expected that the Local Authority will cover costs above the nationally agreed rates.</w:t>
      </w:r>
    </w:p>
    <w:p w14:paraId="26455A51" w14:textId="7D2CEB31" w:rsidR="002A6ECC" w:rsidRPr="00A44A3E" w:rsidRDefault="00A44A3E" w:rsidP="00123568">
      <w:pPr>
        <w:pStyle w:val="Heading1"/>
        <w:rPr>
          <w:rFonts w:eastAsiaTheme="minorEastAsia" w:cs="Arial"/>
          <w:b/>
          <w:bCs/>
          <w:sz w:val="24"/>
          <w:szCs w:val="24"/>
          <w:lang w:eastAsia="en-GB"/>
        </w:rPr>
      </w:pPr>
      <w:bookmarkStart w:id="3" w:name="_Toc64368616"/>
      <w:r>
        <w:rPr>
          <w:rFonts w:eastAsiaTheme="minorEastAsia" w:cs="Arial"/>
          <w:b/>
          <w:bCs/>
          <w:sz w:val="24"/>
          <w:szCs w:val="24"/>
          <w:lang w:eastAsia="en-GB"/>
        </w:rPr>
        <w:lastRenderedPageBreak/>
        <w:t>4</w:t>
      </w:r>
      <w:r>
        <w:rPr>
          <w:rFonts w:eastAsiaTheme="minorEastAsia" w:cs="Arial"/>
          <w:b/>
          <w:bCs/>
          <w:sz w:val="24"/>
          <w:szCs w:val="24"/>
          <w:lang w:eastAsia="en-GB"/>
        </w:rPr>
        <w:tab/>
      </w:r>
      <w:r w:rsidR="002A6ECC" w:rsidRPr="00A44A3E">
        <w:rPr>
          <w:rFonts w:eastAsiaTheme="minorEastAsia" w:cs="Arial"/>
          <w:b/>
          <w:bCs/>
          <w:sz w:val="24"/>
          <w:szCs w:val="24"/>
          <w:lang w:eastAsia="en-GB"/>
        </w:rPr>
        <w:t>Membership of Panel</w:t>
      </w:r>
      <w:bookmarkEnd w:id="3"/>
    </w:p>
    <w:tbl>
      <w:tblPr>
        <w:tblStyle w:val="TableGrid"/>
        <w:tblW w:w="0" w:type="auto"/>
        <w:tblLook w:val="04A0" w:firstRow="1" w:lastRow="0" w:firstColumn="1" w:lastColumn="0" w:noHBand="0" w:noVBand="1"/>
      </w:tblPr>
      <w:tblGrid>
        <w:gridCol w:w="4500"/>
        <w:gridCol w:w="4516"/>
      </w:tblGrid>
      <w:tr w:rsidR="002A6ECC" w:rsidRPr="004F0B59" w14:paraId="5FAA8ECE" w14:textId="77777777" w:rsidTr="002A6ECC">
        <w:tc>
          <w:tcPr>
            <w:tcW w:w="4500" w:type="dxa"/>
            <w:shd w:val="clear" w:color="auto" w:fill="D9D9D9" w:themeFill="background1" w:themeFillShade="D9"/>
          </w:tcPr>
          <w:p w14:paraId="21DFFAE2" w14:textId="77777777" w:rsidR="002A6ECC" w:rsidRPr="002A6ECC" w:rsidRDefault="002A6ECC" w:rsidP="00E630A0">
            <w:pPr>
              <w:rPr>
                <w:b/>
                <w:bCs/>
                <w:lang w:eastAsia="en-GB"/>
              </w:rPr>
            </w:pPr>
            <w:r w:rsidRPr="002A6ECC">
              <w:rPr>
                <w:b/>
                <w:bCs/>
                <w:lang w:eastAsia="en-GB"/>
              </w:rPr>
              <w:t>Member</w:t>
            </w:r>
          </w:p>
        </w:tc>
        <w:tc>
          <w:tcPr>
            <w:tcW w:w="4516" w:type="dxa"/>
            <w:shd w:val="clear" w:color="auto" w:fill="D9D9D9" w:themeFill="background1" w:themeFillShade="D9"/>
          </w:tcPr>
          <w:p w14:paraId="28A86800" w14:textId="77777777" w:rsidR="002A6ECC" w:rsidRPr="002A6ECC" w:rsidRDefault="002A6ECC" w:rsidP="00E630A0">
            <w:pPr>
              <w:rPr>
                <w:b/>
                <w:bCs/>
                <w:lang w:eastAsia="en-GB"/>
              </w:rPr>
            </w:pPr>
            <w:r w:rsidRPr="002A6ECC">
              <w:rPr>
                <w:b/>
                <w:bCs/>
                <w:lang w:eastAsia="en-GB"/>
              </w:rPr>
              <w:t>Roles and responsibilities</w:t>
            </w:r>
          </w:p>
        </w:tc>
      </w:tr>
      <w:tr w:rsidR="002A6ECC" w:rsidRPr="004F0B59" w14:paraId="3EBF829A" w14:textId="77777777" w:rsidTr="002A6ECC">
        <w:tc>
          <w:tcPr>
            <w:tcW w:w="4500" w:type="dxa"/>
          </w:tcPr>
          <w:p w14:paraId="02F64ECD" w14:textId="77777777" w:rsidR="002A6ECC" w:rsidRPr="001B144E" w:rsidRDefault="002A6ECC" w:rsidP="00E630A0">
            <w:pPr>
              <w:rPr>
                <w:b/>
                <w:bCs/>
                <w:lang w:eastAsia="en-GB"/>
              </w:rPr>
            </w:pPr>
            <w:r w:rsidRPr="001B144E">
              <w:rPr>
                <w:b/>
                <w:bCs/>
                <w:lang w:eastAsia="en-GB"/>
              </w:rPr>
              <w:t xml:space="preserve">Chair  </w:t>
            </w:r>
          </w:p>
          <w:p w14:paraId="12A45BAA" w14:textId="3E39AD45" w:rsidR="002A6ECC" w:rsidRDefault="002A6ECC" w:rsidP="00E630A0">
            <w:pPr>
              <w:rPr>
                <w:lang w:eastAsia="en-GB"/>
              </w:rPr>
            </w:pPr>
            <w:r>
              <w:rPr>
                <w:lang w:eastAsia="en-GB"/>
              </w:rPr>
              <w:t>Head of Service</w:t>
            </w:r>
          </w:p>
          <w:p w14:paraId="2D3567A1" w14:textId="5D8D5936" w:rsidR="002A6ECC" w:rsidRPr="004F0B59" w:rsidRDefault="002A6ECC" w:rsidP="00E630A0">
            <w:pPr>
              <w:rPr>
                <w:lang w:eastAsia="en-GB"/>
              </w:rPr>
            </w:pPr>
            <w:r w:rsidRPr="004F0B59">
              <w:rPr>
                <w:lang w:eastAsia="en-GB"/>
              </w:rPr>
              <w:t xml:space="preserve"> </w:t>
            </w:r>
          </w:p>
          <w:p w14:paraId="74D54973" w14:textId="77777777" w:rsidR="002A6ECC" w:rsidRPr="004F0B59" w:rsidRDefault="002A6ECC" w:rsidP="00E630A0">
            <w:pPr>
              <w:rPr>
                <w:lang w:eastAsia="en-GB"/>
              </w:rPr>
            </w:pPr>
          </w:p>
        </w:tc>
        <w:tc>
          <w:tcPr>
            <w:tcW w:w="4516" w:type="dxa"/>
          </w:tcPr>
          <w:p w14:paraId="356FC94C" w14:textId="77777777" w:rsidR="002A6ECC" w:rsidRPr="004F0B59" w:rsidRDefault="002A6ECC" w:rsidP="001B144E">
            <w:pPr>
              <w:spacing w:line="240" w:lineRule="auto"/>
              <w:jc w:val="both"/>
              <w:rPr>
                <w:rFonts w:eastAsiaTheme="minorEastAsia" w:cs="Arial"/>
                <w:u w:val="single"/>
                <w:lang w:eastAsia="en-GB"/>
              </w:rPr>
            </w:pPr>
            <w:r w:rsidRPr="004F0B59">
              <w:rPr>
                <w:rFonts w:eastAsiaTheme="minorEastAsia" w:cs="Arial"/>
                <w:lang w:eastAsia="en-GB"/>
              </w:rPr>
              <w:t xml:space="preserve">To chair meetings and facilitate participation in discussion, constructive challenge and decision making </w:t>
            </w:r>
          </w:p>
          <w:p w14:paraId="1C8A40A7"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Agree the recommendations and action plan proposed by the meeting </w:t>
            </w:r>
          </w:p>
          <w:p w14:paraId="7EDF0A8D" w14:textId="7C387576"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Provide expert k</w:t>
            </w:r>
            <w:r w:rsidRPr="0057203D">
              <w:rPr>
                <w:rFonts w:eastAsiaTheme="minorEastAsia" w:cs="Arial"/>
                <w:lang w:eastAsia="en-GB"/>
              </w:rPr>
              <w:t>nowledge of childcare planning and</w:t>
            </w:r>
            <w:r w:rsidRPr="004F0B59">
              <w:rPr>
                <w:rFonts w:eastAsiaTheme="minorEastAsia" w:cs="Arial"/>
                <w:lang w:eastAsia="en-GB"/>
              </w:rPr>
              <w:t xml:space="preserve"> local resources </w:t>
            </w:r>
          </w:p>
          <w:p w14:paraId="426BDB0E" w14:textId="1CFF3C83" w:rsidR="002A6ECC" w:rsidRPr="002A6ECC"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Provide support in managing risk  </w:t>
            </w:r>
          </w:p>
        </w:tc>
      </w:tr>
      <w:tr w:rsidR="002A6ECC" w:rsidRPr="004F0B59" w14:paraId="1584B02A" w14:textId="77777777" w:rsidTr="002A6ECC">
        <w:tc>
          <w:tcPr>
            <w:tcW w:w="4500" w:type="dxa"/>
          </w:tcPr>
          <w:p w14:paraId="5402119B" w14:textId="77777777" w:rsidR="002A6ECC" w:rsidRPr="004F0B59" w:rsidRDefault="002A6ECC" w:rsidP="00E630A0">
            <w:pPr>
              <w:rPr>
                <w:lang w:eastAsia="en-GB"/>
              </w:rPr>
            </w:pPr>
            <w:r w:rsidRPr="004F0B59">
              <w:rPr>
                <w:lang w:eastAsia="en-GB"/>
              </w:rPr>
              <w:t>Panel administrator</w:t>
            </w:r>
          </w:p>
          <w:p w14:paraId="6E6A41F8" w14:textId="77777777" w:rsidR="002A6ECC" w:rsidRPr="004F0B59" w:rsidRDefault="002A6ECC" w:rsidP="00E630A0">
            <w:pPr>
              <w:rPr>
                <w:lang w:eastAsia="en-GB"/>
              </w:rPr>
            </w:pPr>
          </w:p>
        </w:tc>
        <w:tc>
          <w:tcPr>
            <w:tcW w:w="4516" w:type="dxa"/>
          </w:tcPr>
          <w:p w14:paraId="7D71BF0D"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Put in place an effective booking system for panels </w:t>
            </w:r>
          </w:p>
          <w:p w14:paraId="0FBB4E96"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Receive and collate referrals, and plan agenda </w:t>
            </w:r>
          </w:p>
          <w:p w14:paraId="1FC28385"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Minute meeting and record panel decisions </w:t>
            </w:r>
          </w:p>
          <w:p w14:paraId="043C538C"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Disseminate paperwork to all panel members </w:t>
            </w:r>
          </w:p>
          <w:p w14:paraId="195DC740" w14:textId="7C9B172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Record review dates and agenda in relevant panel meetings </w:t>
            </w:r>
          </w:p>
          <w:p w14:paraId="6475C7F3" w14:textId="03D9C2DA" w:rsidR="002A6ECC" w:rsidRPr="002A6ECC" w:rsidRDefault="002A6ECC" w:rsidP="001B144E">
            <w:pPr>
              <w:spacing w:line="240" w:lineRule="auto"/>
              <w:jc w:val="both"/>
              <w:rPr>
                <w:rFonts w:eastAsiaTheme="minorEastAsia" w:cs="Arial"/>
                <w:lang w:eastAsia="en-GB"/>
              </w:rPr>
            </w:pPr>
            <w:r w:rsidRPr="004F0B59">
              <w:rPr>
                <w:rFonts w:eastAsiaTheme="minorEastAsia" w:cs="Arial"/>
                <w:lang w:eastAsia="en-GB"/>
              </w:rPr>
              <w:t>Input panel decisions on L</w:t>
            </w:r>
            <w:r>
              <w:rPr>
                <w:rFonts w:eastAsiaTheme="minorEastAsia" w:cs="Arial"/>
                <w:lang w:eastAsia="en-GB"/>
              </w:rPr>
              <w:t>CS</w:t>
            </w:r>
          </w:p>
        </w:tc>
      </w:tr>
      <w:tr w:rsidR="002A6ECC" w:rsidRPr="004F0B59" w14:paraId="3EBE9D64" w14:textId="77777777" w:rsidTr="002A6ECC">
        <w:tc>
          <w:tcPr>
            <w:tcW w:w="4500" w:type="dxa"/>
          </w:tcPr>
          <w:p w14:paraId="1E66EA8A" w14:textId="165E215C" w:rsidR="002A6ECC" w:rsidRPr="004F0B59" w:rsidRDefault="002A6ECC" w:rsidP="00E630A0">
            <w:pPr>
              <w:rPr>
                <w:lang w:eastAsia="en-GB"/>
              </w:rPr>
            </w:pPr>
            <w:r>
              <w:rPr>
                <w:lang w:eastAsia="en-GB"/>
              </w:rPr>
              <w:t>Family Solutions Service Manager lead</w:t>
            </w:r>
          </w:p>
          <w:p w14:paraId="6D407B35" w14:textId="77777777" w:rsidR="002A6ECC" w:rsidRPr="004F0B59" w:rsidRDefault="002A6ECC" w:rsidP="00E630A0">
            <w:pPr>
              <w:rPr>
                <w:lang w:eastAsia="en-GB"/>
              </w:rPr>
            </w:pPr>
          </w:p>
        </w:tc>
        <w:tc>
          <w:tcPr>
            <w:tcW w:w="4516" w:type="dxa"/>
          </w:tcPr>
          <w:p w14:paraId="34F539FE" w14:textId="09CBA5E9" w:rsidR="002A6ECC" w:rsidRPr="002A6ECC"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Offer advice on what support can be offered to a child or young person on the edge of care, or where rehabilitation home is the plan </w:t>
            </w:r>
            <w:r>
              <w:rPr>
                <w:rFonts w:eastAsiaTheme="minorEastAsia" w:cs="Arial"/>
                <w:lang w:eastAsia="en-GB"/>
              </w:rPr>
              <w:t>including offer through FGC and through CART</w:t>
            </w:r>
          </w:p>
        </w:tc>
      </w:tr>
      <w:tr w:rsidR="002A6ECC" w:rsidRPr="004F0B59" w14:paraId="703BF146" w14:textId="77777777" w:rsidTr="002A6ECC">
        <w:tc>
          <w:tcPr>
            <w:tcW w:w="4500" w:type="dxa"/>
          </w:tcPr>
          <w:p w14:paraId="3268C9FC" w14:textId="7DB95C00" w:rsidR="002A6ECC" w:rsidRPr="004F0B59" w:rsidRDefault="002A6ECC" w:rsidP="00E630A0">
            <w:pPr>
              <w:rPr>
                <w:lang w:eastAsia="en-GB"/>
              </w:rPr>
            </w:pPr>
            <w:r>
              <w:rPr>
                <w:lang w:eastAsia="en-GB"/>
              </w:rPr>
              <w:t xml:space="preserve">Placements lead </w:t>
            </w:r>
          </w:p>
          <w:p w14:paraId="791993EC" w14:textId="77777777" w:rsidR="002A6ECC" w:rsidRPr="004F0B59" w:rsidRDefault="002A6ECC" w:rsidP="00E630A0">
            <w:pPr>
              <w:rPr>
                <w:lang w:eastAsia="en-GB"/>
              </w:rPr>
            </w:pPr>
          </w:p>
        </w:tc>
        <w:tc>
          <w:tcPr>
            <w:tcW w:w="4516" w:type="dxa"/>
          </w:tcPr>
          <w:p w14:paraId="654CBA98"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Advise on placements which are available in-house </w:t>
            </w:r>
          </w:p>
          <w:p w14:paraId="4B9F4EC8"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Ability of carer to meet transport and supervised contact arrangements  </w:t>
            </w:r>
          </w:p>
          <w:p w14:paraId="399E2845" w14:textId="77777777" w:rsidR="002A6ECC" w:rsidRPr="004F0B59"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Work with social workers/teams to access in-house placement services </w:t>
            </w:r>
          </w:p>
          <w:p w14:paraId="50AF4D79" w14:textId="34AFF8F7" w:rsidR="002A6ECC" w:rsidRPr="002A6ECC" w:rsidRDefault="002A6ECC" w:rsidP="001B144E">
            <w:pPr>
              <w:spacing w:line="240" w:lineRule="auto"/>
              <w:jc w:val="both"/>
              <w:rPr>
                <w:rFonts w:eastAsiaTheme="minorEastAsia" w:cs="Arial"/>
                <w:lang w:eastAsia="en-GB"/>
              </w:rPr>
            </w:pPr>
            <w:r w:rsidRPr="004F0B59">
              <w:rPr>
                <w:rFonts w:eastAsiaTheme="minorEastAsia" w:cs="Arial"/>
                <w:lang w:eastAsia="en-GB"/>
              </w:rPr>
              <w:t xml:space="preserve">Advise panel on other options which are available </w:t>
            </w:r>
          </w:p>
        </w:tc>
      </w:tr>
      <w:tr w:rsidR="001B144E" w:rsidRPr="004F0B59" w14:paraId="1ECB58BD" w14:textId="77777777" w:rsidTr="002A6ECC">
        <w:tc>
          <w:tcPr>
            <w:tcW w:w="4500" w:type="dxa"/>
          </w:tcPr>
          <w:p w14:paraId="08FB158F" w14:textId="04122486" w:rsidR="001B144E" w:rsidRDefault="001B144E" w:rsidP="00E630A0">
            <w:pPr>
              <w:rPr>
                <w:lang w:eastAsia="en-GB"/>
              </w:rPr>
            </w:pPr>
            <w:r>
              <w:rPr>
                <w:lang w:eastAsia="en-GB"/>
              </w:rPr>
              <w:lastRenderedPageBreak/>
              <w:t>Virtual School Head</w:t>
            </w:r>
          </w:p>
        </w:tc>
        <w:tc>
          <w:tcPr>
            <w:tcW w:w="4516" w:type="dxa"/>
          </w:tcPr>
          <w:p w14:paraId="2376C75F" w14:textId="174A4C17" w:rsidR="001B144E" w:rsidRDefault="001B144E" w:rsidP="001B144E">
            <w:pPr>
              <w:spacing w:line="240" w:lineRule="auto"/>
              <w:jc w:val="both"/>
              <w:rPr>
                <w:rFonts w:eastAsiaTheme="minorEastAsia" w:cs="Arial"/>
                <w:lang w:eastAsia="en-GB"/>
              </w:rPr>
            </w:pPr>
            <w:r>
              <w:rPr>
                <w:rFonts w:eastAsiaTheme="minorEastAsia" w:cs="Arial"/>
                <w:lang w:eastAsia="en-GB"/>
              </w:rPr>
              <w:t>To support with expertise in education planning and progress allocation of pupil premium as appropriate</w:t>
            </w:r>
          </w:p>
        </w:tc>
      </w:tr>
      <w:tr w:rsidR="001B144E" w:rsidRPr="004F0B59" w14:paraId="5FCE0F8A" w14:textId="77777777" w:rsidTr="002A6ECC">
        <w:tc>
          <w:tcPr>
            <w:tcW w:w="4500" w:type="dxa"/>
          </w:tcPr>
          <w:p w14:paraId="479854FD" w14:textId="387F0C98" w:rsidR="001B144E" w:rsidRDefault="001B144E" w:rsidP="001B144E">
            <w:pPr>
              <w:rPr>
                <w:lang w:eastAsia="en-GB"/>
              </w:rPr>
            </w:pPr>
            <w:r>
              <w:rPr>
                <w:lang w:eastAsia="en-GB"/>
              </w:rPr>
              <w:t>Commissioning Lead</w:t>
            </w:r>
          </w:p>
        </w:tc>
        <w:tc>
          <w:tcPr>
            <w:tcW w:w="4516" w:type="dxa"/>
          </w:tcPr>
          <w:p w14:paraId="271A3D57" w14:textId="2145A22F" w:rsidR="001B144E" w:rsidRDefault="001B144E" w:rsidP="001B144E">
            <w:pPr>
              <w:spacing w:line="240" w:lineRule="auto"/>
              <w:jc w:val="both"/>
              <w:rPr>
                <w:rFonts w:eastAsiaTheme="minorEastAsia" w:cs="Arial"/>
                <w:lang w:eastAsia="en-GB"/>
              </w:rPr>
            </w:pPr>
            <w:r>
              <w:rPr>
                <w:rFonts w:eastAsiaTheme="minorEastAsia" w:cs="Arial"/>
                <w:lang w:eastAsia="en-GB"/>
              </w:rPr>
              <w:t>To support robust contract management oversight</w:t>
            </w:r>
          </w:p>
          <w:p w14:paraId="3A0152B0" w14:textId="4D789C8A" w:rsidR="001B144E" w:rsidRPr="004F0B59" w:rsidRDefault="001B144E" w:rsidP="001B144E">
            <w:pPr>
              <w:spacing w:line="240" w:lineRule="auto"/>
              <w:jc w:val="both"/>
              <w:rPr>
                <w:rFonts w:eastAsiaTheme="minorEastAsia" w:cs="Arial"/>
                <w:lang w:eastAsia="en-GB"/>
              </w:rPr>
            </w:pPr>
            <w:r w:rsidRPr="004F0B59">
              <w:rPr>
                <w:rFonts w:eastAsiaTheme="minorEastAsia" w:cs="Arial"/>
                <w:lang w:eastAsia="en-GB"/>
              </w:rPr>
              <w:t>Take back needs information to inform ongoing fostering recruitment strategy</w:t>
            </w:r>
            <w:r>
              <w:rPr>
                <w:rFonts w:eastAsiaTheme="minorEastAsia" w:cs="Arial"/>
                <w:lang w:eastAsia="en-GB"/>
              </w:rPr>
              <w:t xml:space="preserve"> and wider commissioning framework</w:t>
            </w:r>
          </w:p>
        </w:tc>
      </w:tr>
      <w:tr w:rsidR="001B144E" w:rsidRPr="004F0B59" w14:paraId="534C9AC6" w14:textId="77777777" w:rsidTr="002A6ECC">
        <w:tc>
          <w:tcPr>
            <w:tcW w:w="4500" w:type="dxa"/>
          </w:tcPr>
          <w:p w14:paraId="21EBB9AA" w14:textId="77777777" w:rsidR="001B144E" w:rsidRPr="004F0B59" w:rsidRDefault="001B144E" w:rsidP="001B144E">
            <w:pPr>
              <w:rPr>
                <w:lang w:eastAsia="en-GB"/>
              </w:rPr>
            </w:pPr>
            <w:r w:rsidRPr="004F0B59">
              <w:rPr>
                <w:lang w:eastAsia="en-GB"/>
              </w:rPr>
              <w:t xml:space="preserve">Presenting worker and </w:t>
            </w:r>
            <w:r>
              <w:rPr>
                <w:lang w:eastAsia="en-GB"/>
              </w:rPr>
              <w:t xml:space="preserve">Team </w:t>
            </w:r>
            <w:r w:rsidRPr="004F0B59">
              <w:rPr>
                <w:lang w:eastAsia="en-GB"/>
              </w:rPr>
              <w:t>Manager</w:t>
            </w:r>
          </w:p>
        </w:tc>
        <w:tc>
          <w:tcPr>
            <w:tcW w:w="4516" w:type="dxa"/>
          </w:tcPr>
          <w:p w14:paraId="6B3E6860" w14:textId="7777C930" w:rsidR="001B144E" w:rsidRPr="004F0B59" w:rsidRDefault="001B144E" w:rsidP="001B144E">
            <w:pPr>
              <w:spacing w:line="240" w:lineRule="auto"/>
              <w:rPr>
                <w:lang w:eastAsia="en-GB"/>
              </w:rPr>
            </w:pPr>
            <w:r w:rsidRPr="004F0B59">
              <w:rPr>
                <w:lang w:eastAsia="en-GB"/>
              </w:rPr>
              <w:t xml:space="preserve">The </w:t>
            </w:r>
            <w:r>
              <w:rPr>
                <w:lang w:eastAsia="en-GB"/>
              </w:rPr>
              <w:t>ARP referral</w:t>
            </w:r>
            <w:r w:rsidRPr="004F0B59">
              <w:rPr>
                <w:lang w:eastAsia="en-GB"/>
              </w:rPr>
              <w:t xml:space="preserve"> will b</w:t>
            </w:r>
            <w:r>
              <w:rPr>
                <w:lang w:eastAsia="en-GB"/>
              </w:rPr>
              <w:t>e approved and signed off by the Team M</w:t>
            </w:r>
            <w:r w:rsidRPr="004F0B59">
              <w:rPr>
                <w:lang w:eastAsia="en-GB"/>
              </w:rPr>
              <w:t>anager</w:t>
            </w:r>
            <w:r>
              <w:rPr>
                <w:lang w:eastAsia="en-GB"/>
              </w:rPr>
              <w:t xml:space="preserve"> and Service Manager</w:t>
            </w:r>
            <w:r w:rsidRPr="004F0B59">
              <w:rPr>
                <w:lang w:eastAsia="en-GB"/>
              </w:rPr>
              <w:t xml:space="preserve">. </w:t>
            </w:r>
          </w:p>
          <w:p w14:paraId="54371EDD" w14:textId="77777777" w:rsidR="001B144E" w:rsidRPr="004F0B59" w:rsidRDefault="001B144E" w:rsidP="001B144E">
            <w:pPr>
              <w:spacing w:line="240" w:lineRule="auto"/>
              <w:rPr>
                <w:lang w:eastAsia="en-GB"/>
              </w:rPr>
            </w:pPr>
          </w:p>
          <w:p w14:paraId="0109B767" w14:textId="3C3A2748" w:rsidR="001B144E" w:rsidRPr="004F0B59" w:rsidRDefault="001B144E" w:rsidP="001B144E">
            <w:pPr>
              <w:spacing w:line="240" w:lineRule="auto"/>
              <w:rPr>
                <w:lang w:eastAsia="en-GB"/>
              </w:rPr>
            </w:pPr>
            <w:r w:rsidRPr="004F0B59">
              <w:rPr>
                <w:lang w:eastAsia="en-GB"/>
              </w:rPr>
              <w:t xml:space="preserve">The </w:t>
            </w:r>
            <w:r w:rsidRPr="001B144E">
              <w:rPr>
                <w:b/>
                <w:bCs/>
                <w:lang w:eastAsia="en-GB"/>
              </w:rPr>
              <w:t>Team Manager</w:t>
            </w:r>
            <w:r w:rsidRPr="004F0B59">
              <w:rPr>
                <w:lang w:eastAsia="en-GB"/>
              </w:rPr>
              <w:t xml:space="preserve"> must ensure: </w:t>
            </w:r>
          </w:p>
          <w:p w14:paraId="27CA64E2" w14:textId="66934E92" w:rsidR="001B144E" w:rsidRPr="004F0B59" w:rsidRDefault="001B144E" w:rsidP="001B144E">
            <w:pPr>
              <w:spacing w:line="240" w:lineRule="auto"/>
              <w:rPr>
                <w:lang w:eastAsia="en-GB"/>
              </w:rPr>
            </w:pPr>
            <w:r w:rsidRPr="004F0B59">
              <w:rPr>
                <w:lang w:eastAsia="en-GB"/>
              </w:rPr>
              <w:t xml:space="preserve">The referral to panel is fit for purpose, and meets the panel remit </w:t>
            </w:r>
          </w:p>
          <w:p w14:paraId="2D1ED01C" w14:textId="1EA622D7" w:rsidR="001B144E" w:rsidRPr="004F0B59" w:rsidRDefault="001B144E" w:rsidP="001B144E">
            <w:pPr>
              <w:spacing w:line="240" w:lineRule="auto"/>
              <w:rPr>
                <w:lang w:eastAsia="en-GB"/>
              </w:rPr>
            </w:pPr>
            <w:r w:rsidRPr="004F0B59">
              <w:rPr>
                <w:lang w:eastAsia="en-GB"/>
              </w:rPr>
              <w:t>A clear summary of the case and what panel is being asked to agree</w:t>
            </w:r>
          </w:p>
          <w:p w14:paraId="4FCBAA2F" w14:textId="3BCA00CA" w:rsidR="001B144E" w:rsidRPr="004F0B59" w:rsidRDefault="001B144E" w:rsidP="001B144E">
            <w:pPr>
              <w:spacing w:line="240" w:lineRule="auto"/>
              <w:rPr>
                <w:lang w:eastAsia="en-GB"/>
              </w:rPr>
            </w:pPr>
            <w:r w:rsidRPr="004F0B59">
              <w:rPr>
                <w:lang w:eastAsia="en-GB"/>
              </w:rPr>
              <w:t xml:space="preserve">Any decision regarding potential carers allowance (Adoption or Special Guardianship) is in line with policy and legislation </w:t>
            </w:r>
          </w:p>
        </w:tc>
      </w:tr>
    </w:tbl>
    <w:p w14:paraId="7BF51C90" w14:textId="4674A2AB" w:rsidR="00A505D4" w:rsidRDefault="00A505D4" w:rsidP="00896319">
      <w:pPr>
        <w:spacing w:after="0"/>
      </w:pPr>
    </w:p>
    <w:p w14:paraId="310AC83D" w14:textId="06C9EF73" w:rsidR="00031264" w:rsidRPr="00031264" w:rsidRDefault="00031264" w:rsidP="00031264">
      <w:pPr>
        <w:rPr>
          <w:rStyle w:val="SPELLCHECKTHISTEXT"/>
          <w:rFonts w:asciiTheme="minorHAnsi" w:hAnsiTheme="minorHAnsi" w:cstheme="minorHAnsi"/>
        </w:rPr>
      </w:pPr>
      <w:r w:rsidRPr="00031264">
        <w:rPr>
          <w:rStyle w:val="SPELLCHECKTHISTEXT"/>
          <w:rFonts w:asciiTheme="minorHAnsi" w:hAnsiTheme="minorHAnsi" w:cstheme="minorHAnsi"/>
        </w:rPr>
        <w:t>In accordance the Council's Code of Conduct, all officers will be required to declare any personal interests or potential conflicts, or relationships with external contractors and any person or company where a conflict may be present.</w:t>
      </w:r>
    </w:p>
    <w:p w14:paraId="62FFF523" w14:textId="6A1D546D" w:rsidR="00031264" w:rsidRDefault="00031264" w:rsidP="00031264">
      <w:pPr>
        <w:rPr>
          <w:rStyle w:val="SPELLCHECKTHISTEXT"/>
          <w:rFonts w:asciiTheme="minorHAnsi" w:hAnsiTheme="minorHAnsi" w:cstheme="minorHAnsi"/>
        </w:rPr>
      </w:pPr>
      <w:r w:rsidRPr="00031264">
        <w:rPr>
          <w:rStyle w:val="SPELLCHECKTHISTEXT"/>
          <w:rFonts w:asciiTheme="minorHAnsi" w:hAnsiTheme="minorHAnsi" w:cstheme="minorHAnsi"/>
        </w:rPr>
        <w:t>Conflicts of interest will be a standard item on the Access to Resource Panel agenda. Access to Resource Panel members will not be involved in placement decisions or discussions if they have an interest with a placement that is presented for approval.</w:t>
      </w:r>
    </w:p>
    <w:p w14:paraId="6443DF26" w14:textId="39C95B34" w:rsidR="00896319" w:rsidRPr="00A44A3E" w:rsidRDefault="00A44A3E" w:rsidP="00123568">
      <w:pPr>
        <w:pStyle w:val="Heading1"/>
        <w:rPr>
          <w:b/>
          <w:bCs/>
          <w:sz w:val="24"/>
          <w:szCs w:val="24"/>
        </w:rPr>
      </w:pPr>
      <w:bookmarkStart w:id="4" w:name="_Toc64368617"/>
      <w:r>
        <w:rPr>
          <w:b/>
          <w:bCs/>
          <w:sz w:val="24"/>
          <w:szCs w:val="24"/>
        </w:rPr>
        <w:t>5</w:t>
      </w:r>
      <w:r>
        <w:rPr>
          <w:b/>
          <w:bCs/>
          <w:sz w:val="24"/>
          <w:szCs w:val="24"/>
        </w:rPr>
        <w:tab/>
      </w:r>
      <w:r w:rsidR="00896319" w:rsidRPr="00A44A3E">
        <w:rPr>
          <w:b/>
          <w:bCs/>
          <w:sz w:val="24"/>
          <w:szCs w:val="24"/>
        </w:rPr>
        <w:t>Children in need of partner support: shared funding</w:t>
      </w:r>
      <w:bookmarkEnd w:id="4"/>
    </w:p>
    <w:p w14:paraId="7EF443CC" w14:textId="1BA1CF40" w:rsidR="00896319" w:rsidRDefault="00A44A3E" w:rsidP="00896319">
      <w:pPr>
        <w:spacing w:after="0"/>
      </w:pPr>
      <w:r>
        <w:t>5.1</w:t>
      </w:r>
      <w:r>
        <w:tab/>
      </w:r>
      <w:r w:rsidR="00896319">
        <w:t xml:space="preserve">Where there is a role to consider joint or tri-partite funding </w:t>
      </w:r>
      <w:proofErr w:type="gramStart"/>
      <w:r w:rsidR="00896319">
        <w:t>in order to</w:t>
      </w:r>
      <w:proofErr w:type="gramEnd"/>
      <w:r w:rsidR="00896319">
        <w:t xml:space="preserve"> meet a child’s needs, this will be directed to the Tripartite group.  This will be a commissioning led, joint planning arena; the membership will reflect this accordingly.</w:t>
      </w:r>
    </w:p>
    <w:p w14:paraId="1E8C5724" w14:textId="08F7B7C1" w:rsidR="00896319" w:rsidRDefault="00896319" w:rsidP="00896319">
      <w:pPr>
        <w:spacing w:after="0"/>
      </w:pPr>
    </w:p>
    <w:p w14:paraId="5D779392" w14:textId="7213C208" w:rsidR="00A44A3E" w:rsidRDefault="00A44A3E" w:rsidP="00896319">
      <w:pPr>
        <w:spacing w:after="0"/>
      </w:pPr>
      <w:r>
        <w:t>5.2</w:t>
      </w:r>
      <w:r>
        <w:tab/>
        <w:t>Membership arrangements:</w:t>
      </w:r>
    </w:p>
    <w:p w14:paraId="7AD0ACDB" w14:textId="77777777" w:rsidR="00A44A3E" w:rsidRDefault="00A44A3E" w:rsidP="00896319">
      <w:pPr>
        <w:spacing w:after="0"/>
      </w:pPr>
    </w:p>
    <w:p w14:paraId="7B1547E4" w14:textId="24257B87" w:rsidR="00896319" w:rsidRDefault="00896319" w:rsidP="00A44A3E">
      <w:pPr>
        <w:pStyle w:val="ListParagraph"/>
        <w:numPr>
          <w:ilvl w:val="0"/>
          <w:numId w:val="8"/>
        </w:numPr>
        <w:spacing w:after="0"/>
      </w:pPr>
      <w:r w:rsidRPr="00123568">
        <w:rPr>
          <w:b/>
          <w:bCs/>
        </w:rPr>
        <w:t>Chair:</w:t>
      </w:r>
      <w:r>
        <w:tab/>
      </w:r>
      <w:r w:rsidR="00123568">
        <w:t>To rotate through the three key agencies</w:t>
      </w:r>
      <w:r w:rsidR="003F5AF2">
        <w:t xml:space="preserve"> (Health, children’s social care, Educ. via SEND)</w:t>
      </w:r>
    </w:p>
    <w:p w14:paraId="2EA3DC1C" w14:textId="2C2107F6" w:rsidR="00896319" w:rsidRDefault="00896319" w:rsidP="00A44A3E">
      <w:pPr>
        <w:pStyle w:val="ListParagraph"/>
        <w:numPr>
          <w:ilvl w:val="0"/>
          <w:numId w:val="8"/>
        </w:numPr>
        <w:spacing w:after="0"/>
      </w:pPr>
      <w:r>
        <w:t>Head of Service, Children’s Resources</w:t>
      </w:r>
    </w:p>
    <w:p w14:paraId="3D5FC18C" w14:textId="631D975D" w:rsidR="00896319" w:rsidRDefault="00896319" w:rsidP="00A44A3E">
      <w:pPr>
        <w:pStyle w:val="ListParagraph"/>
        <w:numPr>
          <w:ilvl w:val="0"/>
          <w:numId w:val="8"/>
        </w:numPr>
        <w:spacing w:after="0"/>
      </w:pPr>
      <w:r>
        <w:t>Dudley Integrated health and care NHS trust</w:t>
      </w:r>
    </w:p>
    <w:p w14:paraId="0144BD34" w14:textId="4E770195" w:rsidR="00896319" w:rsidRDefault="00896319" w:rsidP="00A44A3E">
      <w:pPr>
        <w:pStyle w:val="ListParagraph"/>
        <w:numPr>
          <w:ilvl w:val="0"/>
          <w:numId w:val="8"/>
        </w:numPr>
        <w:spacing w:after="0"/>
      </w:pPr>
      <w:r>
        <w:t>Head of Service, SEND</w:t>
      </w:r>
    </w:p>
    <w:p w14:paraId="46849A41" w14:textId="6E125547" w:rsidR="00A02B34" w:rsidRDefault="00A02B34" w:rsidP="00A44A3E">
      <w:pPr>
        <w:pStyle w:val="ListParagraph"/>
        <w:numPr>
          <w:ilvl w:val="0"/>
          <w:numId w:val="8"/>
        </w:numPr>
        <w:spacing w:after="0"/>
      </w:pPr>
      <w:r>
        <w:t>Head of Service, DDS</w:t>
      </w:r>
    </w:p>
    <w:p w14:paraId="74AC7DBE" w14:textId="61A72C1F" w:rsidR="00123568" w:rsidRDefault="00123568" w:rsidP="00A44A3E">
      <w:pPr>
        <w:pStyle w:val="ListParagraph"/>
        <w:numPr>
          <w:ilvl w:val="0"/>
          <w:numId w:val="8"/>
        </w:numPr>
        <w:spacing w:after="0"/>
      </w:pPr>
      <w:r>
        <w:t>Lead commissioner for children’s services</w:t>
      </w:r>
    </w:p>
    <w:p w14:paraId="7AA7D26F" w14:textId="77777777" w:rsidR="00896319" w:rsidRDefault="00896319" w:rsidP="00896319">
      <w:pPr>
        <w:spacing w:after="0"/>
      </w:pPr>
    </w:p>
    <w:p w14:paraId="451DC141" w14:textId="154BB3B6" w:rsidR="00A505D4" w:rsidRDefault="00A44A3E" w:rsidP="00896319">
      <w:pPr>
        <w:spacing w:after="0"/>
      </w:pPr>
      <w:r>
        <w:t>5.3</w:t>
      </w:r>
      <w:r>
        <w:tab/>
      </w:r>
      <w:r w:rsidR="00896319">
        <w:t>Presentation of papers will not require attendance of the agency front line workers</w:t>
      </w:r>
    </w:p>
    <w:p w14:paraId="27DD264F" w14:textId="6A13704D" w:rsidR="00330691" w:rsidRDefault="00330691" w:rsidP="00896319">
      <w:pPr>
        <w:spacing w:after="0"/>
      </w:pPr>
    </w:p>
    <w:p w14:paraId="293A373B" w14:textId="4623E62B" w:rsidR="00330691" w:rsidRPr="00D439B0" w:rsidRDefault="00D439B0">
      <w:pPr>
        <w:rPr>
          <w:b/>
          <w:bCs/>
        </w:rPr>
      </w:pPr>
      <w:r w:rsidRPr="00D439B0">
        <w:rPr>
          <w:b/>
          <w:bCs/>
        </w:rPr>
        <w:t xml:space="preserve">Date: </w:t>
      </w:r>
      <w:r w:rsidR="007D485C" w:rsidRPr="00D439B0">
        <w:rPr>
          <w:b/>
          <w:bCs/>
        </w:rPr>
        <w:t>July 2021</w:t>
      </w:r>
    </w:p>
    <w:p w14:paraId="07B2231A" w14:textId="57F9632D" w:rsidR="00330691" w:rsidRDefault="00330691"/>
    <w:p w14:paraId="155EA12C" w14:textId="6A59D712" w:rsidR="00330691" w:rsidRDefault="00330691"/>
    <w:p w14:paraId="139CAF53" w14:textId="7CFEB833" w:rsidR="00330691" w:rsidRDefault="00330691"/>
    <w:p w14:paraId="52ED6D72" w14:textId="77777777" w:rsidR="00330691" w:rsidRDefault="00330691"/>
    <w:sectPr w:rsidR="0033069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6351" w14:textId="77777777" w:rsidR="00DD54A5" w:rsidRDefault="00DD54A5" w:rsidP="006227E1">
      <w:pPr>
        <w:spacing w:after="0" w:line="240" w:lineRule="auto"/>
      </w:pPr>
      <w:r>
        <w:separator/>
      </w:r>
    </w:p>
  </w:endnote>
  <w:endnote w:type="continuationSeparator" w:id="0">
    <w:p w14:paraId="7D8078CB" w14:textId="77777777" w:rsidR="00DD54A5" w:rsidRDefault="00DD54A5" w:rsidP="0062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538" w14:textId="3F8415DE" w:rsidR="000A1D75" w:rsidRDefault="000A1D75">
    <w:pPr>
      <w:pStyle w:val="Footer"/>
    </w:pPr>
    <w:r>
      <w:rPr>
        <w:noProof/>
      </w:rPr>
      <w:drawing>
        <wp:anchor distT="0" distB="0" distL="114300" distR="114300" simplePos="0" relativeHeight="251661312" behindDoc="0" locked="0" layoutInCell="1" allowOverlap="1" wp14:anchorId="58197118" wp14:editId="009CCF8C">
          <wp:simplePos x="0" y="0"/>
          <wp:positionH relativeFrom="page">
            <wp:align>left</wp:align>
          </wp:positionH>
          <wp:positionV relativeFrom="paragraph">
            <wp:posOffset>-487680</wp:posOffset>
          </wp:positionV>
          <wp:extent cx="8009890" cy="1466850"/>
          <wp:effectExtent l="0" t="0" r="0" b="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titled Dudley.png"/>
                  <pic:cNvPicPr/>
                </pic:nvPicPr>
                <pic:blipFill rotWithShape="1">
                  <a:blip r:embed="rId1">
                    <a:extLst>
                      <a:ext uri="{28A0092B-C50C-407E-A947-70E740481C1C}">
                        <a14:useLocalDpi xmlns:a14="http://schemas.microsoft.com/office/drawing/2010/main" val="0"/>
                      </a:ext>
                    </a:extLst>
                  </a:blip>
                  <a:srcRect t="14474" b="11225"/>
                  <a:stretch/>
                </pic:blipFill>
                <pic:spPr bwMode="auto">
                  <a:xfrm>
                    <a:off x="0" y="0"/>
                    <a:ext cx="8009890" cy="1466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D2C71" w14:textId="77777777" w:rsidR="00DD54A5" w:rsidRDefault="00DD54A5" w:rsidP="006227E1">
      <w:pPr>
        <w:spacing w:after="0" w:line="240" w:lineRule="auto"/>
      </w:pPr>
      <w:r>
        <w:separator/>
      </w:r>
    </w:p>
  </w:footnote>
  <w:footnote w:type="continuationSeparator" w:id="0">
    <w:p w14:paraId="2823337F" w14:textId="77777777" w:rsidR="00DD54A5" w:rsidRDefault="00DD54A5" w:rsidP="0062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7F6E" w14:textId="5671A7E6" w:rsidR="000A1D75" w:rsidRDefault="00D439B0" w:rsidP="000A1D75">
    <w:pPr>
      <w:pStyle w:val="Header"/>
      <w:jc w:val="center"/>
    </w:pPr>
    <w:sdt>
      <w:sdtPr>
        <w:id w:val="-1330670171"/>
        <w:docPartObj>
          <w:docPartGallery w:val="Page Numbers (Margins)"/>
          <w:docPartUnique/>
        </w:docPartObj>
      </w:sdtPr>
      <w:sdtEndPr/>
      <w:sdtContent>
        <w:r w:rsidR="00302E95">
          <w:rPr>
            <w:noProof/>
          </w:rPr>
          <mc:AlternateContent>
            <mc:Choice Requires="wps">
              <w:drawing>
                <wp:anchor distT="0" distB="0" distL="114300" distR="114300" simplePos="0" relativeHeight="251663360" behindDoc="0" locked="0" layoutInCell="0" allowOverlap="1" wp14:anchorId="439C13CF" wp14:editId="5867D4FC">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0C8BC" w14:textId="77777777" w:rsidR="00302E95" w:rsidRDefault="00302E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39C13CF" id="Rectangle 2" o:spid="_x0000_s1026" style="position:absolute;left:0;text-align:left;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O8e0zT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5B0C8BC" w14:textId="77777777" w:rsidR="00302E95" w:rsidRDefault="00302E9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0A1D75" w:rsidRPr="00192BB0">
      <w:rPr>
        <w:noProof/>
      </w:rPr>
      <w:drawing>
        <wp:anchor distT="0" distB="0" distL="114300" distR="114300" simplePos="0" relativeHeight="251659264" behindDoc="0" locked="0" layoutInCell="1" allowOverlap="1" wp14:anchorId="086A7659" wp14:editId="044A294C">
          <wp:simplePos x="0" y="0"/>
          <wp:positionH relativeFrom="margin">
            <wp:align>center</wp:align>
          </wp:positionH>
          <wp:positionV relativeFrom="paragraph">
            <wp:posOffset>-222885</wp:posOffset>
          </wp:positionV>
          <wp:extent cx="4767580" cy="3956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767580" cy="395605"/>
                  </a:xfrm>
                  <a:prstGeom prst="rect">
                    <a:avLst/>
                  </a:prstGeom>
                </pic:spPr>
              </pic:pic>
            </a:graphicData>
          </a:graphic>
          <wp14:sizeRelH relativeFrom="page">
            <wp14:pctWidth>0</wp14:pctWidth>
          </wp14:sizeRelH>
          <wp14:sizeRelV relativeFrom="page">
            <wp14:pctHeight>0</wp14:pctHeight>
          </wp14:sizeRelV>
        </wp:anchor>
      </w:drawing>
    </w:r>
  </w:p>
  <w:p w14:paraId="0DE6A4F1" w14:textId="2C1EEF80" w:rsidR="000A1D75" w:rsidRDefault="000A1D75" w:rsidP="000A1D75">
    <w:pPr>
      <w:pStyle w:val="Header"/>
      <w:jc w:val="center"/>
    </w:pPr>
  </w:p>
  <w:p w14:paraId="39D6BF64" w14:textId="567D9801" w:rsidR="000A1D75" w:rsidRPr="000A1D75" w:rsidRDefault="000A1D75" w:rsidP="000A1D75">
    <w:pPr>
      <w:pStyle w:val="Header"/>
      <w:jc w:val="center"/>
      <w:rPr>
        <w:sz w:val="28"/>
        <w:szCs w:val="28"/>
      </w:rPr>
    </w:pPr>
    <w:r w:rsidRPr="000A1D75">
      <w:rPr>
        <w:sz w:val="28"/>
        <w:szCs w:val="28"/>
      </w:rPr>
      <w:t>Access to Resource Panel</w:t>
    </w:r>
    <w:r w:rsidR="00D439B0">
      <w:rPr>
        <w:sz w:val="28"/>
        <w:szCs w:val="28"/>
      </w:rPr>
      <w:t xml:space="preserve"> – Terms of Reference</w:t>
    </w:r>
  </w:p>
  <w:p w14:paraId="4BDADA42" w14:textId="34996392" w:rsidR="000A1D75" w:rsidRDefault="000A1D75" w:rsidP="000A1D75">
    <w:pPr>
      <w:pStyle w:val="Header"/>
      <w:jc w:val="center"/>
    </w:pPr>
  </w:p>
  <w:p w14:paraId="3748F5DF" w14:textId="27C9755A" w:rsidR="006227E1" w:rsidRDefault="00622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796E"/>
    <w:multiLevelType w:val="hybridMultilevel"/>
    <w:tmpl w:val="82323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91426"/>
    <w:multiLevelType w:val="hybridMultilevel"/>
    <w:tmpl w:val="4B845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F6848"/>
    <w:multiLevelType w:val="hybridMultilevel"/>
    <w:tmpl w:val="4B54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4788"/>
    <w:multiLevelType w:val="hybridMultilevel"/>
    <w:tmpl w:val="F92E0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462AB"/>
    <w:multiLevelType w:val="hybridMultilevel"/>
    <w:tmpl w:val="79FC5636"/>
    <w:lvl w:ilvl="0" w:tplc="46A6B5E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49172F"/>
    <w:multiLevelType w:val="hybridMultilevel"/>
    <w:tmpl w:val="A48C2A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F12910"/>
    <w:multiLevelType w:val="hybridMultilevel"/>
    <w:tmpl w:val="978E9F9C"/>
    <w:lvl w:ilvl="0" w:tplc="062AB2E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BF0530"/>
    <w:multiLevelType w:val="hybridMultilevel"/>
    <w:tmpl w:val="69C295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7"/>
  </w:num>
  <w:num w:numId="5">
    <w:abstractNumId w:val="3"/>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E1"/>
    <w:rsid w:val="000149DA"/>
    <w:rsid w:val="00031264"/>
    <w:rsid w:val="0004769A"/>
    <w:rsid w:val="000A1D75"/>
    <w:rsid w:val="000D4118"/>
    <w:rsid w:val="00123568"/>
    <w:rsid w:val="001B144E"/>
    <w:rsid w:val="002427F7"/>
    <w:rsid w:val="002A6ECC"/>
    <w:rsid w:val="00302E95"/>
    <w:rsid w:val="00330691"/>
    <w:rsid w:val="00377D65"/>
    <w:rsid w:val="003F5AF2"/>
    <w:rsid w:val="00464C65"/>
    <w:rsid w:val="00501B90"/>
    <w:rsid w:val="005477AC"/>
    <w:rsid w:val="006227E1"/>
    <w:rsid w:val="00693526"/>
    <w:rsid w:val="00740F49"/>
    <w:rsid w:val="00750DBC"/>
    <w:rsid w:val="007735E6"/>
    <w:rsid w:val="007A089D"/>
    <w:rsid w:val="007A68EC"/>
    <w:rsid w:val="007D485C"/>
    <w:rsid w:val="00896319"/>
    <w:rsid w:val="0093348A"/>
    <w:rsid w:val="009A1CA4"/>
    <w:rsid w:val="009D77DD"/>
    <w:rsid w:val="009E4DD7"/>
    <w:rsid w:val="00A02B34"/>
    <w:rsid w:val="00A34358"/>
    <w:rsid w:val="00A44A3E"/>
    <w:rsid w:val="00A505D4"/>
    <w:rsid w:val="00B32B09"/>
    <w:rsid w:val="00BC17BA"/>
    <w:rsid w:val="00C22347"/>
    <w:rsid w:val="00C250EA"/>
    <w:rsid w:val="00C47ACE"/>
    <w:rsid w:val="00CC2257"/>
    <w:rsid w:val="00CC39B8"/>
    <w:rsid w:val="00D35E89"/>
    <w:rsid w:val="00D439B0"/>
    <w:rsid w:val="00DD54A5"/>
    <w:rsid w:val="00DD790F"/>
    <w:rsid w:val="00F5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76018"/>
  <w15:chartTrackingRefBased/>
  <w15:docId w15:val="{EE0EAA07-716F-4B32-8BB3-E7041FEB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691"/>
    <w:pPr>
      <w:spacing w:after="200" w:line="276" w:lineRule="auto"/>
    </w:pPr>
  </w:style>
  <w:style w:type="paragraph" w:styleId="Heading1">
    <w:name w:val="heading 1"/>
    <w:basedOn w:val="Normal"/>
    <w:next w:val="Normal"/>
    <w:link w:val="Heading1Char"/>
    <w:uiPriority w:val="9"/>
    <w:qFormat/>
    <w:rsid w:val="007A68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935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7E1"/>
  </w:style>
  <w:style w:type="paragraph" w:styleId="Footer">
    <w:name w:val="footer"/>
    <w:basedOn w:val="Normal"/>
    <w:link w:val="FooterChar"/>
    <w:uiPriority w:val="99"/>
    <w:unhideWhenUsed/>
    <w:rsid w:val="0062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7E1"/>
  </w:style>
  <w:style w:type="paragraph" w:styleId="ListParagraph">
    <w:name w:val="List Paragraph"/>
    <w:basedOn w:val="Normal"/>
    <w:uiPriority w:val="34"/>
    <w:qFormat/>
    <w:rsid w:val="002427F7"/>
    <w:pPr>
      <w:ind w:left="720"/>
      <w:contextualSpacing/>
    </w:pPr>
  </w:style>
  <w:style w:type="table" w:styleId="TableGrid">
    <w:name w:val="Table Grid"/>
    <w:basedOn w:val="TableNormal"/>
    <w:uiPriority w:val="59"/>
    <w:rsid w:val="002A6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A68E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68EC"/>
    <w:pPr>
      <w:spacing w:line="259" w:lineRule="auto"/>
      <w:outlineLvl w:val="9"/>
    </w:pPr>
    <w:rPr>
      <w:lang w:val="en-US"/>
    </w:rPr>
  </w:style>
  <w:style w:type="paragraph" w:styleId="TOC2">
    <w:name w:val="toc 2"/>
    <w:basedOn w:val="Normal"/>
    <w:next w:val="Normal"/>
    <w:autoRedefine/>
    <w:uiPriority w:val="39"/>
    <w:unhideWhenUsed/>
    <w:rsid w:val="007A68E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7A68EC"/>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7A68EC"/>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123568"/>
    <w:rPr>
      <w:color w:val="0563C1" w:themeColor="hyperlink"/>
      <w:u w:val="single"/>
    </w:rPr>
  </w:style>
  <w:style w:type="character" w:customStyle="1" w:styleId="Heading2Char">
    <w:name w:val="Heading 2 Char"/>
    <w:basedOn w:val="DefaultParagraphFont"/>
    <w:link w:val="Heading2"/>
    <w:uiPriority w:val="9"/>
    <w:semiHidden/>
    <w:rsid w:val="00693526"/>
    <w:rPr>
      <w:rFonts w:asciiTheme="majorHAnsi" w:eastAsiaTheme="majorEastAsia" w:hAnsiTheme="majorHAnsi" w:cstheme="majorBidi"/>
      <w:color w:val="2F5496" w:themeColor="accent1" w:themeShade="BF"/>
      <w:sz w:val="26"/>
      <w:szCs w:val="26"/>
    </w:rPr>
  </w:style>
  <w:style w:type="character" w:customStyle="1" w:styleId="SPELLCHECKTHISTEXT">
    <w:name w:val="SPELL CHECK THIS TEXT !"/>
    <w:basedOn w:val="DefaultParagraphFont"/>
    <w:uiPriority w:val="1"/>
    <w:rsid w:val="00031264"/>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F962-8D96-457B-8020-FE9ECDB3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Dudley MBC</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Graham (Childrens Social Care)</dc:creator>
  <cp:keywords/>
  <dc:description/>
  <cp:lastModifiedBy>Nisha Patel (Childrens and Young People Safeguarding and Review)</cp:lastModifiedBy>
  <cp:revision>2</cp:revision>
  <dcterms:created xsi:type="dcterms:W3CDTF">2022-09-26T16:26:00Z</dcterms:created>
  <dcterms:modified xsi:type="dcterms:W3CDTF">2022-09-26T16:26:00Z</dcterms:modified>
</cp:coreProperties>
</file>