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65EC" w14:textId="5CEDEE96" w:rsidR="00427E05" w:rsidRPr="00080985" w:rsidRDefault="00427E05" w:rsidP="00427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80985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51B5D517" wp14:editId="0D27B537">
            <wp:extent cx="1653797" cy="1247775"/>
            <wp:effectExtent l="0" t="0" r="381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0" cy="12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5EF3" w14:textId="77777777" w:rsidR="00FC087C" w:rsidRDefault="00FC087C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391A68" w14:textId="5E36EE3B" w:rsidR="00A45677" w:rsidRPr="00FC087C" w:rsidRDefault="0C2C52EE" w:rsidP="668FD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668FD35B">
        <w:rPr>
          <w:rFonts w:ascii="Arial" w:hAnsi="Arial" w:cs="Arial"/>
          <w:b/>
          <w:bCs/>
          <w:sz w:val="32"/>
          <w:szCs w:val="32"/>
        </w:rPr>
        <w:t>Supervision</w:t>
      </w:r>
      <w:r w:rsidR="00427E05" w:rsidRPr="668FD35B">
        <w:rPr>
          <w:rFonts w:ascii="Arial" w:hAnsi="Arial" w:cs="Arial"/>
          <w:b/>
          <w:bCs/>
          <w:sz w:val="32"/>
          <w:szCs w:val="32"/>
        </w:rPr>
        <w:t xml:space="preserve"> Agreement                      </w:t>
      </w:r>
    </w:p>
    <w:p w14:paraId="6ECE4477" w14:textId="77777777" w:rsidR="00427E05" w:rsidRDefault="00427E05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745398DA" w14:textId="77777777" w:rsidR="00086C28" w:rsidRPr="00080985" w:rsidRDefault="00086C28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9"/>
        <w:gridCol w:w="1699"/>
        <w:gridCol w:w="2981"/>
      </w:tblGrid>
      <w:tr w:rsidR="00080985" w:rsidRPr="00080985" w14:paraId="7B194C1D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1EB709B6" w14:textId="76B0A3C3" w:rsidR="00871E88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Between Supervisee (print name):</w:t>
            </w:r>
          </w:p>
        </w:tc>
        <w:tc>
          <w:tcPr>
            <w:tcW w:w="4680" w:type="dxa"/>
            <w:gridSpan w:val="2"/>
          </w:tcPr>
          <w:p w14:paraId="5DCC20F5" w14:textId="77777777" w:rsidR="00871E88" w:rsidRPr="00080985" w:rsidRDefault="00871E88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2AFA5C90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52CB2523" w14:textId="5E3E4993" w:rsidR="00871E88" w:rsidRPr="00080985" w:rsidRDefault="00B47C50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Supervisor (print name):</w:t>
            </w:r>
          </w:p>
        </w:tc>
        <w:tc>
          <w:tcPr>
            <w:tcW w:w="4680" w:type="dxa"/>
            <w:gridSpan w:val="2"/>
          </w:tcPr>
          <w:p w14:paraId="5ABD4B30" w14:textId="77777777" w:rsidR="00871E88" w:rsidRPr="00080985" w:rsidRDefault="00871E88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3B52D469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33A7D586" w14:textId="718756F0" w:rsidR="00762F96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agreement was drawn up on (date):</w:t>
            </w:r>
          </w:p>
        </w:tc>
        <w:tc>
          <w:tcPr>
            <w:tcW w:w="4680" w:type="dxa"/>
            <w:gridSpan w:val="2"/>
          </w:tcPr>
          <w:p w14:paraId="48B74EB2" w14:textId="77777777" w:rsidR="00762F96" w:rsidRPr="00080985" w:rsidRDefault="00762F96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1444CF7F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6991EFD5" w14:textId="45D26F5E" w:rsidR="00B47C50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</w:tcPr>
          <w:p w14:paraId="1EAAA9E7" w14:textId="77777777" w:rsidR="00B47C50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503AC9B2" w14:textId="77777777" w:rsidTr="008575AF">
        <w:tc>
          <w:tcPr>
            <w:tcW w:w="9360" w:type="dxa"/>
            <w:gridSpan w:val="4"/>
          </w:tcPr>
          <w:p w14:paraId="68599876" w14:textId="042B7283" w:rsidR="00983AC4" w:rsidRPr="00080985" w:rsidRDefault="00983AC4" w:rsidP="008D699A">
            <w:pPr>
              <w:pStyle w:val="BodyText"/>
            </w:pPr>
          </w:p>
        </w:tc>
      </w:tr>
      <w:tr w:rsidR="00080985" w:rsidRPr="00080985" w14:paraId="1D2B3D42" w14:textId="77777777" w:rsidTr="00086C28">
        <w:tblPrEx>
          <w:tblLook w:val="01E0" w:firstRow="1" w:lastRow="1" w:firstColumn="1" w:lastColumn="1" w:noHBand="0" w:noVBand="0"/>
        </w:tblPrEx>
        <w:trPr>
          <w:trHeight w:val="5465"/>
        </w:trPr>
        <w:tc>
          <w:tcPr>
            <w:tcW w:w="3261" w:type="dxa"/>
            <w:shd w:val="clear" w:color="auto" w:fill="FFFFFF"/>
          </w:tcPr>
          <w:p w14:paraId="3053A55D" w14:textId="03E01FFB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1072" behindDoc="0" locked="0" layoutInCell="1" allowOverlap="1" wp14:anchorId="794AE6A5" wp14:editId="425B5BD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65405</wp:posOffset>
                  </wp:positionV>
                  <wp:extent cx="1885950" cy="728345"/>
                  <wp:effectExtent l="0" t="0" r="0" b="0"/>
                  <wp:wrapNone/>
                  <wp:docPr id="7" name="Picture 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ape,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FBB9CE" w14:textId="710FBD5A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7F3EDA" wp14:editId="3CD5F34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1817370" cy="3543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7370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6B5A3B" w14:textId="682CDFB7" w:rsidR="00427E05" w:rsidRPr="00427E05" w:rsidRDefault="00E34F55" w:rsidP="00427E0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427E05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utting the person first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F3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.75pt;margin-top:9.9pt;width:143.1pt;height:2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" filled="f" stroked="f">
                      <v:textbox style="mso-fit-shape-to-text:t">
                        <w:txbxContent>
                          <w:p w14:paraId="446B5A3B" w14:textId="682CDFB7" w:rsidR="00427E05" w:rsidRPr="00427E05" w:rsidRDefault="00E34F55" w:rsidP="00427E05">
                            <w:pP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27E05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utting the person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13BF38" w14:textId="032328E6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F9BA7B3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17D6E7F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6D33B08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08C6A10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 xml:space="preserve">We are compassionate, </w:t>
            </w:r>
            <w:proofErr w:type="gramStart"/>
            <w:r w:rsidRPr="00080985">
              <w:rPr>
                <w:rFonts w:ascii="Arial" w:hAnsi="Arial" w:cs="Arial"/>
              </w:rPr>
              <w:t>understanding</w:t>
            </w:r>
            <w:proofErr w:type="gramEnd"/>
            <w:r w:rsidRPr="00080985">
              <w:rPr>
                <w:rFonts w:ascii="Arial" w:hAnsi="Arial" w:cs="Arial"/>
              </w:rPr>
              <w:t xml:space="preserve"> and respectful to all.</w:t>
            </w:r>
          </w:p>
          <w:p w14:paraId="65CDBE94" w14:textId="4D5059B4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 xml:space="preserve">We are all responsible for the difference we make.  Our aim is to make a difference </w:t>
            </w:r>
            <w:r w:rsidR="001E7E03" w:rsidRPr="00080985">
              <w:rPr>
                <w:rFonts w:ascii="Arial" w:hAnsi="Arial" w:cs="Arial"/>
              </w:rPr>
              <w:t>every day</w:t>
            </w:r>
            <w:r w:rsidRPr="00080985">
              <w:rPr>
                <w:rFonts w:ascii="Arial" w:hAnsi="Arial" w:cs="Arial"/>
              </w:rPr>
              <w:t>.</w:t>
            </w:r>
          </w:p>
          <w:p w14:paraId="21151AA5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compassionate and inclusive.</w:t>
            </w:r>
          </w:p>
          <w:p w14:paraId="7BE8A38C" w14:textId="069ECC26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externally focussed.  Residents, families</w:t>
            </w:r>
            <w:r w:rsidR="00086C28">
              <w:rPr>
                <w:rFonts w:ascii="Arial" w:hAnsi="Arial" w:cs="Arial"/>
              </w:rPr>
              <w:t>,</w:t>
            </w:r>
            <w:r w:rsidRPr="00080985">
              <w:rPr>
                <w:rFonts w:ascii="Arial" w:hAnsi="Arial" w:cs="Arial"/>
              </w:rPr>
              <w:t xml:space="preserve"> and communities at the heart of decision making.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6D71AE9" w14:textId="400B6414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319B153A" wp14:editId="4139561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51435</wp:posOffset>
                  </wp:positionV>
                  <wp:extent cx="1466850" cy="790575"/>
                  <wp:effectExtent l="0" t="0" r="0" b="9525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02999" w14:textId="65F340D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A185B" wp14:editId="242EA33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11430</wp:posOffset>
                      </wp:positionV>
                      <wp:extent cx="1400175" cy="35433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0175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A18121" w14:textId="1C8F6A84" w:rsidR="00427E05" w:rsidRPr="00427E05" w:rsidRDefault="00E34F55" w:rsidP="001E7E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Improving all the time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A185B" id="Text Box 4" o:spid="_x0000_s1027" type="#_x0000_t202" style="position:absolute;left:0;text-align:left;margin-left:24.85pt;margin-top:.9pt;width:110.2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" filled="f" stroked="f">
                      <v:textbox style="mso-fit-shape-to-text:t">
                        <w:txbxContent>
                          <w:p w14:paraId="47A18121" w14:textId="1C8F6A84" w:rsidR="00427E05" w:rsidRPr="00427E05" w:rsidRDefault="00E34F55" w:rsidP="001E7E03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Improving all the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89AF6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C1DBB0B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B9D4926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C0BFA7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647FFC9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brave, we do the right thing, we accept and offer challenge.</w:t>
            </w:r>
          </w:p>
          <w:p w14:paraId="732CBACD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flexible, agile, willing to take risks.</w:t>
            </w:r>
          </w:p>
          <w:p w14:paraId="1607432F" w14:textId="77777777" w:rsidR="00427E05" w:rsidRPr="00080985" w:rsidRDefault="00427E05" w:rsidP="008117D5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981" w:type="dxa"/>
            <w:shd w:val="clear" w:color="auto" w:fill="FFFFFF"/>
          </w:tcPr>
          <w:p w14:paraId="2FA92D87" w14:textId="635D14F6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3DD51D12" wp14:editId="6963AC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93980</wp:posOffset>
                  </wp:positionV>
                  <wp:extent cx="1543050" cy="748030"/>
                  <wp:effectExtent l="0" t="0" r="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46A84" w14:textId="36171C8B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C9165A" wp14:editId="08B34C3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85725</wp:posOffset>
                      </wp:positionV>
                      <wp:extent cx="1476375" cy="3543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6375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576197" w14:textId="44F6072B" w:rsidR="00427E05" w:rsidRPr="00B46EDA" w:rsidRDefault="00E34F55" w:rsidP="001E7E03">
                                  <w:pPr>
                                    <w:rPr>
                                      <w:rFonts w:ascii="Arial" w:hAnsi="Arial"/>
                                      <w:color w:val="FFFFFF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Measuring what matters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165A" id="Text Box 2" o:spid="_x0000_s1028" type="#_x0000_t202" style="position:absolute;left:0;text-align:left;margin-left:19.9pt;margin-top:6.75pt;width:116.2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" filled="f" stroked="f">
                      <v:textbox style="mso-fit-shape-to-text:t">
                        <w:txbxContent>
                          <w:p w14:paraId="50576197" w14:textId="44F6072B" w:rsidR="00427E05" w:rsidRPr="00B46EDA" w:rsidRDefault="00E34F55" w:rsidP="001E7E03">
                            <w:pPr>
                              <w:rPr>
                                <w:rFonts w:ascii="Arial" w:hAnsi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Measuring what matters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6EE9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BEC103D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A37D7E5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B62169A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F8D9C5E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curious, constantly learning and improving.</w:t>
            </w:r>
          </w:p>
          <w:p w14:paraId="16B48968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strong together by sharing knowledge.</w:t>
            </w:r>
          </w:p>
          <w:p w14:paraId="27082AA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F593AA1" w14:textId="77777777" w:rsidR="00427E05" w:rsidRPr="00080985" w:rsidRDefault="00427E05" w:rsidP="008117D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59D27" w14:textId="77777777" w:rsidR="00086C28" w:rsidRDefault="00086C2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B7272A4" w14:textId="77777777" w:rsidR="00086C28" w:rsidRPr="00080985" w:rsidRDefault="00086C2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60F4060" w14:textId="77777777" w:rsidR="00871E88" w:rsidRPr="00080985" w:rsidRDefault="00871E8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0985" w:rsidRPr="00080985" w14:paraId="2259BCE5" w14:textId="77777777" w:rsidTr="001E7344">
        <w:trPr>
          <w:trHeight w:val="305"/>
        </w:trPr>
        <w:tc>
          <w:tcPr>
            <w:tcW w:w="9356" w:type="dxa"/>
            <w:shd w:val="clear" w:color="auto" w:fill="C6D9F1" w:themeFill="text2" w:themeFillTint="33"/>
          </w:tcPr>
          <w:p w14:paraId="747407BC" w14:textId="035C9E19" w:rsidR="00762F96" w:rsidRPr="00080985" w:rsidRDefault="00762F96" w:rsidP="006D5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85">
              <w:rPr>
                <w:rFonts w:ascii="Arial" w:hAnsi="Arial" w:cs="Arial"/>
                <w:b/>
                <w:sz w:val="24"/>
                <w:szCs w:val="24"/>
              </w:rPr>
              <w:t>Arrangements for any ad-hoc or unplanned supervision</w:t>
            </w:r>
            <w:r w:rsidR="001E7344" w:rsidRPr="000809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0985" w:rsidRPr="00080985" w14:paraId="7DDB9A26" w14:textId="77777777" w:rsidTr="00762F96">
        <w:trPr>
          <w:trHeight w:val="416"/>
        </w:trPr>
        <w:tc>
          <w:tcPr>
            <w:tcW w:w="9356" w:type="dxa"/>
          </w:tcPr>
          <w:p w14:paraId="1060E1B3" w14:textId="21B310A9" w:rsidR="001852E8" w:rsidRPr="00080985" w:rsidRDefault="001852E8" w:rsidP="001852E8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Any ad-hoc or unplanned supervision may be arranged as required; both parties have the right to request it.  </w:t>
            </w:r>
          </w:p>
          <w:p w14:paraId="4295ED65" w14:textId="4C8E2A98" w:rsidR="00953E88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AF8B0" w14:textId="49422D54" w:rsidR="00E34F55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Any ad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-</w:t>
            </w:r>
            <w:r w:rsidRPr="00080985">
              <w:rPr>
                <w:rFonts w:ascii="Arial" w:hAnsi="Arial" w:cs="Arial"/>
                <w:sz w:val="24"/>
                <w:szCs w:val="24"/>
              </w:rPr>
              <w:t>hoc discussion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>s relating to a person who is drawing on ca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r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 xml:space="preserve">e and support should be recorded on Mosaic </w:t>
            </w:r>
            <w:r w:rsidR="00D96C55" w:rsidRPr="00231C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the Person’s Contact sheet on the Personnel file if in </w:t>
            </w:r>
            <w:r w:rsidR="007C57B4" w:rsidRPr="00231CEA">
              <w:rPr>
                <w:rFonts w:ascii="Arial" w:hAnsi="Arial" w:cs="Arial"/>
                <w:i/>
                <w:iCs/>
                <w:sz w:val="24"/>
                <w:szCs w:val="24"/>
              </w:rPr>
              <w:t>Enablement &amp; Support Services,</w:t>
            </w:r>
            <w:r w:rsidR="007C57B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>t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 xml:space="preserve">o ensure there is clear audit trail. </w:t>
            </w:r>
          </w:p>
          <w:p w14:paraId="1B05FE1C" w14:textId="77777777" w:rsidR="00953E88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4EED8" w14:textId="5BAEE9E5" w:rsidR="00E34F55" w:rsidRPr="00080985" w:rsidRDefault="00E34F55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Professional supervision 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may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be requested via the Practice Development Team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: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08098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aschpracticedevelopmentteam@kent.gov.uk</w:t>
              </w:r>
            </w:hyperlink>
          </w:p>
        </w:tc>
      </w:tr>
    </w:tbl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80985" w:rsidRPr="00080985" w14:paraId="70CA7497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D321F4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 xml:space="preserve">Further comments: </w:t>
            </w:r>
          </w:p>
        </w:tc>
      </w:tr>
      <w:tr w:rsidR="00762F96" w:rsidRPr="00080985" w14:paraId="531826DA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EF7C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51E4B58" w14:textId="77777777" w:rsidR="00762F96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8109F84" w14:textId="77777777" w:rsidR="008575AF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1E7C25D" w14:textId="163D4870" w:rsidR="008575AF" w:rsidRPr="00080985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CB5A128" w14:textId="77777777" w:rsidR="00871E88" w:rsidRDefault="00871E8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16840" w14:textId="77777777" w:rsidR="00086C28" w:rsidRDefault="00086C2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DBA6" w14:textId="77777777" w:rsidR="00086C28" w:rsidRPr="00080985" w:rsidRDefault="00086C2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0985" w:rsidRPr="00080985" w14:paraId="38BB87E4" w14:textId="77777777" w:rsidTr="00762F96">
        <w:trPr>
          <w:trHeight w:val="416"/>
        </w:trPr>
        <w:tc>
          <w:tcPr>
            <w:tcW w:w="9356" w:type="dxa"/>
            <w:shd w:val="clear" w:color="auto" w:fill="C6D9F1" w:themeFill="text2" w:themeFillTint="33"/>
          </w:tcPr>
          <w:p w14:paraId="6C1690BD" w14:textId="0504DBB8" w:rsidR="00762F96" w:rsidRPr="00080985" w:rsidRDefault="00762F96" w:rsidP="006D5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85">
              <w:rPr>
                <w:rFonts w:ascii="Arial" w:hAnsi="Arial" w:cs="Arial"/>
                <w:b/>
                <w:sz w:val="24"/>
                <w:szCs w:val="24"/>
              </w:rPr>
              <w:t>Contingency and Practical arrangements</w:t>
            </w:r>
          </w:p>
        </w:tc>
      </w:tr>
      <w:tr w:rsidR="00080985" w:rsidRPr="00080985" w14:paraId="79B4EA70" w14:textId="77777777" w:rsidTr="004B7B8B">
        <w:trPr>
          <w:trHeight w:val="416"/>
        </w:trPr>
        <w:tc>
          <w:tcPr>
            <w:tcW w:w="9356" w:type="dxa"/>
          </w:tcPr>
          <w:p w14:paraId="574701BF" w14:textId="52AA7FF7" w:rsidR="00A001B6" w:rsidRPr="00080985" w:rsidRDefault="00BC5AF6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Supervisors and Supervisees have a joint responsibility to ensure that regular supervision is taking place</w:t>
            </w:r>
            <w:r w:rsidR="00A001B6" w:rsidRPr="0008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94F48B" w14:textId="77777777" w:rsidR="00871E88" w:rsidRPr="00080985" w:rsidRDefault="00871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661B3" w14:textId="77777777" w:rsidR="00871E88" w:rsidRPr="00080985" w:rsidRDefault="00871E88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The following process is agreed in case of sickness or </w:t>
            </w:r>
            <w:r w:rsidR="00A45677" w:rsidRPr="00080985">
              <w:rPr>
                <w:rFonts w:ascii="Arial" w:hAnsi="Arial" w:cs="Arial"/>
                <w:sz w:val="24"/>
                <w:szCs w:val="24"/>
              </w:rPr>
              <w:t>long-term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absence of the supervisor:</w:t>
            </w:r>
          </w:p>
          <w:p w14:paraId="1C8EC468" w14:textId="3A2A00D9" w:rsidR="00871E88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That a nominated 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practitioner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should hold supervision on behalf of the supervisor </w:t>
            </w:r>
            <w:r w:rsidRPr="00080985">
              <w:rPr>
                <w:rFonts w:ascii="Arial" w:hAnsi="Arial" w:cs="Arial"/>
                <w:b/>
                <w:i/>
                <w:sz w:val="24"/>
                <w:szCs w:val="24"/>
              </w:rPr>
              <w:t>(insert name and title of member of staff nominated)</w:t>
            </w:r>
            <w:r w:rsidR="00737665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14:paraId="2C117BFC" w14:textId="2C79746A" w:rsidR="00871E88" w:rsidRPr="00080985" w:rsidRDefault="00A001B6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Agreed supervision time must be given priority over other activities and should not be cancelled</w:t>
            </w:r>
            <w:r w:rsidR="005F7217" w:rsidRPr="00080985">
              <w:rPr>
                <w:rFonts w:ascii="Arial" w:hAnsi="Arial" w:cs="Arial"/>
                <w:sz w:val="24"/>
                <w:szCs w:val="24"/>
              </w:rPr>
              <w:t xml:space="preserve"> or re-</w:t>
            </w:r>
            <w:r w:rsidR="00D0245C" w:rsidRPr="00080985">
              <w:rPr>
                <w:rFonts w:ascii="Arial" w:hAnsi="Arial" w:cs="Arial"/>
                <w:sz w:val="24"/>
                <w:szCs w:val="24"/>
              </w:rPr>
              <w:t>arrange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>d</w:t>
            </w:r>
            <w:r w:rsidR="00D0245C" w:rsidRPr="00080985">
              <w:rPr>
                <w:rFonts w:ascii="Arial" w:hAnsi="Arial" w:cs="Arial"/>
                <w:sz w:val="24"/>
                <w:szCs w:val="24"/>
              </w:rPr>
              <w:t xml:space="preserve"> unless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there are exceptional circumstances which affect the core business of the organisation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CE40D9" w14:textId="52D5089A" w:rsidR="00871E88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If it is necessary that the supervision meeting should be re-arranged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 xml:space="preserve">, it should 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take place as soon as is practical for both the supervisor/nominee and the supervisee, but no longer than 10 working days from the date of the cancellation. </w:t>
            </w:r>
          </w:p>
          <w:p w14:paraId="4DE4D447" w14:textId="533018C9" w:rsidR="008806B2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Whoever cancels the supervision meeting is responsible for rescheduling.</w:t>
            </w:r>
          </w:p>
          <w:p w14:paraId="449A978E" w14:textId="77107852" w:rsidR="008806B2" w:rsidRPr="00080985" w:rsidRDefault="008806B2" w:rsidP="006D59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80985" w:rsidRPr="00080985" w14:paraId="085FF4EC" w14:textId="77777777" w:rsidTr="00762F96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3F1045" w14:textId="052ED729" w:rsidR="00762F96" w:rsidRPr="00080985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Hlk111544849"/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Further comments: </w:t>
            </w:r>
          </w:p>
        </w:tc>
      </w:tr>
      <w:tr w:rsidR="00762F96" w:rsidRPr="00080985" w14:paraId="6F285255" w14:textId="77777777" w:rsidTr="004B7B8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7005" w14:textId="77777777" w:rsidR="00762F96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8E3BB20" w14:textId="77777777" w:rsidR="008575AF" w:rsidRDefault="008575AF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FF689FF" w14:textId="77777777" w:rsidR="008575AF" w:rsidRPr="00080985" w:rsidRDefault="008575AF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CA4F3C3" w14:textId="77777777" w:rsidR="00762F96" w:rsidRPr="00080985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14:paraId="72B0BF21" w14:textId="01A15019" w:rsidR="002B54F1" w:rsidRPr="00080985" w:rsidRDefault="002B54F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48A9358" w14:textId="73435CA7" w:rsidR="002B54F1" w:rsidRPr="00080985" w:rsidRDefault="002B54F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BB3CAC" w14:textId="77777777" w:rsidR="00DD54B8" w:rsidRPr="00080985" w:rsidRDefault="00DD54B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80985" w:rsidRPr="00080985" w14:paraId="44BEE5B2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0DF9A" w14:textId="173B0B74" w:rsidR="00762F96" w:rsidRPr="00080985" w:rsidRDefault="00762F96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Complaints/disagreements.</w:t>
            </w:r>
          </w:p>
        </w:tc>
      </w:tr>
      <w:tr w:rsidR="00080985" w:rsidRPr="00080985" w14:paraId="64AD5AC1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5FB1" w14:textId="415111C3" w:rsidR="00871E88" w:rsidRPr="00080985" w:rsidRDefault="00B2745E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Please f</w:t>
            </w:r>
            <w:r w:rsidR="00871E88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ollow ASCH Supervision Policy complaints section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(</w:t>
            </w:r>
            <w:r w:rsidR="00E6185D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1.12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).</w:t>
            </w:r>
          </w:p>
          <w:p w14:paraId="1E4BBB33" w14:textId="5A596114" w:rsidR="001A36BC" w:rsidRPr="00080985" w:rsidRDefault="001A36BC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4D7588B" w14:textId="77777777" w:rsidR="00871E88" w:rsidRDefault="001A36BC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Supervisees should be clear about whom they should contact if they feel the terms of their supervision agreement are not being met. How supervisees escalate any </w:t>
            </w:r>
            <w:r w:rsidR="001830D7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concerns to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their workplace senior manager should be included in the Individual Supervision Agreement.</w:t>
            </w:r>
          </w:p>
          <w:p w14:paraId="4BCDAE05" w14:textId="77777777" w:rsidR="00D06A0A" w:rsidRDefault="00D06A0A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438BC911" w14:textId="346CC4FB" w:rsidR="00D06A0A" w:rsidRPr="00080985" w:rsidRDefault="00D06A0A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219F2C34" w14:textId="77777777" w:rsidTr="00B2745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FC719B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Further comments: </w:t>
            </w:r>
          </w:p>
        </w:tc>
      </w:tr>
      <w:tr w:rsidR="00762F96" w:rsidRPr="00080985" w14:paraId="23EED900" w14:textId="77777777" w:rsidTr="00B2745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7D70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76A7C50" w14:textId="77777777" w:rsidR="00762F96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324F6112" w14:textId="77777777" w:rsidR="008575AF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51FE4D78" w14:textId="3B2FC2C2" w:rsidR="008575AF" w:rsidRPr="00080985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0F6C0364" w14:textId="77777777" w:rsidR="008575AF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lastRenderedPageBreak/>
        <w:tab/>
      </w:r>
    </w:p>
    <w:p w14:paraId="70328924" w14:textId="3CA1349B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5DC42915" w14:textId="77777777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Signed by:  .............................................................   Date: .........................................</w:t>
      </w:r>
    </w:p>
    <w:p w14:paraId="57652906" w14:textId="65489DBF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(Supervisee)</w:t>
      </w:r>
    </w:p>
    <w:p w14:paraId="679EA0E1" w14:textId="7F8C8463" w:rsidR="00911401" w:rsidRPr="00080985" w:rsidRDefault="0091140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Role: …………………………………………………………….</w:t>
      </w:r>
    </w:p>
    <w:p w14:paraId="5EE3B5A7" w14:textId="77777777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0BCA5C7" w14:textId="77777777" w:rsidR="00871E88" w:rsidRPr="00080985" w:rsidRDefault="00871E88" w:rsidP="00871E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Signed by: ..............................................................   Date: .........................................</w:t>
      </w:r>
    </w:p>
    <w:p w14:paraId="62B244E5" w14:textId="4C74334C" w:rsidR="00911401" w:rsidRPr="00080985" w:rsidRDefault="007A2CC7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0"/>
          <w:szCs w:val="20"/>
          <w:lang w:val="en-US"/>
        </w:rPr>
        <w:t>(Supervisor)</w:t>
      </w:r>
    </w:p>
    <w:p w14:paraId="6C09ED1D" w14:textId="77777777" w:rsidR="00911401" w:rsidRDefault="00911401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Role: …………………………………………………………….</w:t>
      </w:r>
    </w:p>
    <w:p w14:paraId="609C4276" w14:textId="77777777" w:rsidR="00EB54D8" w:rsidRDefault="00EB54D8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3DC1" w14:paraId="1B849220" w14:textId="77777777" w:rsidTr="00FD3DC1">
        <w:tc>
          <w:tcPr>
            <w:tcW w:w="3080" w:type="dxa"/>
          </w:tcPr>
          <w:p w14:paraId="17BC113E" w14:textId="3FDC42AC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reviewed</w:t>
            </w:r>
          </w:p>
        </w:tc>
        <w:tc>
          <w:tcPr>
            <w:tcW w:w="3081" w:type="dxa"/>
          </w:tcPr>
          <w:p w14:paraId="24EE4381" w14:textId="4D14A8E3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Supervisee Signature</w:t>
            </w:r>
          </w:p>
        </w:tc>
        <w:tc>
          <w:tcPr>
            <w:tcW w:w="3081" w:type="dxa"/>
          </w:tcPr>
          <w:p w14:paraId="63A06661" w14:textId="7A4646AF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Supervisor Signature</w:t>
            </w:r>
          </w:p>
        </w:tc>
      </w:tr>
      <w:tr w:rsidR="00FD3DC1" w14:paraId="5886ADD4" w14:textId="77777777" w:rsidTr="00FD3DC1">
        <w:tc>
          <w:tcPr>
            <w:tcW w:w="3080" w:type="dxa"/>
          </w:tcPr>
          <w:p w14:paraId="47E684E8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7185835B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2A0D3A6A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3DC1" w14:paraId="365B7637" w14:textId="77777777" w:rsidTr="00FD3DC1">
        <w:tc>
          <w:tcPr>
            <w:tcW w:w="3080" w:type="dxa"/>
          </w:tcPr>
          <w:p w14:paraId="41C77622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C0BC135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09FFD35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3DC1" w14:paraId="0F63EE03" w14:textId="77777777" w:rsidTr="00FD3DC1">
        <w:tc>
          <w:tcPr>
            <w:tcW w:w="3080" w:type="dxa"/>
          </w:tcPr>
          <w:p w14:paraId="6DD2EC00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FB4BBE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6399692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647072F" w14:textId="77777777" w:rsidR="00EB54D8" w:rsidRPr="00080985" w:rsidRDefault="00EB54D8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A2DCEB3" w14:textId="77777777" w:rsidR="00A45677" w:rsidRPr="00080985" w:rsidRDefault="00A45677" w:rsidP="00871E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A5F6BDE" w14:textId="77777777" w:rsidR="00A45677" w:rsidRPr="00080985" w:rsidRDefault="00A45677" w:rsidP="00871E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C942502" w14:textId="6A8C998F" w:rsidR="00762F96" w:rsidRPr="00080985" w:rsidRDefault="00762F96" w:rsidP="00762F96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 xml:space="preserve">‘Supervision is an opportunity to bring somebody back to their own mind to show them how good they can be,’ </w:t>
      </w:r>
      <w:r w:rsidR="00283C75">
        <w:rPr>
          <w:rFonts w:ascii="Arial" w:hAnsi="Arial" w:cs="Arial"/>
        </w:rPr>
        <w:t>(</w:t>
      </w:r>
      <w:r w:rsidR="00C91135" w:rsidRPr="00080985">
        <w:rPr>
          <w:rFonts w:ascii="Arial" w:hAnsi="Arial" w:cs="Arial"/>
        </w:rPr>
        <w:t>Nancy Kline</w:t>
      </w:r>
      <w:r w:rsidR="00283C75">
        <w:rPr>
          <w:rFonts w:ascii="Arial" w:hAnsi="Arial" w:cs="Arial"/>
        </w:rPr>
        <w:t>)</w:t>
      </w:r>
    </w:p>
    <w:p w14:paraId="5C7A4F7E" w14:textId="2C030637" w:rsidR="00762F96" w:rsidRPr="00080985" w:rsidRDefault="00762F96" w:rsidP="00762F96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>‘True leaders don’t create followers, they create leaders,’</w:t>
      </w:r>
      <w:r w:rsidR="00625304">
        <w:rPr>
          <w:rFonts w:ascii="Arial" w:hAnsi="Arial" w:cs="Arial"/>
        </w:rPr>
        <w:t xml:space="preserve"> </w:t>
      </w:r>
      <w:r w:rsidR="00283C75">
        <w:rPr>
          <w:rFonts w:ascii="Arial" w:hAnsi="Arial" w:cs="Arial"/>
        </w:rPr>
        <w:t>(</w:t>
      </w:r>
      <w:r w:rsidR="00625304">
        <w:rPr>
          <w:rFonts w:ascii="Arial" w:hAnsi="Arial" w:cs="Arial"/>
        </w:rPr>
        <w:t>Finn Jackson</w:t>
      </w:r>
      <w:r w:rsidR="00283C75">
        <w:rPr>
          <w:rFonts w:ascii="Arial" w:hAnsi="Arial" w:cs="Arial"/>
        </w:rPr>
        <w:t>)</w:t>
      </w:r>
      <w:r w:rsidR="00625304">
        <w:rPr>
          <w:rFonts w:ascii="Arial" w:hAnsi="Arial" w:cs="Arial"/>
        </w:rPr>
        <w:t xml:space="preserve"> </w:t>
      </w:r>
    </w:p>
    <w:p w14:paraId="49A136BF" w14:textId="573E38C3" w:rsidR="0035049A" w:rsidRPr="00080985" w:rsidRDefault="00762F96" w:rsidP="004340F1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>‘Supervision can be a place where a living profession can breathe and learn,’</w:t>
      </w:r>
      <w:r w:rsidR="00215EA3">
        <w:rPr>
          <w:rFonts w:ascii="Arial" w:hAnsi="Arial" w:cs="Arial"/>
        </w:rPr>
        <w:t xml:space="preserve"> </w:t>
      </w:r>
      <w:r w:rsidR="00283C75">
        <w:rPr>
          <w:rFonts w:ascii="Arial" w:hAnsi="Arial" w:cs="Arial"/>
        </w:rPr>
        <w:t>(</w:t>
      </w:r>
      <w:r w:rsidR="00215EA3">
        <w:rPr>
          <w:rFonts w:ascii="Arial" w:hAnsi="Arial" w:cs="Arial"/>
        </w:rPr>
        <w:t>Hawkins and Shohet</w:t>
      </w:r>
      <w:r w:rsidR="00283C75">
        <w:rPr>
          <w:rFonts w:ascii="Arial" w:hAnsi="Arial" w:cs="Arial"/>
        </w:rPr>
        <w:t>)</w:t>
      </w:r>
    </w:p>
    <w:sectPr w:rsidR="0035049A" w:rsidRPr="00080985" w:rsidSect="00427E0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B214" w14:textId="77777777" w:rsidR="008117D5" w:rsidRDefault="008117D5" w:rsidP="00D704E3">
      <w:pPr>
        <w:spacing w:after="0" w:line="240" w:lineRule="auto"/>
      </w:pPr>
      <w:r>
        <w:separator/>
      </w:r>
    </w:p>
  </w:endnote>
  <w:endnote w:type="continuationSeparator" w:id="0">
    <w:p w14:paraId="3BCABBED" w14:textId="77777777" w:rsidR="008117D5" w:rsidRDefault="008117D5" w:rsidP="00D704E3">
      <w:pPr>
        <w:spacing w:after="0" w:line="240" w:lineRule="auto"/>
      </w:pPr>
      <w:r>
        <w:continuationSeparator/>
      </w:r>
    </w:p>
  </w:endnote>
  <w:endnote w:type="continuationNotice" w:id="1">
    <w:p w14:paraId="4B5F5549" w14:textId="77777777" w:rsidR="008117D5" w:rsidRDefault="00811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2564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1D68C6" w14:textId="4EA31B65" w:rsidR="00642920" w:rsidRDefault="0064292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A37DF" w14:textId="77777777" w:rsidR="00020BAF" w:rsidRDefault="0002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D92F" w14:textId="77777777" w:rsidR="008117D5" w:rsidRDefault="008117D5" w:rsidP="00D704E3">
      <w:pPr>
        <w:spacing w:after="0" w:line="240" w:lineRule="auto"/>
      </w:pPr>
      <w:r>
        <w:separator/>
      </w:r>
    </w:p>
  </w:footnote>
  <w:footnote w:type="continuationSeparator" w:id="0">
    <w:p w14:paraId="5A77EF89" w14:textId="77777777" w:rsidR="008117D5" w:rsidRDefault="008117D5" w:rsidP="00D704E3">
      <w:pPr>
        <w:spacing w:after="0" w:line="240" w:lineRule="auto"/>
      </w:pPr>
      <w:r>
        <w:continuationSeparator/>
      </w:r>
    </w:p>
  </w:footnote>
  <w:footnote w:type="continuationNotice" w:id="1">
    <w:p w14:paraId="5105A24C" w14:textId="77777777" w:rsidR="008117D5" w:rsidRDefault="00811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60C4" w14:textId="6369B6A2" w:rsidR="00CF28BC" w:rsidRDefault="00CF28BC" w:rsidP="00CF28BC">
    <w:pPr>
      <w:pStyle w:val="Header"/>
    </w:pPr>
    <w:r w:rsidRPr="002F7C8A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7E3"/>
    <w:multiLevelType w:val="hybridMultilevel"/>
    <w:tmpl w:val="1E48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77A"/>
    <w:multiLevelType w:val="hybridMultilevel"/>
    <w:tmpl w:val="EF3EC2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D1FB9"/>
    <w:multiLevelType w:val="singleLevel"/>
    <w:tmpl w:val="27F2D6FE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3" w15:restartNumberingAfterBreak="0">
    <w:nsid w:val="5AA95A43"/>
    <w:multiLevelType w:val="singleLevel"/>
    <w:tmpl w:val="27F2D6FE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4" w15:restartNumberingAfterBreak="0">
    <w:nsid w:val="69704806"/>
    <w:multiLevelType w:val="hybridMultilevel"/>
    <w:tmpl w:val="BE7A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160C3"/>
    <w:multiLevelType w:val="hybridMultilevel"/>
    <w:tmpl w:val="CA9E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2008309">
    <w:abstractNumId w:val="3"/>
  </w:num>
  <w:num w:numId="2" w16cid:durableId="1451702059">
    <w:abstractNumId w:val="2"/>
  </w:num>
  <w:num w:numId="3" w16cid:durableId="1348753531">
    <w:abstractNumId w:val="4"/>
  </w:num>
  <w:num w:numId="4" w16cid:durableId="1470323562">
    <w:abstractNumId w:val="1"/>
  </w:num>
  <w:num w:numId="5" w16cid:durableId="1739012969">
    <w:abstractNumId w:val="0"/>
  </w:num>
  <w:num w:numId="6" w16cid:durableId="2027248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E88"/>
    <w:rsid w:val="00020BAF"/>
    <w:rsid w:val="00021C78"/>
    <w:rsid w:val="00041D9A"/>
    <w:rsid w:val="00063E8A"/>
    <w:rsid w:val="000679E2"/>
    <w:rsid w:val="00080985"/>
    <w:rsid w:val="000812D8"/>
    <w:rsid w:val="00086C28"/>
    <w:rsid w:val="000A5B39"/>
    <w:rsid w:val="000B6394"/>
    <w:rsid w:val="000F3490"/>
    <w:rsid w:val="00134842"/>
    <w:rsid w:val="001446D5"/>
    <w:rsid w:val="0016603C"/>
    <w:rsid w:val="00170896"/>
    <w:rsid w:val="00173B21"/>
    <w:rsid w:val="001830D7"/>
    <w:rsid w:val="001852E8"/>
    <w:rsid w:val="00193EFF"/>
    <w:rsid w:val="001A36BC"/>
    <w:rsid w:val="001B4B2C"/>
    <w:rsid w:val="001E72A9"/>
    <w:rsid w:val="001E7344"/>
    <w:rsid w:val="001E7E03"/>
    <w:rsid w:val="00215EA3"/>
    <w:rsid w:val="00231CEA"/>
    <w:rsid w:val="00282B6F"/>
    <w:rsid w:val="00283C75"/>
    <w:rsid w:val="002B54F1"/>
    <w:rsid w:val="002D76D9"/>
    <w:rsid w:val="002E0D2F"/>
    <w:rsid w:val="002F7C8A"/>
    <w:rsid w:val="0034739D"/>
    <w:rsid w:val="0035049A"/>
    <w:rsid w:val="0037239D"/>
    <w:rsid w:val="003B030F"/>
    <w:rsid w:val="0041079B"/>
    <w:rsid w:val="00427E05"/>
    <w:rsid w:val="004340F1"/>
    <w:rsid w:val="00444C2B"/>
    <w:rsid w:val="00454D89"/>
    <w:rsid w:val="00485045"/>
    <w:rsid w:val="004B7B8B"/>
    <w:rsid w:val="004D6D4E"/>
    <w:rsid w:val="004F0F59"/>
    <w:rsid w:val="00507C20"/>
    <w:rsid w:val="0051069B"/>
    <w:rsid w:val="00535DEA"/>
    <w:rsid w:val="0057517D"/>
    <w:rsid w:val="00582405"/>
    <w:rsid w:val="005A0DB8"/>
    <w:rsid w:val="005B2686"/>
    <w:rsid w:val="005B6067"/>
    <w:rsid w:val="005D1E1C"/>
    <w:rsid w:val="005F7217"/>
    <w:rsid w:val="006101C8"/>
    <w:rsid w:val="00624C58"/>
    <w:rsid w:val="00625304"/>
    <w:rsid w:val="00642920"/>
    <w:rsid w:val="0065374A"/>
    <w:rsid w:val="0066141D"/>
    <w:rsid w:val="0066796F"/>
    <w:rsid w:val="00685589"/>
    <w:rsid w:val="006D599B"/>
    <w:rsid w:val="006E11AB"/>
    <w:rsid w:val="006E73C4"/>
    <w:rsid w:val="00737665"/>
    <w:rsid w:val="00750BF1"/>
    <w:rsid w:val="00762F96"/>
    <w:rsid w:val="007638A8"/>
    <w:rsid w:val="007A2CC7"/>
    <w:rsid w:val="007C57B4"/>
    <w:rsid w:val="007E0F3A"/>
    <w:rsid w:val="007F2872"/>
    <w:rsid w:val="0080428F"/>
    <w:rsid w:val="008117D5"/>
    <w:rsid w:val="008211C7"/>
    <w:rsid w:val="00855A5C"/>
    <w:rsid w:val="008575AF"/>
    <w:rsid w:val="00871E88"/>
    <w:rsid w:val="008806B2"/>
    <w:rsid w:val="00881313"/>
    <w:rsid w:val="00886F0F"/>
    <w:rsid w:val="008A2B6A"/>
    <w:rsid w:val="008B03C5"/>
    <w:rsid w:val="008D5C6D"/>
    <w:rsid w:val="008D699A"/>
    <w:rsid w:val="00911401"/>
    <w:rsid w:val="00927E2C"/>
    <w:rsid w:val="00953E88"/>
    <w:rsid w:val="00983AC4"/>
    <w:rsid w:val="0099229E"/>
    <w:rsid w:val="009B7780"/>
    <w:rsid w:val="009E50AC"/>
    <w:rsid w:val="00A001B6"/>
    <w:rsid w:val="00A20F08"/>
    <w:rsid w:val="00A45677"/>
    <w:rsid w:val="00A45B15"/>
    <w:rsid w:val="00AA111A"/>
    <w:rsid w:val="00AE7873"/>
    <w:rsid w:val="00AF434B"/>
    <w:rsid w:val="00B2745E"/>
    <w:rsid w:val="00B47C50"/>
    <w:rsid w:val="00BA3B0E"/>
    <w:rsid w:val="00BC5AF6"/>
    <w:rsid w:val="00BE3112"/>
    <w:rsid w:val="00C00898"/>
    <w:rsid w:val="00C1332D"/>
    <w:rsid w:val="00C47FF3"/>
    <w:rsid w:val="00C6014B"/>
    <w:rsid w:val="00C739E1"/>
    <w:rsid w:val="00C806D2"/>
    <w:rsid w:val="00C86A5A"/>
    <w:rsid w:val="00C91135"/>
    <w:rsid w:val="00CA2A0E"/>
    <w:rsid w:val="00CB00E1"/>
    <w:rsid w:val="00CB0764"/>
    <w:rsid w:val="00CB439B"/>
    <w:rsid w:val="00CC0E23"/>
    <w:rsid w:val="00CC5144"/>
    <w:rsid w:val="00CE4E24"/>
    <w:rsid w:val="00CF28BC"/>
    <w:rsid w:val="00D0245C"/>
    <w:rsid w:val="00D03721"/>
    <w:rsid w:val="00D06A0A"/>
    <w:rsid w:val="00D143A4"/>
    <w:rsid w:val="00D202B6"/>
    <w:rsid w:val="00D205E7"/>
    <w:rsid w:val="00D5669D"/>
    <w:rsid w:val="00D6050F"/>
    <w:rsid w:val="00D62A6E"/>
    <w:rsid w:val="00D704E3"/>
    <w:rsid w:val="00D72553"/>
    <w:rsid w:val="00D96C55"/>
    <w:rsid w:val="00D96F56"/>
    <w:rsid w:val="00DA6F31"/>
    <w:rsid w:val="00DB5CA2"/>
    <w:rsid w:val="00DD54B8"/>
    <w:rsid w:val="00DF2691"/>
    <w:rsid w:val="00E11E11"/>
    <w:rsid w:val="00E34F55"/>
    <w:rsid w:val="00E53150"/>
    <w:rsid w:val="00E6185D"/>
    <w:rsid w:val="00E622F3"/>
    <w:rsid w:val="00E702F8"/>
    <w:rsid w:val="00E72551"/>
    <w:rsid w:val="00E82B65"/>
    <w:rsid w:val="00EB4ED1"/>
    <w:rsid w:val="00EB54D8"/>
    <w:rsid w:val="00EC2D90"/>
    <w:rsid w:val="00ED32A3"/>
    <w:rsid w:val="00EE41F3"/>
    <w:rsid w:val="00F24BB2"/>
    <w:rsid w:val="00F45FEA"/>
    <w:rsid w:val="00F5054B"/>
    <w:rsid w:val="00F678C2"/>
    <w:rsid w:val="00FB663A"/>
    <w:rsid w:val="00FC087C"/>
    <w:rsid w:val="00FD3DC1"/>
    <w:rsid w:val="00FE61BB"/>
    <w:rsid w:val="00FF5AC1"/>
    <w:rsid w:val="0C2C52EE"/>
    <w:rsid w:val="668FD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59702"/>
  <w15:chartTrackingRefBased/>
  <w15:docId w15:val="{482B2C9D-10C9-4CD7-A950-FE979C5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E3"/>
  </w:style>
  <w:style w:type="paragraph" w:styleId="Footer">
    <w:name w:val="footer"/>
    <w:basedOn w:val="Normal"/>
    <w:link w:val="FooterChar"/>
    <w:uiPriority w:val="99"/>
    <w:unhideWhenUsed/>
    <w:rsid w:val="00D7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E3"/>
  </w:style>
  <w:style w:type="character" w:styleId="Hyperlink">
    <w:name w:val="Hyperlink"/>
    <w:basedOn w:val="DefaultParagraphFont"/>
    <w:uiPriority w:val="99"/>
    <w:unhideWhenUsed/>
    <w:rsid w:val="00D725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7E0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6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953E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3E88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8D5C6D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5C6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C78"/>
    <w:pPr>
      <w:spacing w:after="0" w:line="240" w:lineRule="auto"/>
      <w:ind w:left="720"/>
    </w:pPr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34739D"/>
    <w:pPr>
      <w:jc w:val="both"/>
    </w:pPr>
    <w:rPr>
      <w:rFonts w:ascii="Arial" w:eastAsia="Arial" w:hAnsi="Arial" w:cs="Arial"/>
      <w:color w:val="FF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739D"/>
    <w:rPr>
      <w:rFonts w:ascii="Arial" w:eastAsia="Arial" w:hAnsi="Arial" w:cs="Arial"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chpracticedevelopmentteam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4200cf-c0b3-4595-848b-fdabef717933">
      <UserInfo>
        <DisplayName>Ecaterina Porumb - AH BDU</DisplayName>
        <AccountId>22</AccountId>
        <AccountType/>
      </UserInfo>
      <UserInfo>
        <DisplayName>Chloë Williams - AH BDU</DisplayName>
        <AccountId>25</AccountId>
        <AccountType/>
      </UserInfo>
      <UserInfo>
        <DisplayName>Sarah Denson - AH BDU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D1A32FC7A754783D3504F7B81F0EF" ma:contentTypeVersion="13" ma:contentTypeDescription="Create a new document." ma:contentTypeScope="" ma:versionID="57c5b856887397ac999120ca9bc6e765">
  <xsd:schema xmlns:xsd="http://www.w3.org/2001/XMLSchema" xmlns:xs="http://www.w3.org/2001/XMLSchema" xmlns:p="http://schemas.microsoft.com/office/2006/metadata/properties" xmlns:ns2="e3f70579-9735-4401-a22c-2e169658f8dc" xmlns:ns3="f14200cf-c0b3-4595-848b-fdabef717933" targetNamespace="http://schemas.microsoft.com/office/2006/metadata/properties" ma:root="true" ma:fieldsID="3673a756c7fd0643bcd8cb65a593174c" ns2:_="" ns3:_="">
    <xsd:import namespace="e3f70579-9735-4401-a22c-2e169658f8dc"/>
    <xsd:import namespace="f14200cf-c0b3-4595-848b-fdabef717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0579-9735-4401-a22c-2e169658f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00cf-c0b3-4595-848b-fdabef717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41E36-48C8-48B2-A6AB-387EC94FF445}">
  <ds:schemaRefs>
    <ds:schemaRef ds:uri="http://purl.org/dc/terms/"/>
    <ds:schemaRef ds:uri="e3f70579-9735-4401-a22c-2e169658f8dc"/>
    <ds:schemaRef ds:uri="http://purl.org/dc/dcmitype/"/>
    <ds:schemaRef ds:uri="f14200cf-c0b3-4595-848b-fdabef7179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4182B3-0809-4AD8-9ADB-315CA9BFD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53BED-2CA8-4604-9D46-D518DD6D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0579-9735-4401-a22c-2e169658f8dc"/>
    <ds:schemaRef ds:uri="f14200cf-c0b3-4595-848b-fdabef71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4</DocSecurity>
  <Lines>23</Lines>
  <Paragraphs>6</Paragraphs>
  <ScaleCrop>false</ScaleCrop>
  <Company>Kent County Council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Agreement Template</dc:title>
  <dc:subject>;#Staff protocols;#</dc:subject>
  <dc:creator>Jacquelin, Yolaine - AH BDU</dc:creator>
  <cp:keywords/>
  <dc:description/>
  <cp:lastModifiedBy>Lindsey Banks - AH BDU</cp:lastModifiedBy>
  <cp:revision>2</cp:revision>
  <cp:lastPrinted>2019-08-29T17:29:00Z</cp:lastPrinted>
  <dcterms:created xsi:type="dcterms:W3CDTF">2022-11-04T13:23:00Z</dcterms:created>
  <dcterms:modified xsi:type="dcterms:W3CDTF">2022-11-04T13:23:00Z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0x01010004FD1A32FC7A754783D3504F7B81F0EF</vt:lpwstr>
  </property>
  <property fmtid="{D5CDD505-2E9C-101B-9397-08002B2CF9AE}" pid="3" name="_dlc_DocIdItemGuid">
    <vt:lpwstr>eb7de8de-97f5-48e8-99dd-0cec6fa3f24c</vt:lpwstr>
  </property>
</Properties>
</file>