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EFEC" w14:textId="3A525CBF" w:rsidR="00500B5B" w:rsidRPr="00663F24" w:rsidRDefault="00500B5B" w:rsidP="00663F24">
      <w:pPr>
        <w:ind w:left="3600" w:firstLine="720"/>
        <w:rPr>
          <w:rFonts w:ascii="Arial" w:hAnsi="Arial" w:cs="Arial"/>
          <w:b/>
          <w:bCs/>
          <w:highlight w:val="yellow"/>
        </w:rPr>
      </w:pPr>
      <w:r w:rsidRPr="00663F24">
        <w:rPr>
          <w:rFonts w:ascii="Arial" w:hAnsi="Arial" w:cs="Arial"/>
          <w:b/>
          <w:bCs/>
          <w:highlight w:val="yellow"/>
        </w:rPr>
        <w:t xml:space="preserve">Social </w:t>
      </w:r>
      <w:r w:rsidR="00663F24" w:rsidRPr="00663F24">
        <w:rPr>
          <w:rFonts w:ascii="Arial" w:hAnsi="Arial" w:cs="Arial"/>
          <w:b/>
          <w:bCs/>
          <w:highlight w:val="yellow"/>
        </w:rPr>
        <w:t>W</w:t>
      </w:r>
      <w:r w:rsidRPr="00663F24">
        <w:rPr>
          <w:rFonts w:ascii="Arial" w:hAnsi="Arial" w:cs="Arial"/>
          <w:b/>
          <w:bCs/>
          <w:highlight w:val="yellow"/>
        </w:rPr>
        <w:t xml:space="preserve">orkers </w:t>
      </w:r>
      <w:r w:rsidR="00663F24" w:rsidRPr="00663F24">
        <w:rPr>
          <w:rFonts w:ascii="Arial" w:hAnsi="Arial" w:cs="Arial"/>
          <w:b/>
          <w:bCs/>
          <w:highlight w:val="yellow"/>
        </w:rPr>
        <w:t>G</w:t>
      </w:r>
      <w:r w:rsidRPr="00663F24">
        <w:rPr>
          <w:rFonts w:ascii="Arial" w:hAnsi="Arial" w:cs="Arial"/>
          <w:b/>
          <w:bCs/>
          <w:highlight w:val="yellow"/>
        </w:rPr>
        <w:t xml:space="preserve">uide </w:t>
      </w:r>
      <w:r w:rsidR="00663F24">
        <w:rPr>
          <w:rFonts w:ascii="Arial" w:hAnsi="Arial" w:cs="Arial"/>
          <w:b/>
          <w:bCs/>
          <w:highlight w:val="yellow"/>
        </w:rPr>
        <w:t>t</w:t>
      </w:r>
      <w:r w:rsidRPr="00663F24">
        <w:rPr>
          <w:rFonts w:ascii="Arial" w:hAnsi="Arial" w:cs="Arial"/>
          <w:b/>
          <w:bCs/>
          <w:highlight w:val="yellow"/>
        </w:rPr>
        <w:t xml:space="preserve">o </w:t>
      </w:r>
      <w:r w:rsidR="00663F24" w:rsidRPr="00663F24">
        <w:rPr>
          <w:rFonts w:ascii="Arial" w:hAnsi="Arial" w:cs="Arial"/>
          <w:b/>
          <w:bCs/>
          <w:highlight w:val="yellow"/>
        </w:rPr>
        <w:t>S</w:t>
      </w:r>
      <w:r w:rsidRPr="00663F24">
        <w:rPr>
          <w:rFonts w:ascii="Arial" w:hAnsi="Arial" w:cs="Arial"/>
          <w:b/>
          <w:bCs/>
          <w:highlight w:val="yellow"/>
        </w:rPr>
        <w:t xml:space="preserve">upporting </w:t>
      </w:r>
      <w:r w:rsidR="00663F24" w:rsidRPr="00663F24">
        <w:rPr>
          <w:rFonts w:ascii="Arial" w:hAnsi="Arial" w:cs="Arial"/>
          <w:b/>
          <w:bCs/>
          <w:highlight w:val="yellow"/>
        </w:rPr>
        <w:t>Good Educational</w:t>
      </w:r>
      <w:r w:rsidRPr="00663F24">
        <w:rPr>
          <w:rFonts w:ascii="Arial" w:hAnsi="Arial" w:cs="Arial"/>
          <w:b/>
          <w:bCs/>
          <w:highlight w:val="yellow"/>
        </w:rPr>
        <w:t xml:space="preserve"> </w:t>
      </w:r>
      <w:r w:rsidR="00663F24" w:rsidRPr="00663F24">
        <w:rPr>
          <w:rFonts w:ascii="Arial" w:hAnsi="Arial" w:cs="Arial"/>
          <w:b/>
          <w:bCs/>
          <w:highlight w:val="yellow"/>
        </w:rPr>
        <w:t>O</w:t>
      </w:r>
      <w:r w:rsidRPr="00663F24">
        <w:rPr>
          <w:rFonts w:ascii="Arial" w:hAnsi="Arial" w:cs="Arial"/>
          <w:b/>
          <w:bCs/>
          <w:highlight w:val="yellow"/>
        </w:rPr>
        <w:t>utcomes.</w:t>
      </w:r>
    </w:p>
    <w:p w14:paraId="6F82F238" w14:textId="77777777" w:rsidR="00500B5B" w:rsidRPr="00663F24" w:rsidRDefault="00500B5B" w:rsidP="00663F24">
      <w:pPr>
        <w:jc w:val="center"/>
        <w:rPr>
          <w:rFonts w:ascii="Arial" w:hAnsi="Arial" w:cs="Arial"/>
          <w:b/>
          <w:bCs/>
        </w:rPr>
      </w:pPr>
      <w:r w:rsidRPr="00663F24">
        <w:rPr>
          <w:rFonts w:ascii="Arial" w:hAnsi="Arial" w:cs="Arial"/>
          <w:b/>
          <w:bCs/>
          <w:highlight w:val="yellow"/>
        </w:rPr>
        <w:t>What can you do to support each of our priorities?</w:t>
      </w:r>
    </w:p>
    <w:tbl>
      <w:tblPr>
        <w:tblpPr w:leftFromText="180" w:rightFromText="180" w:vertAnchor="text" w:horzAnchor="margin" w:tblpXSpec="center" w:tblpY="-45"/>
        <w:tblW w:w="977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55"/>
        <w:gridCol w:w="8221"/>
      </w:tblGrid>
      <w:tr w:rsidR="00500B5B" w:rsidRPr="00500B5B" w14:paraId="65CEF2E6" w14:textId="77777777" w:rsidTr="007F05AA">
        <w:trPr>
          <w:cantSplit/>
          <w:trHeight w:val="502"/>
          <w:tblHeader/>
        </w:trPr>
        <w:tc>
          <w:tcPr>
            <w:tcW w:w="9776" w:type="dxa"/>
            <w:gridSpan w:val="2"/>
            <w:tcBorders>
              <w:top w:val="single" w:sz="4" w:space="0" w:color="B9B9B9"/>
              <w:left w:val="single" w:sz="4" w:space="0" w:color="B9B9B9"/>
              <w:bottom w:val="single" w:sz="4" w:space="0" w:color="B9B9B9"/>
              <w:right w:val="single" w:sz="4" w:space="0" w:color="B9B9B9"/>
              <w:tl2br w:val="nil"/>
              <w:tr2bl w:val="nil"/>
            </w:tcBorders>
            <w:shd w:val="clear" w:color="auto" w:fill="DCE7F5"/>
            <w:tcMar>
              <w:top w:w="113" w:type="dxa"/>
              <w:bottom w:w="113" w:type="dxa"/>
            </w:tcMar>
          </w:tcPr>
          <w:p w14:paraId="0D93451C" w14:textId="77777777" w:rsidR="00500B5B" w:rsidRPr="00500B5B" w:rsidRDefault="00500B5B" w:rsidP="00663F24">
            <w:pPr>
              <w:spacing w:after="120" w:line="240" w:lineRule="auto"/>
              <w:jc w:val="center"/>
              <w:rPr>
                <w:rFonts w:ascii="Arial" w:eastAsia="MS Mincho" w:hAnsi="Arial" w:cs="Times New Roman"/>
                <w:b/>
                <w:color w:val="12263F"/>
                <w:sz w:val="24"/>
                <w:szCs w:val="24"/>
                <w:lang w:val="en-US"/>
              </w:rPr>
            </w:pPr>
            <w:r w:rsidRPr="00500B5B">
              <w:rPr>
                <w:rFonts w:ascii="Arial" w:eastAsia="MS Mincho" w:hAnsi="Arial" w:cs="Times New Roman"/>
                <w:b/>
                <w:color w:val="12263F"/>
                <w:sz w:val="24"/>
                <w:szCs w:val="24"/>
                <w:lang w:val="en-US"/>
              </w:rPr>
              <w:t>OBJECTIVES FOR 2022- 23</w:t>
            </w:r>
          </w:p>
        </w:tc>
      </w:tr>
      <w:tr w:rsidR="00F06F41" w:rsidRPr="00500B5B" w14:paraId="6FDE65C5" w14:textId="77777777" w:rsidTr="007F05AA">
        <w:trPr>
          <w:cantSplit/>
        </w:trPr>
        <w:tc>
          <w:tcPr>
            <w:tcW w:w="1555" w:type="dxa"/>
            <w:shd w:val="clear" w:color="auto" w:fill="auto"/>
            <w:tcMar>
              <w:top w:w="113" w:type="dxa"/>
              <w:bottom w:w="113" w:type="dxa"/>
            </w:tcMar>
          </w:tcPr>
          <w:p w14:paraId="4F495671" w14:textId="77777777" w:rsidR="00500B5B" w:rsidRPr="00663F24" w:rsidRDefault="00500B5B" w:rsidP="007F05AA">
            <w:pPr>
              <w:spacing w:after="60" w:line="240" w:lineRule="auto"/>
              <w:rPr>
                <w:rFonts w:ascii="Arial" w:eastAsia="MS Mincho" w:hAnsi="Arial" w:cs="Times New Roman"/>
                <w:b/>
                <w:bCs/>
                <w:i/>
                <w:iCs/>
                <w:sz w:val="20"/>
                <w:szCs w:val="24"/>
                <w:lang w:val="en-US"/>
              </w:rPr>
            </w:pPr>
            <w:r w:rsidRPr="00663F24">
              <w:rPr>
                <w:rFonts w:ascii="Arial" w:eastAsia="MS Mincho" w:hAnsi="Arial" w:cs="Times New Roman"/>
                <w:b/>
                <w:bCs/>
                <w:i/>
                <w:iCs/>
                <w:sz w:val="20"/>
                <w:szCs w:val="24"/>
                <w:lang w:val="en-US"/>
              </w:rPr>
              <w:t>Achievement gap issues</w:t>
            </w:r>
          </w:p>
          <w:p w14:paraId="4B8614AD" w14:textId="77777777" w:rsidR="00500B5B" w:rsidRPr="00663F24" w:rsidRDefault="00500B5B" w:rsidP="007F05AA">
            <w:pPr>
              <w:spacing w:after="120" w:line="240" w:lineRule="auto"/>
              <w:rPr>
                <w:rFonts w:ascii="Arial" w:eastAsia="MS Mincho" w:hAnsi="Arial" w:cs="Times New Roman"/>
                <w:b/>
                <w:bCs/>
                <w:i/>
                <w:iCs/>
                <w:sz w:val="20"/>
                <w:szCs w:val="24"/>
                <w:lang w:val="en-US"/>
              </w:rPr>
            </w:pPr>
          </w:p>
        </w:tc>
        <w:tc>
          <w:tcPr>
            <w:tcW w:w="8221" w:type="dxa"/>
            <w:shd w:val="clear" w:color="auto" w:fill="auto"/>
            <w:tcMar>
              <w:top w:w="113" w:type="dxa"/>
              <w:bottom w:w="113" w:type="dxa"/>
            </w:tcMar>
          </w:tcPr>
          <w:p w14:paraId="71D412B4" w14:textId="19EF8D04" w:rsidR="00500B5B" w:rsidRPr="00663F24" w:rsidRDefault="00500B5B" w:rsidP="00663F24">
            <w:pPr>
              <w:spacing w:after="120" w:line="240" w:lineRule="auto"/>
              <w:jc w:val="both"/>
              <w:rPr>
                <w:rFonts w:ascii="Arial" w:eastAsia="MS Mincho" w:hAnsi="Arial" w:cs="Times New Roman"/>
                <w:b/>
                <w:bCs/>
                <w:sz w:val="20"/>
                <w:szCs w:val="24"/>
                <w:lang w:val="en-US"/>
              </w:rPr>
            </w:pPr>
            <w:r w:rsidRPr="00663F24">
              <w:rPr>
                <w:rFonts w:ascii="Arial" w:eastAsia="MS Mincho" w:hAnsi="Arial" w:cs="Times New Roman"/>
                <w:b/>
                <w:bCs/>
                <w:sz w:val="20"/>
                <w:szCs w:val="24"/>
                <w:lang w:val="en-US"/>
              </w:rPr>
              <w:t xml:space="preserve">The Virtual School needs </w:t>
            </w:r>
            <w:r w:rsidR="00EA42EE" w:rsidRPr="00663F24">
              <w:rPr>
                <w:rFonts w:ascii="Arial" w:eastAsia="MS Mincho" w:hAnsi="Arial" w:cs="Times New Roman"/>
                <w:b/>
                <w:bCs/>
                <w:sz w:val="20"/>
                <w:szCs w:val="24"/>
                <w:lang w:val="en-US"/>
              </w:rPr>
              <w:t xml:space="preserve">to </w:t>
            </w:r>
            <w:r w:rsidRPr="00663F24">
              <w:rPr>
                <w:rFonts w:ascii="Arial" w:eastAsia="MS Mincho" w:hAnsi="Arial" w:cs="Times New Roman"/>
                <w:b/>
                <w:bCs/>
                <w:sz w:val="20"/>
                <w:szCs w:val="24"/>
                <w:lang w:val="en-US"/>
              </w:rPr>
              <w:t xml:space="preserve">support the schools and </w:t>
            </w:r>
            <w:r w:rsidR="00663F24" w:rsidRPr="00663F24">
              <w:rPr>
                <w:rFonts w:ascii="Arial" w:eastAsia="MS Mincho" w:hAnsi="Arial" w:cs="Times New Roman"/>
                <w:b/>
                <w:bCs/>
                <w:sz w:val="20"/>
                <w:szCs w:val="24"/>
                <w:lang w:val="en-US"/>
              </w:rPr>
              <w:t>settings to improve</w:t>
            </w:r>
            <w:r w:rsidRPr="00663F24">
              <w:rPr>
                <w:rFonts w:ascii="Arial" w:eastAsia="MS Mincho" w:hAnsi="Arial" w:cs="Times New Roman"/>
                <w:b/>
                <w:bCs/>
                <w:sz w:val="20"/>
                <w:szCs w:val="24"/>
                <w:lang w:val="en-US"/>
              </w:rPr>
              <w:t xml:space="preserve"> the progress of children in care and children with a social worker. These vulnerable learners</w:t>
            </w:r>
            <w:r w:rsidR="00EA42EE" w:rsidRPr="00663F24">
              <w:rPr>
                <w:rFonts w:ascii="Arial" w:eastAsia="MS Mincho" w:hAnsi="Arial" w:cs="Times New Roman"/>
                <w:b/>
                <w:bCs/>
                <w:sz w:val="20"/>
                <w:szCs w:val="24"/>
                <w:lang w:val="en-US"/>
              </w:rPr>
              <w:t>,</w:t>
            </w:r>
            <w:r w:rsidRPr="00663F24">
              <w:rPr>
                <w:rFonts w:ascii="Arial" w:eastAsia="MS Mincho" w:hAnsi="Arial" w:cs="Times New Roman"/>
                <w:b/>
                <w:bCs/>
                <w:sz w:val="20"/>
                <w:szCs w:val="24"/>
                <w:lang w:val="en-US"/>
              </w:rPr>
              <w:t xml:space="preserve"> who have suffered adverse childhood experiences</w:t>
            </w:r>
            <w:r w:rsidR="00EA42EE" w:rsidRPr="00663F24">
              <w:rPr>
                <w:rFonts w:ascii="Arial" w:eastAsia="MS Mincho" w:hAnsi="Arial" w:cs="Times New Roman"/>
                <w:b/>
                <w:bCs/>
                <w:sz w:val="20"/>
                <w:szCs w:val="24"/>
                <w:lang w:val="en-US"/>
              </w:rPr>
              <w:t>,</w:t>
            </w:r>
            <w:r w:rsidRPr="00663F24">
              <w:rPr>
                <w:rFonts w:ascii="Arial" w:eastAsia="MS Mincho" w:hAnsi="Arial" w:cs="Times New Roman"/>
                <w:b/>
                <w:bCs/>
                <w:sz w:val="20"/>
                <w:szCs w:val="24"/>
                <w:lang w:val="en-US"/>
              </w:rPr>
              <w:t xml:space="preserve"> need quality first teaching and </w:t>
            </w:r>
            <w:r w:rsidR="00EA42EE" w:rsidRPr="00663F24">
              <w:rPr>
                <w:rFonts w:ascii="Arial" w:eastAsia="MS Mincho" w:hAnsi="Arial" w:cs="Times New Roman"/>
                <w:b/>
                <w:bCs/>
                <w:sz w:val="20"/>
                <w:szCs w:val="24"/>
                <w:lang w:val="en-US"/>
              </w:rPr>
              <w:t xml:space="preserve">have </w:t>
            </w:r>
            <w:r w:rsidRPr="00663F24">
              <w:rPr>
                <w:rFonts w:ascii="Arial" w:eastAsia="MS Mincho" w:hAnsi="Arial" w:cs="Times New Roman"/>
                <w:b/>
                <w:bCs/>
                <w:sz w:val="20"/>
                <w:szCs w:val="24"/>
                <w:lang w:val="en-US"/>
              </w:rPr>
              <w:t xml:space="preserve">schools that are trauma informed to ensure that the educational gap with peers is narrowed. </w:t>
            </w:r>
          </w:p>
        </w:tc>
      </w:tr>
      <w:tr w:rsidR="00F06F41" w:rsidRPr="00500B5B" w14:paraId="5635BEE4" w14:textId="77777777" w:rsidTr="007F05AA">
        <w:trPr>
          <w:cantSplit/>
        </w:trPr>
        <w:tc>
          <w:tcPr>
            <w:tcW w:w="1555" w:type="dxa"/>
            <w:shd w:val="clear" w:color="auto" w:fill="auto"/>
            <w:tcMar>
              <w:top w:w="113" w:type="dxa"/>
              <w:bottom w:w="113" w:type="dxa"/>
            </w:tcMar>
          </w:tcPr>
          <w:p w14:paraId="41F32370" w14:textId="77777777" w:rsidR="00500B5B" w:rsidRPr="00663F24" w:rsidRDefault="00500B5B" w:rsidP="007F05AA">
            <w:pPr>
              <w:spacing w:after="120" w:line="240" w:lineRule="auto"/>
              <w:rPr>
                <w:rFonts w:ascii="Arial" w:eastAsia="MS Mincho" w:hAnsi="Arial" w:cs="Times New Roman"/>
                <w:b/>
                <w:bCs/>
                <w:i/>
                <w:iCs/>
                <w:sz w:val="20"/>
                <w:szCs w:val="24"/>
                <w:lang w:val="en-US"/>
              </w:rPr>
            </w:pPr>
            <w:r w:rsidRPr="00663F24">
              <w:rPr>
                <w:rFonts w:ascii="Arial" w:eastAsia="MS Mincho" w:hAnsi="Arial" w:cs="Times New Roman"/>
                <w:b/>
                <w:bCs/>
                <w:i/>
                <w:iCs/>
                <w:sz w:val="20"/>
                <w:szCs w:val="24"/>
                <w:lang w:val="en-US"/>
              </w:rPr>
              <w:t>Objective 1</w:t>
            </w:r>
          </w:p>
          <w:p w14:paraId="27A356AE" w14:textId="77777777" w:rsidR="00500B5B" w:rsidRPr="00663F24" w:rsidRDefault="00500B5B" w:rsidP="007F05AA">
            <w:pPr>
              <w:spacing w:after="120" w:line="240" w:lineRule="auto"/>
              <w:rPr>
                <w:rFonts w:ascii="Arial" w:eastAsia="MS Mincho" w:hAnsi="Arial" w:cs="Times New Roman"/>
                <w:b/>
                <w:bCs/>
                <w:i/>
                <w:iCs/>
                <w:sz w:val="20"/>
                <w:szCs w:val="24"/>
                <w:lang w:val="en-US"/>
              </w:rPr>
            </w:pPr>
          </w:p>
        </w:tc>
        <w:tc>
          <w:tcPr>
            <w:tcW w:w="8221" w:type="dxa"/>
            <w:shd w:val="clear" w:color="auto" w:fill="auto"/>
            <w:tcMar>
              <w:top w:w="113" w:type="dxa"/>
              <w:bottom w:w="113" w:type="dxa"/>
            </w:tcMar>
          </w:tcPr>
          <w:p w14:paraId="404126A1" w14:textId="77777777" w:rsidR="00500B5B" w:rsidRPr="00663F24" w:rsidRDefault="00500B5B" w:rsidP="00663F24">
            <w:pPr>
              <w:spacing w:after="60" w:line="240" w:lineRule="auto"/>
              <w:jc w:val="both"/>
              <w:rPr>
                <w:rFonts w:ascii="Arial" w:eastAsia="MS Mincho" w:hAnsi="Arial" w:cs="Times New Roman"/>
                <w:b/>
                <w:bCs/>
                <w:sz w:val="20"/>
                <w:szCs w:val="24"/>
                <w:lang w:val="en-US"/>
              </w:rPr>
            </w:pPr>
            <w:r w:rsidRPr="00663F24">
              <w:rPr>
                <w:rFonts w:ascii="Arial" w:eastAsia="MS Mincho" w:hAnsi="Arial" w:cs="Times New Roman"/>
                <w:b/>
                <w:bCs/>
                <w:sz w:val="20"/>
                <w:szCs w:val="24"/>
                <w:lang w:val="en-US"/>
              </w:rPr>
              <w:t>Improving the educational progress of all Children in care and levelling up the progress of children with a social worker</w:t>
            </w:r>
          </w:p>
          <w:p w14:paraId="1E73CB07" w14:textId="5389D578" w:rsidR="00500B5B" w:rsidRPr="008971F1" w:rsidRDefault="00500B5B" w:rsidP="00663F24">
            <w:pPr>
              <w:spacing w:after="60" w:line="240" w:lineRule="auto"/>
              <w:jc w:val="both"/>
              <w:rPr>
                <w:rFonts w:ascii="Arial" w:eastAsia="MS Mincho" w:hAnsi="Arial" w:cs="Times New Roman"/>
                <w:color w:val="4472C4" w:themeColor="accent5"/>
                <w:sz w:val="20"/>
                <w:szCs w:val="24"/>
                <w:lang w:val="en-US"/>
              </w:rPr>
            </w:pPr>
            <w:r w:rsidRPr="008971F1">
              <w:rPr>
                <w:rFonts w:ascii="Arial" w:eastAsia="MS Mincho" w:hAnsi="Arial" w:cs="Times New Roman"/>
                <w:color w:val="4472C4" w:themeColor="accent5"/>
                <w:sz w:val="20"/>
                <w:szCs w:val="24"/>
                <w:lang w:val="en-US"/>
              </w:rPr>
              <w:t xml:space="preserve">As the child’s </w:t>
            </w:r>
            <w:r w:rsidR="00663F24" w:rsidRPr="008971F1">
              <w:rPr>
                <w:rFonts w:ascii="Arial" w:eastAsia="MS Mincho" w:hAnsi="Arial" w:cs="Times New Roman"/>
                <w:color w:val="4472C4" w:themeColor="accent5"/>
                <w:sz w:val="20"/>
                <w:szCs w:val="24"/>
                <w:lang w:val="en-US"/>
              </w:rPr>
              <w:t>social</w:t>
            </w:r>
            <w:r w:rsidRPr="008971F1">
              <w:rPr>
                <w:rFonts w:ascii="Arial" w:eastAsia="MS Mincho" w:hAnsi="Arial" w:cs="Times New Roman"/>
                <w:color w:val="4472C4" w:themeColor="accent5"/>
                <w:sz w:val="20"/>
                <w:szCs w:val="24"/>
                <w:lang w:val="en-US"/>
              </w:rPr>
              <w:t xml:space="preserve"> worker</w:t>
            </w:r>
            <w:r w:rsidR="00EA42EE" w:rsidRPr="008971F1">
              <w:rPr>
                <w:rFonts w:ascii="Arial" w:eastAsia="MS Mincho" w:hAnsi="Arial" w:cs="Times New Roman"/>
                <w:color w:val="4472C4" w:themeColor="accent5"/>
                <w:sz w:val="20"/>
                <w:szCs w:val="24"/>
                <w:lang w:val="en-US"/>
              </w:rPr>
              <w:t>,</w:t>
            </w:r>
            <w:r w:rsidRPr="008971F1">
              <w:rPr>
                <w:rFonts w:ascii="Arial" w:eastAsia="MS Mincho" w:hAnsi="Arial" w:cs="Times New Roman"/>
                <w:color w:val="4472C4" w:themeColor="accent5"/>
                <w:sz w:val="20"/>
                <w:szCs w:val="24"/>
                <w:lang w:val="en-US"/>
              </w:rPr>
              <w:t xml:space="preserve"> you can encourage </w:t>
            </w:r>
            <w:r w:rsidR="00663F24">
              <w:rPr>
                <w:rFonts w:ascii="Arial" w:eastAsia="MS Mincho" w:hAnsi="Arial" w:cs="Times New Roman"/>
                <w:color w:val="4472C4" w:themeColor="accent5"/>
                <w:sz w:val="20"/>
                <w:szCs w:val="24"/>
                <w:lang w:val="en-US"/>
              </w:rPr>
              <w:t>c</w:t>
            </w:r>
            <w:r w:rsidRPr="008971F1">
              <w:rPr>
                <w:rFonts w:ascii="Arial" w:eastAsia="MS Mincho" w:hAnsi="Arial" w:cs="Times New Roman"/>
                <w:color w:val="4472C4" w:themeColor="accent5"/>
                <w:sz w:val="20"/>
                <w:szCs w:val="24"/>
                <w:lang w:val="en-US"/>
              </w:rPr>
              <w:t xml:space="preserve">hildren in care to attend their PEP meeting and discuss what will help them make progress in school. You can encourage and praise the children you support with completion of their homework and read their </w:t>
            </w:r>
            <w:r w:rsidR="00F06F41" w:rsidRPr="008971F1">
              <w:rPr>
                <w:rFonts w:ascii="Arial" w:eastAsia="MS Mincho" w:hAnsi="Arial" w:cs="Times New Roman"/>
                <w:color w:val="4472C4" w:themeColor="accent5"/>
                <w:sz w:val="20"/>
                <w:szCs w:val="24"/>
                <w:lang w:val="en-US"/>
              </w:rPr>
              <w:t>school reports</w:t>
            </w:r>
            <w:r w:rsidRPr="008971F1">
              <w:rPr>
                <w:rFonts w:ascii="Arial" w:eastAsia="MS Mincho" w:hAnsi="Arial" w:cs="Times New Roman"/>
                <w:color w:val="4472C4" w:themeColor="accent5"/>
                <w:sz w:val="20"/>
                <w:szCs w:val="24"/>
                <w:lang w:val="en-US"/>
              </w:rPr>
              <w:t>.</w:t>
            </w:r>
          </w:p>
          <w:p w14:paraId="5B408B88" w14:textId="77777777" w:rsidR="00EA42EE" w:rsidRPr="008971F1" w:rsidRDefault="00EA42EE" w:rsidP="00663F24">
            <w:pPr>
              <w:spacing w:after="60" w:line="240" w:lineRule="auto"/>
              <w:jc w:val="both"/>
              <w:rPr>
                <w:rFonts w:ascii="Arial" w:eastAsia="MS Mincho" w:hAnsi="Arial" w:cs="Times New Roman"/>
                <w:color w:val="4472C4" w:themeColor="accent5"/>
                <w:sz w:val="20"/>
                <w:szCs w:val="24"/>
                <w:lang w:val="en-US"/>
              </w:rPr>
            </w:pPr>
            <w:r w:rsidRPr="008971F1">
              <w:rPr>
                <w:rFonts w:ascii="Arial" w:eastAsia="MS Mincho" w:hAnsi="Arial" w:cs="Times New Roman"/>
                <w:color w:val="4472C4" w:themeColor="accent5"/>
                <w:sz w:val="20"/>
                <w:szCs w:val="24"/>
                <w:lang w:val="en-US"/>
              </w:rPr>
              <w:t xml:space="preserve"> As the social worker for a young person on CiN and CP plans, ensure education and progress is a core part of your discussion.</w:t>
            </w:r>
          </w:p>
        </w:tc>
      </w:tr>
      <w:tr w:rsidR="00F06F41" w:rsidRPr="00500B5B" w14:paraId="4075D987" w14:textId="77777777" w:rsidTr="007F05AA">
        <w:trPr>
          <w:cantSplit/>
        </w:trPr>
        <w:tc>
          <w:tcPr>
            <w:tcW w:w="1555" w:type="dxa"/>
            <w:shd w:val="clear" w:color="auto" w:fill="auto"/>
            <w:tcMar>
              <w:top w:w="113" w:type="dxa"/>
              <w:bottom w:w="113" w:type="dxa"/>
            </w:tcMar>
          </w:tcPr>
          <w:p w14:paraId="66E90C8A" w14:textId="77777777" w:rsidR="00500B5B" w:rsidRPr="00663F24" w:rsidRDefault="00500B5B" w:rsidP="007F05AA">
            <w:pPr>
              <w:spacing w:after="120" w:line="240" w:lineRule="auto"/>
              <w:rPr>
                <w:rFonts w:ascii="Arial" w:eastAsia="MS Mincho" w:hAnsi="Arial" w:cs="Times New Roman"/>
                <w:b/>
                <w:bCs/>
                <w:i/>
                <w:iCs/>
                <w:sz w:val="20"/>
                <w:szCs w:val="24"/>
                <w:lang w:val="en-US"/>
              </w:rPr>
            </w:pPr>
            <w:r w:rsidRPr="00663F24">
              <w:rPr>
                <w:rFonts w:ascii="Arial" w:eastAsia="MS Mincho" w:hAnsi="Arial" w:cs="Times New Roman"/>
                <w:b/>
                <w:bCs/>
                <w:i/>
                <w:iCs/>
                <w:sz w:val="20"/>
                <w:szCs w:val="24"/>
                <w:lang w:val="en-US"/>
              </w:rPr>
              <w:t>Objective 2</w:t>
            </w:r>
          </w:p>
          <w:p w14:paraId="1592F090" w14:textId="77777777" w:rsidR="00500B5B" w:rsidRPr="00663F24" w:rsidRDefault="00500B5B" w:rsidP="007F05AA">
            <w:pPr>
              <w:spacing w:after="120" w:line="240" w:lineRule="auto"/>
              <w:rPr>
                <w:rFonts w:ascii="Arial" w:eastAsia="MS Mincho" w:hAnsi="Arial" w:cs="Times New Roman"/>
                <w:b/>
                <w:bCs/>
                <w:i/>
                <w:iCs/>
                <w:sz w:val="20"/>
                <w:szCs w:val="24"/>
                <w:lang w:val="en-US"/>
              </w:rPr>
            </w:pPr>
          </w:p>
        </w:tc>
        <w:tc>
          <w:tcPr>
            <w:tcW w:w="8221" w:type="dxa"/>
            <w:shd w:val="clear" w:color="auto" w:fill="auto"/>
            <w:tcMar>
              <w:top w:w="113" w:type="dxa"/>
              <w:bottom w:w="113" w:type="dxa"/>
            </w:tcMar>
          </w:tcPr>
          <w:p w14:paraId="41238367" w14:textId="77777777" w:rsidR="00500B5B" w:rsidRPr="00663F24" w:rsidRDefault="00500B5B" w:rsidP="00663F24">
            <w:pPr>
              <w:spacing w:after="60" w:line="240" w:lineRule="auto"/>
              <w:jc w:val="both"/>
              <w:rPr>
                <w:rFonts w:ascii="Arial" w:eastAsia="MS Mincho" w:hAnsi="Arial" w:cs="Times New Roman"/>
                <w:b/>
                <w:bCs/>
                <w:sz w:val="20"/>
                <w:szCs w:val="24"/>
                <w:lang w:val="en-US"/>
              </w:rPr>
            </w:pPr>
            <w:r w:rsidRPr="00663F24">
              <w:rPr>
                <w:rFonts w:ascii="Arial" w:eastAsia="MS Mincho" w:hAnsi="Arial" w:cs="Times New Roman"/>
                <w:b/>
                <w:bCs/>
                <w:sz w:val="20"/>
                <w:szCs w:val="24"/>
                <w:lang w:val="en-US"/>
              </w:rPr>
              <w:t>Improving the quality and consistency of all Personal Education Plans (PEP) and distributing of Pupil Premium Plus in a timely manner</w:t>
            </w:r>
          </w:p>
          <w:p w14:paraId="0A74DE03" w14:textId="77777777" w:rsidR="00500B5B" w:rsidRPr="00500B5B" w:rsidRDefault="00500B5B" w:rsidP="00663F24">
            <w:pPr>
              <w:spacing w:after="60" w:line="240" w:lineRule="auto"/>
              <w:jc w:val="both"/>
              <w:rPr>
                <w:rFonts w:ascii="Arial" w:eastAsia="MS Mincho" w:hAnsi="Arial" w:cs="Times New Roman"/>
                <w:color w:val="4472C4" w:themeColor="accent5"/>
                <w:sz w:val="20"/>
                <w:szCs w:val="24"/>
                <w:lang w:val="en-US"/>
              </w:rPr>
            </w:pPr>
            <w:r>
              <w:rPr>
                <w:rFonts w:ascii="Arial" w:eastAsia="MS Mincho" w:hAnsi="Arial" w:cs="Times New Roman"/>
                <w:color w:val="4472C4" w:themeColor="accent5"/>
                <w:sz w:val="20"/>
                <w:szCs w:val="24"/>
                <w:lang w:val="en-US"/>
              </w:rPr>
              <w:t xml:space="preserve">You can support your child by </w:t>
            </w:r>
            <w:r w:rsidR="00F06F41">
              <w:rPr>
                <w:rFonts w:ascii="Arial" w:eastAsia="MS Mincho" w:hAnsi="Arial" w:cs="Times New Roman"/>
                <w:color w:val="4472C4" w:themeColor="accent5"/>
                <w:sz w:val="20"/>
                <w:szCs w:val="24"/>
                <w:lang w:val="en-US"/>
              </w:rPr>
              <w:t>organizing</w:t>
            </w:r>
            <w:r>
              <w:rPr>
                <w:rFonts w:ascii="Arial" w:eastAsia="MS Mincho" w:hAnsi="Arial" w:cs="Times New Roman"/>
                <w:color w:val="4472C4" w:themeColor="accent5"/>
                <w:sz w:val="20"/>
                <w:szCs w:val="24"/>
                <w:lang w:val="en-US"/>
              </w:rPr>
              <w:t xml:space="preserve"> </w:t>
            </w:r>
            <w:r w:rsidR="007809D0">
              <w:rPr>
                <w:rFonts w:ascii="Arial" w:eastAsia="MS Mincho" w:hAnsi="Arial" w:cs="Times New Roman"/>
                <w:color w:val="4472C4" w:themeColor="accent5"/>
                <w:sz w:val="20"/>
                <w:szCs w:val="24"/>
                <w:lang w:val="en-US"/>
              </w:rPr>
              <w:t>the PEP meeting</w:t>
            </w:r>
            <w:r w:rsidR="00F06F41">
              <w:rPr>
                <w:rFonts w:ascii="Arial" w:eastAsia="MS Mincho" w:hAnsi="Arial" w:cs="Times New Roman"/>
                <w:color w:val="4472C4" w:themeColor="accent5"/>
                <w:sz w:val="20"/>
                <w:szCs w:val="24"/>
                <w:lang w:val="en-US"/>
              </w:rPr>
              <w:t>. As this is part of the child’s care plan</w:t>
            </w:r>
            <w:r w:rsidR="00EA42EE">
              <w:rPr>
                <w:rFonts w:ascii="Arial" w:eastAsia="MS Mincho" w:hAnsi="Arial" w:cs="Times New Roman"/>
                <w:color w:val="4472C4" w:themeColor="accent5"/>
                <w:sz w:val="20"/>
                <w:szCs w:val="24"/>
                <w:lang w:val="en-US"/>
              </w:rPr>
              <w:t>,</w:t>
            </w:r>
            <w:r w:rsidR="00F06F41">
              <w:rPr>
                <w:rFonts w:ascii="Arial" w:eastAsia="MS Mincho" w:hAnsi="Arial" w:cs="Times New Roman"/>
                <w:color w:val="4472C4" w:themeColor="accent5"/>
                <w:sz w:val="20"/>
                <w:szCs w:val="24"/>
                <w:lang w:val="en-US"/>
              </w:rPr>
              <w:t xml:space="preserve"> we would want you to actively contribute to the meeting and fill in the relevant sections of the PEP about the care plan and the SDQ.</w:t>
            </w:r>
          </w:p>
        </w:tc>
      </w:tr>
      <w:tr w:rsidR="00F06F41" w:rsidRPr="00500B5B" w14:paraId="38D28FFF" w14:textId="77777777" w:rsidTr="007F05AA">
        <w:trPr>
          <w:cantSplit/>
        </w:trPr>
        <w:tc>
          <w:tcPr>
            <w:tcW w:w="1555" w:type="dxa"/>
            <w:shd w:val="clear" w:color="auto" w:fill="auto"/>
            <w:tcMar>
              <w:top w:w="113" w:type="dxa"/>
              <w:bottom w:w="113" w:type="dxa"/>
            </w:tcMar>
          </w:tcPr>
          <w:p w14:paraId="0426F1FA" w14:textId="77777777" w:rsidR="00500B5B" w:rsidRPr="00663F24" w:rsidRDefault="00500B5B" w:rsidP="007F05AA">
            <w:pPr>
              <w:spacing w:after="120" w:line="240" w:lineRule="auto"/>
              <w:rPr>
                <w:rFonts w:ascii="Arial" w:eastAsia="MS Mincho" w:hAnsi="Arial" w:cs="Times New Roman"/>
                <w:b/>
                <w:bCs/>
                <w:i/>
                <w:iCs/>
                <w:sz w:val="20"/>
                <w:szCs w:val="24"/>
                <w:lang w:val="en-US"/>
              </w:rPr>
            </w:pPr>
            <w:r w:rsidRPr="00663F24">
              <w:rPr>
                <w:rFonts w:ascii="Arial" w:eastAsia="MS Mincho" w:hAnsi="Arial" w:cs="Times New Roman"/>
                <w:b/>
                <w:bCs/>
                <w:i/>
                <w:iCs/>
                <w:sz w:val="20"/>
                <w:szCs w:val="24"/>
                <w:lang w:val="en-US"/>
              </w:rPr>
              <w:t xml:space="preserve">Objective 3 </w:t>
            </w:r>
          </w:p>
          <w:p w14:paraId="651DC6CE" w14:textId="77777777" w:rsidR="00500B5B" w:rsidRPr="00663F24" w:rsidRDefault="00500B5B" w:rsidP="007F05AA">
            <w:pPr>
              <w:spacing w:after="120" w:line="240" w:lineRule="auto"/>
              <w:rPr>
                <w:rFonts w:ascii="Arial" w:eastAsia="MS Mincho" w:hAnsi="Arial" w:cs="Times New Roman"/>
                <w:b/>
                <w:bCs/>
                <w:i/>
                <w:iCs/>
                <w:sz w:val="20"/>
                <w:szCs w:val="24"/>
                <w:lang w:val="en-US"/>
              </w:rPr>
            </w:pPr>
          </w:p>
        </w:tc>
        <w:tc>
          <w:tcPr>
            <w:tcW w:w="8221" w:type="dxa"/>
            <w:shd w:val="clear" w:color="auto" w:fill="auto"/>
            <w:tcMar>
              <w:top w:w="113" w:type="dxa"/>
              <w:bottom w:w="113" w:type="dxa"/>
            </w:tcMar>
          </w:tcPr>
          <w:p w14:paraId="4260B583" w14:textId="77777777" w:rsidR="00500B5B" w:rsidRPr="00663F24" w:rsidRDefault="00500B5B" w:rsidP="00663F24">
            <w:pPr>
              <w:spacing w:after="60" w:line="240" w:lineRule="auto"/>
              <w:jc w:val="both"/>
              <w:rPr>
                <w:rFonts w:ascii="Arial" w:eastAsia="MS Mincho" w:hAnsi="Arial" w:cs="Times New Roman"/>
                <w:b/>
                <w:bCs/>
                <w:sz w:val="20"/>
                <w:szCs w:val="24"/>
                <w:lang w:val="en-US"/>
              </w:rPr>
            </w:pPr>
            <w:r w:rsidRPr="00663F24">
              <w:rPr>
                <w:rFonts w:ascii="Arial" w:eastAsia="MS Mincho" w:hAnsi="Arial" w:cs="Times New Roman"/>
                <w:b/>
                <w:bCs/>
                <w:sz w:val="20"/>
                <w:szCs w:val="24"/>
                <w:lang w:val="en-US"/>
              </w:rPr>
              <w:t>Reducing the percentage of children who have attendance under 90% and those who are persistently absent</w:t>
            </w:r>
          </w:p>
          <w:p w14:paraId="132032EB" w14:textId="77777777" w:rsidR="00500B5B" w:rsidRPr="008971F1" w:rsidRDefault="00F06F41" w:rsidP="00663F24">
            <w:pPr>
              <w:spacing w:after="60" w:line="240" w:lineRule="auto"/>
              <w:jc w:val="both"/>
              <w:rPr>
                <w:rFonts w:ascii="Arial" w:eastAsia="MS Mincho" w:hAnsi="Arial" w:cs="Times New Roman"/>
                <w:color w:val="4472C4" w:themeColor="accent5"/>
                <w:sz w:val="20"/>
                <w:szCs w:val="24"/>
                <w:lang w:val="en-US"/>
              </w:rPr>
            </w:pPr>
            <w:r w:rsidRPr="00F06F41">
              <w:rPr>
                <w:rFonts w:ascii="Arial" w:eastAsia="MS Mincho" w:hAnsi="Arial" w:cs="Times New Roman"/>
                <w:color w:val="4472C4" w:themeColor="accent5"/>
                <w:sz w:val="20"/>
                <w:szCs w:val="24"/>
                <w:lang w:val="en-US"/>
              </w:rPr>
              <w:t>Please make sure you know</w:t>
            </w:r>
            <w:r w:rsidR="00EA42EE">
              <w:rPr>
                <w:rFonts w:ascii="Arial" w:eastAsia="MS Mincho" w:hAnsi="Arial" w:cs="Times New Roman"/>
                <w:color w:val="4472C4" w:themeColor="accent5"/>
                <w:sz w:val="20"/>
                <w:szCs w:val="24"/>
                <w:lang w:val="en-US"/>
              </w:rPr>
              <w:t xml:space="preserve"> about the children you support and </w:t>
            </w:r>
            <w:proofErr w:type="gramStart"/>
            <w:r w:rsidR="00EA42EE">
              <w:rPr>
                <w:rFonts w:ascii="Arial" w:eastAsia="MS Mincho" w:hAnsi="Arial" w:cs="Times New Roman"/>
                <w:color w:val="4472C4" w:themeColor="accent5"/>
                <w:sz w:val="20"/>
                <w:szCs w:val="24"/>
                <w:lang w:val="en-US"/>
              </w:rPr>
              <w:t xml:space="preserve">their </w:t>
            </w:r>
            <w:r w:rsidRPr="00F06F41">
              <w:rPr>
                <w:rFonts w:ascii="Arial" w:eastAsia="MS Mincho" w:hAnsi="Arial" w:cs="Times New Roman"/>
                <w:color w:val="4472C4" w:themeColor="accent5"/>
                <w:sz w:val="20"/>
                <w:szCs w:val="24"/>
                <w:lang w:val="en-US"/>
              </w:rPr>
              <w:t xml:space="preserve"> school</w:t>
            </w:r>
            <w:proofErr w:type="gramEnd"/>
            <w:r w:rsidRPr="00F06F41">
              <w:rPr>
                <w:rFonts w:ascii="Arial" w:eastAsia="MS Mincho" w:hAnsi="Arial" w:cs="Times New Roman"/>
                <w:color w:val="4472C4" w:themeColor="accent5"/>
                <w:sz w:val="20"/>
                <w:szCs w:val="24"/>
                <w:lang w:val="en-US"/>
              </w:rPr>
              <w:t xml:space="preserve"> attendance</w:t>
            </w:r>
            <w:r>
              <w:rPr>
                <w:rFonts w:ascii="Arial" w:eastAsia="MS Mincho" w:hAnsi="Arial" w:cs="Times New Roman"/>
                <w:color w:val="4472C4" w:themeColor="accent5"/>
                <w:sz w:val="20"/>
                <w:szCs w:val="24"/>
                <w:lang w:val="en-US"/>
              </w:rPr>
              <w:t>. If there are any issues</w:t>
            </w:r>
            <w:r w:rsidR="00EA42EE">
              <w:rPr>
                <w:rFonts w:ascii="Arial" w:eastAsia="MS Mincho" w:hAnsi="Arial" w:cs="Times New Roman"/>
                <w:color w:val="4472C4" w:themeColor="accent5"/>
                <w:sz w:val="20"/>
                <w:szCs w:val="24"/>
                <w:lang w:val="en-US"/>
              </w:rPr>
              <w:t>,</w:t>
            </w:r>
            <w:r>
              <w:rPr>
                <w:rFonts w:ascii="Arial" w:eastAsia="MS Mincho" w:hAnsi="Arial" w:cs="Times New Roman"/>
                <w:color w:val="4472C4" w:themeColor="accent5"/>
                <w:sz w:val="20"/>
                <w:szCs w:val="24"/>
                <w:lang w:val="en-US"/>
              </w:rPr>
              <w:t xml:space="preserve"> please call a PEP and ask the Virtual school to help create an attendance improvement pl</w:t>
            </w:r>
            <w:r w:rsidR="00EA42EE">
              <w:rPr>
                <w:rFonts w:ascii="Arial" w:eastAsia="MS Mincho" w:hAnsi="Arial" w:cs="Times New Roman"/>
                <w:color w:val="4472C4" w:themeColor="accent5"/>
                <w:sz w:val="20"/>
                <w:szCs w:val="24"/>
                <w:lang w:val="en-US"/>
              </w:rPr>
              <w:t>an through the PEP process. Use th</w:t>
            </w:r>
            <w:r>
              <w:rPr>
                <w:rFonts w:ascii="Arial" w:eastAsia="MS Mincho" w:hAnsi="Arial" w:cs="Times New Roman"/>
                <w:color w:val="4472C4" w:themeColor="accent5"/>
                <w:sz w:val="20"/>
                <w:szCs w:val="24"/>
                <w:lang w:val="en-US"/>
              </w:rPr>
              <w:t xml:space="preserve">e school move protocol </w:t>
            </w:r>
            <w:r w:rsidRPr="008971F1">
              <w:rPr>
                <w:rFonts w:ascii="Arial" w:eastAsia="MS Mincho" w:hAnsi="Arial" w:cs="Times New Roman"/>
                <w:color w:val="4472C4" w:themeColor="accent5"/>
                <w:sz w:val="20"/>
                <w:szCs w:val="24"/>
                <w:lang w:val="en-US"/>
              </w:rPr>
              <w:t xml:space="preserve">process if a child in care </w:t>
            </w:r>
            <w:proofErr w:type="gramStart"/>
            <w:r w:rsidRPr="008971F1">
              <w:rPr>
                <w:rFonts w:ascii="Arial" w:eastAsia="MS Mincho" w:hAnsi="Arial" w:cs="Times New Roman"/>
                <w:color w:val="4472C4" w:themeColor="accent5"/>
                <w:sz w:val="20"/>
                <w:szCs w:val="24"/>
                <w:lang w:val="en-US"/>
              </w:rPr>
              <w:t>has to</w:t>
            </w:r>
            <w:proofErr w:type="gramEnd"/>
            <w:r w:rsidRPr="008971F1">
              <w:rPr>
                <w:rFonts w:ascii="Arial" w:eastAsia="MS Mincho" w:hAnsi="Arial" w:cs="Times New Roman"/>
                <w:color w:val="4472C4" w:themeColor="accent5"/>
                <w:sz w:val="20"/>
                <w:szCs w:val="24"/>
                <w:lang w:val="en-US"/>
              </w:rPr>
              <w:t xml:space="preserve"> move schools in advance of the move.</w:t>
            </w:r>
          </w:p>
          <w:p w14:paraId="554E0A0E" w14:textId="77777777" w:rsidR="00EA42EE" w:rsidRPr="008971F1" w:rsidRDefault="00EA42EE" w:rsidP="00663F24">
            <w:pPr>
              <w:spacing w:after="60" w:line="240" w:lineRule="auto"/>
              <w:jc w:val="both"/>
              <w:rPr>
                <w:rFonts w:ascii="Arial" w:eastAsia="MS Mincho" w:hAnsi="Arial" w:cs="Times New Roman"/>
                <w:color w:val="4472C4" w:themeColor="accent5"/>
                <w:sz w:val="20"/>
                <w:szCs w:val="24"/>
                <w:lang w:val="en-US"/>
              </w:rPr>
            </w:pPr>
            <w:r w:rsidRPr="008971F1">
              <w:rPr>
                <w:rFonts w:ascii="Arial" w:eastAsia="MS Mincho" w:hAnsi="Arial" w:cs="Times New Roman"/>
                <w:color w:val="4472C4" w:themeColor="accent5"/>
                <w:sz w:val="20"/>
                <w:szCs w:val="24"/>
                <w:lang w:val="en-US"/>
              </w:rPr>
              <w:t xml:space="preserve">As the social worker for a young person on CiN and CP plans, ensure attendance is a core part of your discussion. </w:t>
            </w:r>
            <w:proofErr w:type="gramStart"/>
            <w:r w:rsidRPr="008971F1">
              <w:rPr>
                <w:rFonts w:ascii="Arial" w:eastAsia="MS Mincho" w:hAnsi="Arial" w:cs="Times New Roman"/>
                <w:color w:val="4472C4" w:themeColor="accent5"/>
                <w:sz w:val="20"/>
                <w:szCs w:val="24"/>
                <w:lang w:val="en-US"/>
              </w:rPr>
              <w:t>( CiN</w:t>
            </w:r>
            <w:proofErr w:type="gramEnd"/>
            <w:r w:rsidRPr="008971F1">
              <w:rPr>
                <w:rFonts w:ascii="Arial" w:eastAsia="MS Mincho" w:hAnsi="Arial" w:cs="Times New Roman"/>
                <w:color w:val="4472C4" w:themeColor="accent5"/>
                <w:sz w:val="20"/>
                <w:szCs w:val="24"/>
                <w:lang w:val="en-US"/>
              </w:rPr>
              <w:t xml:space="preserve"> and CP average a</w:t>
            </w:r>
            <w:r w:rsidR="004530AD" w:rsidRPr="008971F1">
              <w:rPr>
                <w:rFonts w:ascii="Arial" w:eastAsia="MS Mincho" w:hAnsi="Arial" w:cs="Times New Roman"/>
                <w:color w:val="4472C4" w:themeColor="accent5"/>
                <w:sz w:val="20"/>
                <w:szCs w:val="24"/>
                <w:lang w:val="en-US"/>
              </w:rPr>
              <w:t>ttendance is 10% lower than</w:t>
            </w:r>
            <w:r w:rsidRPr="008971F1">
              <w:rPr>
                <w:rFonts w:ascii="Arial" w:eastAsia="MS Mincho" w:hAnsi="Arial" w:cs="Times New Roman"/>
                <w:color w:val="4472C4" w:themeColor="accent5"/>
                <w:sz w:val="20"/>
                <w:szCs w:val="24"/>
                <w:lang w:val="en-US"/>
              </w:rPr>
              <w:t xml:space="preserve"> CiC)</w:t>
            </w:r>
          </w:p>
          <w:p w14:paraId="2DE4AD21" w14:textId="77777777" w:rsidR="00EA42EE" w:rsidRPr="00500B5B" w:rsidRDefault="00EA42EE" w:rsidP="00663F24">
            <w:pPr>
              <w:spacing w:after="60" w:line="240" w:lineRule="auto"/>
              <w:jc w:val="both"/>
              <w:rPr>
                <w:rFonts w:ascii="Arial" w:eastAsia="MS Mincho" w:hAnsi="Arial" w:cs="Times New Roman"/>
                <w:color w:val="4472C4" w:themeColor="accent5"/>
                <w:sz w:val="20"/>
                <w:szCs w:val="24"/>
                <w:lang w:val="en-US"/>
              </w:rPr>
            </w:pPr>
            <w:r w:rsidRPr="008971F1">
              <w:rPr>
                <w:rFonts w:ascii="Arial" w:eastAsia="MS Mincho" w:hAnsi="Arial" w:cs="Times New Roman"/>
                <w:color w:val="4472C4" w:themeColor="accent5"/>
                <w:sz w:val="20"/>
                <w:szCs w:val="24"/>
                <w:lang w:val="en-US"/>
              </w:rPr>
              <w:t xml:space="preserve">Concerns regarding attendance is now not solely a school issue when this is a safeguarding issue. </w:t>
            </w:r>
            <w:hyperlink r:id="rId7" w:history="1">
              <w:r w:rsidRPr="008971F1">
                <w:rPr>
                  <w:rStyle w:val="Hyperlink"/>
                  <w:rFonts w:ascii="Arial" w:eastAsia="MS Mincho" w:hAnsi="Arial" w:cs="Times New Roman"/>
                  <w:sz w:val="20"/>
                  <w:szCs w:val="24"/>
                  <w:lang w:val="en-US"/>
                </w:rPr>
                <w:t>Click here for further information</w:t>
              </w:r>
            </w:hyperlink>
          </w:p>
        </w:tc>
      </w:tr>
      <w:tr w:rsidR="00F06F41" w:rsidRPr="00500B5B" w14:paraId="3001FF5B" w14:textId="77777777" w:rsidTr="007F05AA">
        <w:trPr>
          <w:cantSplit/>
        </w:trPr>
        <w:tc>
          <w:tcPr>
            <w:tcW w:w="1555" w:type="dxa"/>
            <w:shd w:val="clear" w:color="auto" w:fill="auto"/>
            <w:tcMar>
              <w:top w:w="113" w:type="dxa"/>
              <w:bottom w:w="113" w:type="dxa"/>
            </w:tcMar>
          </w:tcPr>
          <w:p w14:paraId="00EB0EA5" w14:textId="77777777" w:rsidR="00500B5B" w:rsidRPr="00663F24" w:rsidRDefault="00500B5B" w:rsidP="007F05AA">
            <w:pPr>
              <w:spacing w:after="120" w:line="240" w:lineRule="auto"/>
              <w:rPr>
                <w:rFonts w:ascii="Arial" w:eastAsia="MS Mincho" w:hAnsi="Arial" w:cs="Times New Roman"/>
                <w:b/>
                <w:bCs/>
                <w:i/>
                <w:iCs/>
                <w:sz w:val="20"/>
                <w:szCs w:val="24"/>
                <w:lang w:val="en-US"/>
              </w:rPr>
            </w:pPr>
            <w:r w:rsidRPr="00663F24">
              <w:rPr>
                <w:rFonts w:ascii="Arial" w:eastAsia="MS Mincho" w:hAnsi="Arial" w:cs="Times New Roman"/>
                <w:b/>
                <w:bCs/>
                <w:i/>
                <w:iCs/>
                <w:sz w:val="20"/>
                <w:szCs w:val="24"/>
                <w:lang w:val="en-US"/>
              </w:rPr>
              <w:t xml:space="preserve">Objective 4 </w:t>
            </w:r>
          </w:p>
          <w:p w14:paraId="549D7DB9" w14:textId="77777777" w:rsidR="00500B5B" w:rsidRPr="00663F24" w:rsidRDefault="00500B5B" w:rsidP="007F05AA">
            <w:pPr>
              <w:spacing w:after="120" w:line="240" w:lineRule="auto"/>
              <w:rPr>
                <w:rFonts w:ascii="Arial" w:eastAsia="MS Mincho" w:hAnsi="Arial" w:cs="Times New Roman"/>
                <w:b/>
                <w:bCs/>
                <w:i/>
                <w:iCs/>
                <w:sz w:val="20"/>
                <w:szCs w:val="24"/>
                <w:lang w:val="en-US"/>
              </w:rPr>
            </w:pPr>
          </w:p>
        </w:tc>
        <w:tc>
          <w:tcPr>
            <w:tcW w:w="8221" w:type="dxa"/>
            <w:shd w:val="clear" w:color="auto" w:fill="auto"/>
            <w:tcMar>
              <w:top w:w="113" w:type="dxa"/>
              <w:bottom w:w="113" w:type="dxa"/>
            </w:tcMar>
          </w:tcPr>
          <w:p w14:paraId="38ECFB60" w14:textId="77777777" w:rsidR="00500B5B" w:rsidRPr="00663F24" w:rsidRDefault="00500B5B" w:rsidP="00663F24">
            <w:pPr>
              <w:spacing w:after="60" w:line="240" w:lineRule="auto"/>
              <w:jc w:val="both"/>
              <w:rPr>
                <w:rFonts w:ascii="Arial" w:eastAsia="MS Mincho" w:hAnsi="Arial" w:cs="Times New Roman"/>
                <w:b/>
                <w:bCs/>
                <w:sz w:val="20"/>
                <w:szCs w:val="24"/>
                <w:lang w:val="en-US"/>
              </w:rPr>
            </w:pPr>
            <w:r w:rsidRPr="00663F24">
              <w:rPr>
                <w:rFonts w:ascii="Arial" w:eastAsia="MS Mincho" w:hAnsi="Arial" w:cs="Times New Roman"/>
                <w:b/>
                <w:bCs/>
                <w:sz w:val="20"/>
                <w:szCs w:val="24"/>
                <w:lang w:val="en-US"/>
              </w:rPr>
              <w:t>Improving inclusion of all Children in care and reducing suspensions and use of the CIC protocol</w:t>
            </w:r>
          </w:p>
          <w:p w14:paraId="767456A8" w14:textId="77777777" w:rsidR="00500B5B" w:rsidRPr="008971F1" w:rsidRDefault="00F06F41" w:rsidP="00663F24">
            <w:pPr>
              <w:spacing w:after="60" w:line="240" w:lineRule="auto"/>
              <w:jc w:val="both"/>
              <w:rPr>
                <w:rFonts w:ascii="Arial" w:eastAsia="MS Mincho" w:hAnsi="Arial" w:cs="Times New Roman"/>
                <w:color w:val="4472C4" w:themeColor="accent5"/>
                <w:sz w:val="20"/>
                <w:szCs w:val="24"/>
                <w:lang w:val="en-US"/>
              </w:rPr>
            </w:pPr>
            <w:r w:rsidRPr="00F06F41">
              <w:rPr>
                <w:rFonts w:ascii="Arial" w:eastAsia="MS Mincho" w:hAnsi="Arial" w:cs="Times New Roman"/>
                <w:color w:val="4472C4" w:themeColor="accent5"/>
                <w:sz w:val="20"/>
                <w:szCs w:val="24"/>
                <w:lang w:val="en-US"/>
              </w:rPr>
              <w:t>Please make sure you know about t</w:t>
            </w:r>
            <w:r>
              <w:rPr>
                <w:rFonts w:ascii="Arial" w:eastAsia="MS Mincho" w:hAnsi="Arial" w:cs="Times New Roman"/>
                <w:color w:val="4472C4" w:themeColor="accent5"/>
                <w:sz w:val="20"/>
                <w:szCs w:val="24"/>
                <w:lang w:val="en-US"/>
              </w:rPr>
              <w:t xml:space="preserve">he children you support that are vulnerable and are exhibiting challenging behaviors in school. Please call a PEP and ask the Virtual school to </w:t>
            </w:r>
            <w:r w:rsidRPr="008971F1">
              <w:rPr>
                <w:rFonts w:ascii="Arial" w:eastAsia="MS Mincho" w:hAnsi="Arial" w:cs="Times New Roman"/>
                <w:color w:val="4472C4" w:themeColor="accent5"/>
                <w:sz w:val="20"/>
                <w:szCs w:val="24"/>
                <w:lang w:val="en-US"/>
              </w:rPr>
              <w:t>help create an inclusion improvement plan through the PEP process.</w:t>
            </w:r>
          </w:p>
          <w:p w14:paraId="682D617E" w14:textId="77777777" w:rsidR="004530AD" w:rsidRPr="00500B5B" w:rsidRDefault="004530AD" w:rsidP="00663F24">
            <w:pPr>
              <w:spacing w:after="60" w:line="240" w:lineRule="auto"/>
              <w:jc w:val="both"/>
              <w:rPr>
                <w:rFonts w:ascii="Arial" w:eastAsia="MS Mincho" w:hAnsi="Arial" w:cs="Times New Roman"/>
                <w:sz w:val="20"/>
                <w:szCs w:val="24"/>
                <w:lang w:val="en-US"/>
              </w:rPr>
            </w:pPr>
            <w:r w:rsidRPr="008971F1">
              <w:rPr>
                <w:rFonts w:ascii="Arial" w:eastAsia="MS Mincho" w:hAnsi="Arial" w:cs="Times New Roman"/>
                <w:color w:val="4472C4" w:themeColor="accent5"/>
                <w:sz w:val="20"/>
                <w:szCs w:val="24"/>
                <w:lang w:val="en-US"/>
              </w:rPr>
              <w:t xml:space="preserve">If the young person is on a CiN/CP plan, talk to the school about strategies being employed to support the young person. Alternatively, encourage the school </w:t>
            </w:r>
            <w:proofErr w:type="gramStart"/>
            <w:r w:rsidRPr="008971F1">
              <w:rPr>
                <w:rFonts w:ascii="Arial" w:eastAsia="MS Mincho" w:hAnsi="Arial" w:cs="Times New Roman"/>
                <w:color w:val="4472C4" w:themeColor="accent5"/>
                <w:sz w:val="20"/>
                <w:szCs w:val="24"/>
                <w:lang w:val="en-US"/>
              </w:rPr>
              <w:t>to  contact</w:t>
            </w:r>
            <w:proofErr w:type="gramEnd"/>
            <w:r w:rsidRPr="008971F1">
              <w:rPr>
                <w:rFonts w:ascii="Arial" w:eastAsia="MS Mincho" w:hAnsi="Arial" w:cs="Times New Roman"/>
                <w:color w:val="4472C4" w:themeColor="accent5"/>
                <w:sz w:val="20"/>
                <w:szCs w:val="24"/>
                <w:lang w:val="en-US"/>
              </w:rPr>
              <w:t xml:space="preserve"> The Virtual School for advice, guidance and support</w:t>
            </w:r>
          </w:p>
        </w:tc>
      </w:tr>
      <w:tr w:rsidR="00F06F41" w:rsidRPr="00500B5B" w14:paraId="0D6BEFEF" w14:textId="77777777" w:rsidTr="007F05AA">
        <w:trPr>
          <w:cantSplit/>
        </w:trPr>
        <w:tc>
          <w:tcPr>
            <w:tcW w:w="1555" w:type="dxa"/>
            <w:shd w:val="clear" w:color="auto" w:fill="auto"/>
            <w:tcMar>
              <w:top w:w="113" w:type="dxa"/>
              <w:bottom w:w="113" w:type="dxa"/>
            </w:tcMar>
          </w:tcPr>
          <w:p w14:paraId="57AE2511" w14:textId="77777777" w:rsidR="00500B5B" w:rsidRPr="00663F24" w:rsidRDefault="00500B5B" w:rsidP="007F05AA">
            <w:pPr>
              <w:spacing w:after="120" w:line="240" w:lineRule="auto"/>
              <w:rPr>
                <w:rFonts w:ascii="Arial" w:eastAsia="MS Mincho" w:hAnsi="Arial" w:cs="Times New Roman"/>
                <w:b/>
                <w:bCs/>
                <w:i/>
                <w:iCs/>
                <w:sz w:val="20"/>
                <w:szCs w:val="24"/>
                <w:lang w:val="en-US"/>
              </w:rPr>
            </w:pPr>
            <w:r w:rsidRPr="00663F24">
              <w:rPr>
                <w:rFonts w:ascii="Arial" w:eastAsia="MS Mincho" w:hAnsi="Arial" w:cs="Times New Roman"/>
                <w:b/>
                <w:bCs/>
                <w:i/>
                <w:iCs/>
                <w:sz w:val="20"/>
                <w:szCs w:val="24"/>
                <w:lang w:val="en-US"/>
              </w:rPr>
              <w:t xml:space="preserve">Objective 5  </w:t>
            </w:r>
          </w:p>
          <w:p w14:paraId="4ED0E34D" w14:textId="77777777" w:rsidR="00500B5B" w:rsidRPr="00663F24" w:rsidRDefault="00500B5B" w:rsidP="007F05AA">
            <w:pPr>
              <w:spacing w:after="120" w:line="240" w:lineRule="auto"/>
              <w:rPr>
                <w:rFonts w:ascii="Arial" w:eastAsia="MS Mincho" w:hAnsi="Arial" w:cs="Times New Roman"/>
                <w:b/>
                <w:bCs/>
                <w:i/>
                <w:iCs/>
                <w:sz w:val="20"/>
                <w:szCs w:val="24"/>
                <w:lang w:val="en-US"/>
              </w:rPr>
            </w:pPr>
          </w:p>
        </w:tc>
        <w:tc>
          <w:tcPr>
            <w:tcW w:w="8221" w:type="dxa"/>
            <w:shd w:val="clear" w:color="auto" w:fill="auto"/>
            <w:tcMar>
              <w:top w:w="113" w:type="dxa"/>
              <w:bottom w:w="113" w:type="dxa"/>
            </w:tcMar>
          </w:tcPr>
          <w:p w14:paraId="3EACF0EA" w14:textId="77777777" w:rsidR="00500B5B" w:rsidRPr="00663F24" w:rsidRDefault="00500B5B" w:rsidP="00663F24">
            <w:pPr>
              <w:spacing w:after="60" w:line="240" w:lineRule="auto"/>
              <w:jc w:val="both"/>
              <w:rPr>
                <w:rFonts w:ascii="Arial" w:eastAsia="MS Mincho" w:hAnsi="Arial" w:cs="Times New Roman"/>
                <w:b/>
                <w:bCs/>
                <w:sz w:val="20"/>
                <w:szCs w:val="24"/>
                <w:lang w:val="en-US"/>
              </w:rPr>
            </w:pPr>
            <w:r w:rsidRPr="00663F24">
              <w:rPr>
                <w:rFonts w:ascii="Arial" w:eastAsia="MS Mincho" w:hAnsi="Arial" w:cs="Times New Roman"/>
                <w:b/>
                <w:bCs/>
                <w:sz w:val="20"/>
                <w:szCs w:val="24"/>
                <w:lang w:val="en-US"/>
              </w:rPr>
              <w:t xml:space="preserve">To provide high quality training for schools and education settings to ensure the workforce are skilled in developing good quality Personal educational plans and are trauma informed. </w:t>
            </w:r>
          </w:p>
          <w:p w14:paraId="0BA32916" w14:textId="77777777" w:rsidR="00500B5B" w:rsidRPr="00500B5B" w:rsidRDefault="00F06F41" w:rsidP="00663F24">
            <w:pPr>
              <w:spacing w:after="60" w:line="240" w:lineRule="auto"/>
              <w:jc w:val="both"/>
              <w:rPr>
                <w:rFonts w:ascii="Arial" w:eastAsia="MS Mincho" w:hAnsi="Arial" w:cs="Times New Roman"/>
                <w:color w:val="4472C4" w:themeColor="accent5"/>
                <w:sz w:val="20"/>
                <w:szCs w:val="24"/>
                <w:lang w:val="en-US"/>
              </w:rPr>
            </w:pPr>
            <w:r>
              <w:rPr>
                <w:rFonts w:ascii="Arial" w:eastAsia="MS Mincho" w:hAnsi="Arial" w:cs="Times New Roman"/>
                <w:color w:val="4472C4" w:themeColor="accent5"/>
                <w:sz w:val="20"/>
                <w:szCs w:val="24"/>
                <w:lang w:val="en-US"/>
              </w:rPr>
              <w:t xml:space="preserve">Make sure you have access to the EPEP if you support children in care. We will provide all </w:t>
            </w:r>
            <w:r w:rsidRPr="008971F1">
              <w:rPr>
                <w:rFonts w:ascii="Arial" w:eastAsia="MS Mincho" w:hAnsi="Arial" w:cs="Times New Roman"/>
                <w:color w:val="4472C4" w:themeColor="accent5"/>
                <w:sz w:val="20"/>
                <w:szCs w:val="24"/>
                <w:lang w:val="en-US"/>
              </w:rPr>
              <w:t>the training you need and will support you</w:t>
            </w:r>
            <w:r w:rsidR="004530AD" w:rsidRPr="008971F1">
              <w:rPr>
                <w:rFonts w:ascii="Arial" w:eastAsia="MS Mincho" w:hAnsi="Arial" w:cs="Times New Roman"/>
                <w:color w:val="4472C4" w:themeColor="accent5"/>
                <w:sz w:val="20"/>
                <w:szCs w:val="24"/>
                <w:lang w:val="en-US"/>
              </w:rPr>
              <w:t xml:space="preserve"> too. </w:t>
            </w:r>
            <w:r w:rsidRPr="008971F1">
              <w:rPr>
                <w:rFonts w:ascii="Arial" w:eastAsia="MS Mincho" w:hAnsi="Arial" w:cs="Times New Roman"/>
                <w:color w:val="4472C4" w:themeColor="accent5"/>
                <w:sz w:val="20"/>
                <w:szCs w:val="24"/>
                <w:lang w:val="en-US"/>
              </w:rPr>
              <w:t>If you have any training needs or questions that need answering about education processes</w:t>
            </w:r>
            <w:r w:rsidR="004530AD" w:rsidRPr="008971F1">
              <w:rPr>
                <w:rFonts w:ascii="Arial" w:eastAsia="MS Mincho" w:hAnsi="Arial" w:cs="Times New Roman"/>
                <w:color w:val="4472C4" w:themeColor="accent5"/>
                <w:sz w:val="20"/>
                <w:szCs w:val="24"/>
                <w:lang w:val="en-US"/>
              </w:rPr>
              <w:t xml:space="preserve">, we </w:t>
            </w:r>
            <w:proofErr w:type="gramStart"/>
            <w:r w:rsidR="004530AD" w:rsidRPr="008971F1">
              <w:rPr>
                <w:rFonts w:ascii="Arial" w:eastAsia="MS Mincho" w:hAnsi="Arial" w:cs="Times New Roman"/>
                <w:color w:val="4472C4" w:themeColor="accent5"/>
                <w:sz w:val="20"/>
                <w:szCs w:val="24"/>
                <w:lang w:val="en-US"/>
              </w:rPr>
              <w:t>would</w:t>
            </w:r>
            <w:proofErr w:type="gramEnd"/>
            <w:r w:rsidR="004530AD" w:rsidRPr="008971F1">
              <w:rPr>
                <w:rFonts w:ascii="Arial" w:eastAsia="MS Mincho" w:hAnsi="Arial" w:cs="Times New Roman"/>
                <w:color w:val="4472C4" w:themeColor="accent5"/>
                <w:sz w:val="20"/>
                <w:szCs w:val="24"/>
                <w:lang w:val="en-US"/>
              </w:rPr>
              <w:t xml:space="preserve"> actively encourage you to </w:t>
            </w:r>
            <w:r w:rsidRPr="008971F1">
              <w:rPr>
                <w:rFonts w:ascii="Arial" w:eastAsia="MS Mincho" w:hAnsi="Arial" w:cs="Times New Roman"/>
                <w:color w:val="4472C4" w:themeColor="accent5"/>
                <w:sz w:val="20"/>
                <w:szCs w:val="24"/>
                <w:lang w:val="en-US"/>
              </w:rPr>
              <w:t>sign</w:t>
            </w:r>
            <w:r w:rsidR="004530AD" w:rsidRPr="008971F1">
              <w:rPr>
                <w:rFonts w:ascii="Arial" w:eastAsia="MS Mincho" w:hAnsi="Arial" w:cs="Times New Roman"/>
                <w:color w:val="4472C4" w:themeColor="accent5"/>
                <w:sz w:val="20"/>
                <w:szCs w:val="24"/>
                <w:lang w:val="en-US"/>
              </w:rPr>
              <w:t xml:space="preserve"> up for our regular training. Alternatively, we</w:t>
            </w:r>
            <w:r w:rsidRPr="008971F1">
              <w:rPr>
                <w:rFonts w:ascii="Arial" w:eastAsia="MS Mincho" w:hAnsi="Arial" w:cs="Times New Roman"/>
                <w:color w:val="4472C4" w:themeColor="accent5"/>
                <w:sz w:val="20"/>
                <w:szCs w:val="24"/>
                <w:lang w:val="en-US"/>
              </w:rPr>
              <w:t xml:space="preserve"> are happy to </w:t>
            </w:r>
            <w:r w:rsidR="004530AD" w:rsidRPr="008971F1">
              <w:rPr>
                <w:rFonts w:ascii="Arial" w:eastAsia="MS Mincho" w:hAnsi="Arial" w:cs="Times New Roman"/>
                <w:color w:val="4472C4" w:themeColor="accent5"/>
                <w:sz w:val="20"/>
                <w:szCs w:val="24"/>
                <w:lang w:val="en-US"/>
              </w:rPr>
              <w:t xml:space="preserve">offer </w:t>
            </w:r>
            <w:r w:rsidRPr="008971F1">
              <w:rPr>
                <w:rFonts w:ascii="Arial" w:eastAsia="MS Mincho" w:hAnsi="Arial" w:cs="Times New Roman"/>
                <w:color w:val="4472C4" w:themeColor="accent5"/>
                <w:sz w:val="20"/>
                <w:szCs w:val="24"/>
                <w:lang w:val="en-US"/>
              </w:rPr>
              <w:t xml:space="preserve">bespoke </w:t>
            </w:r>
            <w:r w:rsidR="004530AD" w:rsidRPr="008971F1">
              <w:rPr>
                <w:rFonts w:ascii="Arial" w:eastAsia="MS Mincho" w:hAnsi="Arial" w:cs="Times New Roman"/>
                <w:color w:val="4472C4" w:themeColor="accent5"/>
                <w:sz w:val="20"/>
                <w:szCs w:val="24"/>
                <w:lang w:val="en-US"/>
              </w:rPr>
              <w:t>training to whole teams or small groups. Just contact Virtual S</w:t>
            </w:r>
            <w:r w:rsidRPr="008971F1">
              <w:rPr>
                <w:rFonts w:ascii="Arial" w:eastAsia="MS Mincho" w:hAnsi="Arial" w:cs="Times New Roman"/>
                <w:color w:val="4472C4" w:themeColor="accent5"/>
                <w:sz w:val="20"/>
                <w:szCs w:val="24"/>
                <w:lang w:val="en-US"/>
              </w:rPr>
              <w:t xml:space="preserve">chool on </w:t>
            </w:r>
            <w:hyperlink r:id="rId8" w:history="1">
              <w:r w:rsidRPr="008971F1">
                <w:rPr>
                  <w:rStyle w:val="Hyperlink"/>
                  <w:rFonts w:ascii="Arial" w:eastAsia="MS Mincho" w:hAnsi="Arial" w:cs="Times New Roman"/>
                  <w:sz w:val="20"/>
                  <w:szCs w:val="24"/>
                  <w:lang w:val="en-US"/>
                </w:rPr>
                <w:t>virtualschooladmin@gloucestershire.gov.uk</w:t>
              </w:r>
            </w:hyperlink>
            <w:r w:rsidRPr="008971F1">
              <w:rPr>
                <w:rFonts w:ascii="Arial" w:eastAsia="MS Mincho" w:hAnsi="Arial" w:cs="Times New Roman"/>
                <w:color w:val="4472C4" w:themeColor="accent5"/>
                <w:sz w:val="20"/>
                <w:szCs w:val="24"/>
                <w:lang w:val="en-US"/>
              </w:rPr>
              <w:t xml:space="preserve"> with an outline of your request.</w:t>
            </w:r>
          </w:p>
        </w:tc>
      </w:tr>
    </w:tbl>
    <w:p w14:paraId="00E06D7C" w14:textId="77777777" w:rsidR="00500B5B" w:rsidRPr="00500B5B" w:rsidRDefault="00500B5B" w:rsidP="007F05AA">
      <w:pPr>
        <w:pStyle w:val="BodyText"/>
        <w:ind w:left="0"/>
        <w:rPr>
          <w:sz w:val="24"/>
          <w:szCs w:val="24"/>
        </w:rPr>
      </w:pPr>
    </w:p>
    <w:sectPr w:rsidR="00500B5B" w:rsidRPr="00500B5B" w:rsidSect="007F05AA">
      <w:headerReference w:type="default" r:id="rId9"/>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1F8DD" w14:textId="77777777" w:rsidR="00B5291E" w:rsidRDefault="00B5291E" w:rsidP="007809D0">
      <w:pPr>
        <w:spacing w:after="0" w:line="240" w:lineRule="auto"/>
      </w:pPr>
      <w:r>
        <w:separator/>
      </w:r>
    </w:p>
  </w:endnote>
  <w:endnote w:type="continuationSeparator" w:id="0">
    <w:p w14:paraId="6308C291" w14:textId="77777777" w:rsidR="00B5291E" w:rsidRDefault="00B5291E" w:rsidP="00780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ight">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4D05D" w14:textId="77777777" w:rsidR="00B5291E" w:rsidRDefault="00B5291E" w:rsidP="007809D0">
      <w:pPr>
        <w:spacing w:after="0" w:line="240" w:lineRule="auto"/>
      </w:pPr>
      <w:r>
        <w:separator/>
      </w:r>
    </w:p>
  </w:footnote>
  <w:footnote w:type="continuationSeparator" w:id="0">
    <w:p w14:paraId="7F76DF95" w14:textId="77777777" w:rsidR="00B5291E" w:rsidRDefault="00B5291E" w:rsidP="00780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C569" w14:textId="77777777" w:rsidR="007809D0" w:rsidRDefault="007F05AA">
    <w:pPr>
      <w:pStyle w:val="Header"/>
    </w:pPr>
    <w:r w:rsidRPr="007809D0">
      <w:rPr>
        <w:noProof/>
        <w:lang w:eastAsia="en-GB"/>
      </w:rPr>
      <w:drawing>
        <wp:anchor distT="0" distB="0" distL="114300" distR="114300" simplePos="0" relativeHeight="251659264" behindDoc="0" locked="0" layoutInCell="1" allowOverlap="1" wp14:anchorId="6906BA9D" wp14:editId="4231FAD1">
          <wp:simplePos x="0" y="0"/>
          <wp:positionH relativeFrom="page">
            <wp:align>right</wp:align>
          </wp:positionH>
          <wp:positionV relativeFrom="paragraph">
            <wp:posOffset>26670</wp:posOffset>
          </wp:positionV>
          <wp:extent cx="2148205" cy="438150"/>
          <wp:effectExtent l="0" t="0" r="4445"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8205" cy="438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555F6"/>
    <w:multiLevelType w:val="hybridMultilevel"/>
    <w:tmpl w:val="CFA0ED86"/>
    <w:lvl w:ilvl="0" w:tplc="E32EF086">
      <w:start w:val="1"/>
      <w:numFmt w:val="decimal"/>
      <w:lvlText w:val="%1."/>
      <w:lvlJc w:val="left"/>
      <w:pPr>
        <w:ind w:left="400" w:hanging="360"/>
      </w:pPr>
      <w:rPr>
        <w:rFonts w:hint="default"/>
        <w:sz w:val="14"/>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1" w15:restartNumberingAfterBreak="0">
    <w:nsid w:val="72D34EC0"/>
    <w:multiLevelType w:val="hybridMultilevel"/>
    <w:tmpl w:val="95FEA9A8"/>
    <w:lvl w:ilvl="0" w:tplc="7A9657E0">
      <w:start w:val="1"/>
      <w:numFmt w:val="decimal"/>
      <w:lvlText w:val="%1."/>
      <w:lvlJc w:val="left"/>
      <w:pPr>
        <w:ind w:left="421" w:hanging="360"/>
      </w:pPr>
      <w:rPr>
        <w:rFonts w:hint="default"/>
      </w:rPr>
    </w:lvl>
    <w:lvl w:ilvl="1" w:tplc="08090019" w:tentative="1">
      <w:start w:val="1"/>
      <w:numFmt w:val="lowerLetter"/>
      <w:lvlText w:val="%2."/>
      <w:lvlJc w:val="left"/>
      <w:pPr>
        <w:ind w:left="1141" w:hanging="360"/>
      </w:pPr>
    </w:lvl>
    <w:lvl w:ilvl="2" w:tplc="0809001B" w:tentative="1">
      <w:start w:val="1"/>
      <w:numFmt w:val="lowerRoman"/>
      <w:lvlText w:val="%3."/>
      <w:lvlJc w:val="right"/>
      <w:pPr>
        <w:ind w:left="1861" w:hanging="180"/>
      </w:pPr>
    </w:lvl>
    <w:lvl w:ilvl="3" w:tplc="0809000F" w:tentative="1">
      <w:start w:val="1"/>
      <w:numFmt w:val="decimal"/>
      <w:lvlText w:val="%4."/>
      <w:lvlJc w:val="left"/>
      <w:pPr>
        <w:ind w:left="2581" w:hanging="360"/>
      </w:pPr>
    </w:lvl>
    <w:lvl w:ilvl="4" w:tplc="08090019" w:tentative="1">
      <w:start w:val="1"/>
      <w:numFmt w:val="lowerLetter"/>
      <w:lvlText w:val="%5."/>
      <w:lvlJc w:val="left"/>
      <w:pPr>
        <w:ind w:left="3301" w:hanging="360"/>
      </w:pPr>
    </w:lvl>
    <w:lvl w:ilvl="5" w:tplc="0809001B" w:tentative="1">
      <w:start w:val="1"/>
      <w:numFmt w:val="lowerRoman"/>
      <w:lvlText w:val="%6."/>
      <w:lvlJc w:val="right"/>
      <w:pPr>
        <w:ind w:left="4021" w:hanging="180"/>
      </w:pPr>
    </w:lvl>
    <w:lvl w:ilvl="6" w:tplc="0809000F" w:tentative="1">
      <w:start w:val="1"/>
      <w:numFmt w:val="decimal"/>
      <w:lvlText w:val="%7."/>
      <w:lvlJc w:val="left"/>
      <w:pPr>
        <w:ind w:left="4741" w:hanging="360"/>
      </w:pPr>
    </w:lvl>
    <w:lvl w:ilvl="7" w:tplc="08090019" w:tentative="1">
      <w:start w:val="1"/>
      <w:numFmt w:val="lowerLetter"/>
      <w:lvlText w:val="%8."/>
      <w:lvlJc w:val="left"/>
      <w:pPr>
        <w:ind w:left="5461" w:hanging="360"/>
      </w:pPr>
    </w:lvl>
    <w:lvl w:ilvl="8" w:tplc="0809001B" w:tentative="1">
      <w:start w:val="1"/>
      <w:numFmt w:val="lowerRoman"/>
      <w:lvlText w:val="%9."/>
      <w:lvlJc w:val="right"/>
      <w:pPr>
        <w:ind w:left="6181" w:hanging="180"/>
      </w:pPr>
    </w:lvl>
  </w:abstractNum>
  <w:num w:numId="1" w16cid:durableId="505824225">
    <w:abstractNumId w:val="0"/>
  </w:num>
  <w:num w:numId="2" w16cid:durableId="8303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B5B"/>
    <w:rsid w:val="002612DC"/>
    <w:rsid w:val="00375824"/>
    <w:rsid w:val="003F7EAB"/>
    <w:rsid w:val="004530AD"/>
    <w:rsid w:val="00500B5B"/>
    <w:rsid w:val="00663F24"/>
    <w:rsid w:val="007809D0"/>
    <w:rsid w:val="007F05AA"/>
    <w:rsid w:val="008971F1"/>
    <w:rsid w:val="00B5291E"/>
    <w:rsid w:val="00EA42EE"/>
    <w:rsid w:val="00F06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A37728"/>
  <w15:chartTrackingRefBased/>
  <w15:docId w15:val="{1CBF37E1-5753-4E54-907B-8F86356B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00B5B"/>
    <w:pPr>
      <w:widowControl w:val="0"/>
      <w:autoSpaceDE w:val="0"/>
      <w:autoSpaceDN w:val="0"/>
      <w:spacing w:before="4" w:after="0" w:line="240" w:lineRule="auto"/>
      <w:ind w:left="61"/>
    </w:pPr>
    <w:rPr>
      <w:rFonts w:ascii="HelveticaNeue-Light" w:eastAsia="HelveticaNeue-Light" w:hAnsi="HelveticaNeue-Light" w:cs="HelveticaNeue-Light"/>
      <w:sz w:val="14"/>
      <w:szCs w:val="14"/>
      <w:lang w:eastAsia="en-GB" w:bidi="en-GB"/>
    </w:rPr>
  </w:style>
  <w:style w:type="character" w:customStyle="1" w:styleId="BodyTextChar">
    <w:name w:val="Body Text Char"/>
    <w:basedOn w:val="DefaultParagraphFont"/>
    <w:link w:val="BodyText"/>
    <w:uiPriority w:val="1"/>
    <w:rsid w:val="00500B5B"/>
    <w:rPr>
      <w:rFonts w:ascii="HelveticaNeue-Light" w:eastAsia="HelveticaNeue-Light" w:hAnsi="HelveticaNeue-Light" w:cs="HelveticaNeue-Light"/>
      <w:sz w:val="14"/>
      <w:szCs w:val="14"/>
      <w:lang w:eastAsia="en-GB" w:bidi="en-GB"/>
    </w:rPr>
  </w:style>
  <w:style w:type="character" w:styleId="Hyperlink">
    <w:name w:val="Hyperlink"/>
    <w:basedOn w:val="DefaultParagraphFont"/>
    <w:uiPriority w:val="99"/>
    <w:unhideWhenUsed/>
    <w:rsid w:val="00F06F41"/>
    <w:rPr>
      <w:color w:val="0563C1" w:themeColor="hyperlink"/>
      <w:u w:val="single"/>
    </w:rPr>
  </w:style>
  <w:style w:type="paragraph" w:styleId="Header">
    <w:name w:val="header"/>
    <w:basedOn w:val="Normal"/>
    <w:link w:val="HeaderChar"/>
    <w:uiPriority w:val="99"/>
    <w:unhideWhenUsed/>
    <w:rsid w:val="00780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9D0"/>
  </w:style>
  <w:style w:type="paragraph" w:styleId="Footer">
    <w:name w:val="footer"/>
    <w:basedOn w:val="Normal"/>
    <w:link w:val="FooterChar"/>
    <w:uiPriority w:val="99"/>
    <w:unhideWhenUsed/>
    <w:rsid w:val="00780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rtualschooladmin@gloucestershire.gov.uk" TargetMode="External"/><Relationship Id="rId3" Type="http://schemas.openxmlformats.org/officeDocument/2006/relationships/settings" Target="settings.xml"/><Relationship Id="rId7" Type="http://schemas.openxmlformats.org/officeDocument/2006/relationships/hyperlink" Target="chrome-extension://efaidnbmnnnibpcajpcglclefindmkaj/https:/assets.publishing.service.gov.uk/government/uploads/system/uploads/attachment_data/file/1073619/Summary_table_of_responsibilities_for_school_attenda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557</Words>
  <Characters>3180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FEATHERSTONE, Jane</dc:creator>
  <cp:keywords/>
  <dc:description/>
  <cp:lastModifiedBy>TYRRELL, Rob</cp:lastModifiedBy>
  <cp:revision>2</cp:revision>
  <dcterms:created xsi:type="dcterms:W3CDTF">2022-11-18T14:53:00Z</dcterms:created>
  <dcterms:modified xsi:type="dcterms:W3CDTF">2022-11-18T14:53:00Z</dcterms:modified>
</cp:coreProperties>
</file>