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0"/>
        <w:gridCol w:w="1296"/>
        <w:gridCol w:w="3453"/>
      </w:tblGrid>
      <w:tr w:rsidR="009D3CE9" w14:paraId="3364C8B1" w14:textId="77777777" w:rsidTr="009D3CE9">
        <w:tc>
          <w:tcPr>
            <w:tcW w:w="4877" w:type="dxa"/>
            <w:shd w:val="clear" w:color="auto" w:fill="D9D9D9" w:themeFill="background1" w:themeFillShade="D9"/>
          </w:tcPr>
          <w:p w14:paraId="3364C8AD" w14:textId="77777777" w:rsidR="009D3CE9" w:rsidRPr="009D3CE9" w:rsidRDefault="009D3CE9" w:rsidP="00CD7DE7">
            <w:r>
              <w:t>Check</w:t>
            </w:r>
            <w:r w:rsidRPr="009D3CE9">
              <w:t>list – have we considered/completed?</w:t>
            </w:r>
          </w:p>
          <w:p w14:paraId="3364C8AE" w14:textId="77777777" w:rsidR="009D3CE9" w:rsidRPr="009D3CE9" w:rsidRDefault="009D3CE9" w:rsidP="009D3CE9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D9D9D9" w:themeFill="background1" w:themeFillShade="D9"/>
          </w:tcPr>
          <w:p w14:paraId="3364C8AF" w14:textId="77777777" w:rsidR="009D3CE9" w:rsidRPr="009D3CE9" w:rsidRDefault="009D3CE9" w:rsidP="009D3C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D3CE9">
              <w:rPr>
                <w:b/>
                <w:sz w:val="22"/>
                <w:szCs w:val="22"/>
              </w:rPr>
              <w:t>Yes / No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364C8B0" w14:textId="77777777" w:rsidR="009D3CE9" w:rsidRPr="009D3CE9" w:rsidRDefault="009D3CE9" w:rsidP="009D3C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D3CE9">
              <w:rPr>
                <w:b/>
                <w:sz w:val="22"/>
                <w:szCs w:val="22"/>
              </w:rPr>
              <w:t>Comments</w:t>
            </w:r>
            <w:r>
              <w:rPr>
                <w:b/>
                <w:sz w:val="22"/>
                <w:szCs w:val="22"/>
              </w:rPr>
              <w:t xml:space="preserve"> (this is o</w:t>
            </w:r>
            <w:r w:rsidR="00327496">
              <w:rPr>
                <w:b/>
                <w:sz w:val="22"/>
                <w:szCs w:val="22"/>
              </w:rPr>
              <w:t>ptional)</w:t>
            </w:r>
          </w:p>
        </w:tc>
      </w:tr>
      <w:tr w:rsidR="009D3CE9" w14:paraId="3364C8B6" w14:textId="77777777" w:rsidTr="009D3CE9">
        <w:tc>
          <w:tcPr>
            <w:tcW w:w="4877" w:type="dxa"/>
          </w:tcPr>
          <w:p w14:paraId="3364C8B2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  <w:r w:rsidRPr="007B0449">
              <w:rPr>
                <w:sz w:val="22"/>
                <w:szCs w:val="22"/>
              </w:rPr>
              <w:t>Family identified</w:t>
            </w:r>
            <w:r>
              <w:rPr>
                <w:sz w:val="22"/>
                <w:szCs w:val="22"/>
              </w:rPr>
              <w:t xml:space="preserve"> and genogram available</w:t>
            </w:r>
            <w:r w:rsidR="000978F6">
              <w:rPr>
                <w:sz w:val="22"/>
                <w:szCs w:val="22"/>
              </w:rPr>
              <w:t>.</w:t>
            </w:r>
          </w:p>
          <w:p w14:paraId="3364C8B3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14:paraId="3364C8B4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8B5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9D3CE9" w14:paraId="3364C8BB" w14:textId="77777777" w:rsidTr="009D3CE9">
        <w:tc>
          <w:tcPr>
            <w:tcW w:w="4877" w:type="dxa"/>
          </w:tcPr>
          <w:p w14:paraId="3364C8B7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7B0449">
              <w:rPr>
                <w:sz w:val="22"/>
                <w:szCs w:val="22"/>
              </w:rPr>
              <w:t>irth certificates available</w:t>
            </w:r>
            <w:r w:rsidR="000978F6">
              <w:rPr>
                <w:sz w:val="22"/>
                <w:szCs w:val="22"/>
              </w:rPr>
              <w:t>.</w:t>
            </w:r>
          </w:p>
          <w:p w14:paraId="3364C8B8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14:paraId="3364C8B9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8BA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9D3CE9" w14:paraId="3364C8C0" w14:textId="77777777" w:rsidTr="009D3CE9">
        <w:tc>
          <w:tcPr>
            <w:tcW w:w="4877" w:type="dxa"/>
          </w:tcPr>
          <w:p w14:paraId="3364C8BC" w14:textId="77777777" w:rsidR="009D3CE9" w:rsidRPr="007B0449" w:rsidRDefault="009D3CE9" w:rsidP="009D3CE9">
            <w:pPr>
              <w:pStyle w:val="Default"/>
              <w:rPr>
                <w:sz w:val="22"/>
                <w:szCs w:val="22"/>
              </w:rPr>
            </w:pPr>
            <w:r w:rsidRPr="007B0449">
              <w:rPr>
                <w:sz w:val="22"/>
                <w:szCs w:val="22"/>
              </w:rPr>
              <w:t>Special needs, LD or capacity issues</w:t>
            </w:r>
            <w:r>
              <w:rPr>
                <w:sz w:val="22"/>
                <w:szCs w:val="22"/>
              </w:rPr>
              <w:t xml:space="preserve"> considered</w:t>
            </w:r>
            <w:r w:rsidR="000978F6">
              <w:rPr>
                <w:sz w:val="22"/>
                <w:szCs w:val="22"/>
              </w:rPr>
              <w:t>.</w:t>
            </w:r>
          </w:p>
          <w:p w14:paraId="3364C8BD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14:paraId="3364C8BE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8BF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9D3CE9" w14:paraId="3364C8CE" w14:textId="77777777" w:rsidTr="009D3CE9">
        <w:tc>
          <w:tcPr>
            <w:tcW w:w="4877" w:type="dxa"/>
          </w:tcPr>
          <w:p w14:paraId="3364C8C1" w14:textId="5F91CFFF" w:rsidR="009D3CE9" w:rsidRDefault="009D3CE9" w:rsidP="009D3C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evidence of harm and impact on the children</w:t>
            </w:r>
            <w:r w:rsidR="000978F6">
              <w:rPr>
                <w:sz w:val="22"/>
                <w:szCs w:val="22"/>
              </w:rPr>
              <w:t>:-</w:t>
            </w:r>
            <w:r>
              <w:rPr>
                <w:sz w:val="22"/>
                <w:szCs w:val="22"/>
              </w:rPr>
              <w:t xml:space="preserve"> </w:t>
            </w:r>
          </w:p>
          <w:p w14:paraId="3364C8C2" w14:textId="77777777" w:rsidR="009D3CE9" w:rsidRDefault="009D3CE9" w:rsidP="009D3CE9">
            <w:pPr>
              <w:pStyle w:val="Default"/>
              <w:rPr>
                <w:sz w:val="22"/>
                <w:szCs w:val="22"/>
              </w:rPr>
            </w:pPr>
          </w:p>
          <w:p w14:paraId="3364C8C3" w14:textId="77777777" w:rsidR="009D3CE9" w:rsidRDefault="009D3CE9" w:rsidP="009D3CE9">
            <w:pPr>
              <w:pStyle w:val="Default"/>
              <w:numPr>
                <w:ilvl w:val="0"/>
                <w:numId w:val="9"/>
              </w:numPr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threshold met to initiate care proceedings</w:t>
            </w:r>
            <w:r w:rsidR="000978F6">
              <w:rPr>
                <w:sz w:val="22"/>
                <w:szCs w:val="22"/>
              </w:rPr>
              <w:t>?</w:t>
            </w:r>
          </w:p>
          <w:p w14:paraId="3364C8C4" w14:textId="77777777" w:rsidR="009D3CE9" w:rsidRDefault="009D3CE9" w:rsidP="009D3CE9">
            <w:pPr>
              <w:pStyle w:val="Default"/>
              <w:numPr>
                <w:ilvl w:val="0"/>
                <w:numId w:val="9"/>
              </w:numPr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evidence serious enough to justify this?</w:t>
            </w:r>
          </w:p>
          <w:p w14:paraId="3364C8C5" w14:textId="77777777" w:rsidR="009D3CE9" w:rsidRDefault="009D3CE9" w:rsidP="009D3CE9">
            <w:pPr>
              <w:pStyle w:val="Default"/>
              <w:numPr>
                <w:ilvl w:val="0"/>
                <w:numId w:val="9"/>
              </w:numPr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Should proceedings be initiated immediately?</w:t>
            </w:r>
          </w:p>
          <w:p w14:paraId="3364C8C6" w14:textId="77777777" w:rsidR="009D3CE9" w:rsidRDefault="009D3CE9" w:rsidP="009D3CE9">
            <w:pPr>
              <w:pStyle w:val="Default"/>
              <w:numPr>
                <w:ilvl w:val="0"/>
                <w:numId w:val="9"/>
              </w:numPr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test for interim removal met?</w:t>
            </w:r>
          </w:p>
          <w:p w14:paraId="3364C8C7" w14:textId="77777777" w:rsidR="009D3CE9" w:rsidRPr="009D3CE9" w:rsidRDefault="009D3CE9" w:rsidP="009D3CE9">
            <w:pPr>
              <w:pStyle w:val="Default"/>
              <w:numPr>
                <w:ilvl w:val="0"/>
                <w:numId w:val="9"/>
              </w:numPr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D3CE9">
              <w:rPr>
                <w:sz w:val="22"/>
                <w:szCs w:val="22"/>
              </w:rPr>
              <w:t>arning signs raising level of concern?</w:t>
            </w:r>
          </w:p>
          <w:p w14:paraId="3364C8C8" w14:textId="77777777" w:rsidR="009D3CE9" w:rsidRDefault="009D3CE9" w:rsidP="009D3C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14:paraId="3364C8C9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8CA" w14:textId="77777777" w:rsidR="000978F6" w:rsidRDefault="000978F6" w:rsidP="00831A6E">
            <w:pPr>
              <w:pStyle w:val="Default"/>
              <w:rPr>
                <w:sz w:val="22"/>
                <w:szCs w:val="22"/>
              </w:rPr>
            </w:pPr>
          </w:p>
          <w:p w14:paraId="3364C8CB" w14:textId="77777777" w:rsidR="000978F6" w:rsidRDefault="000978F6" w:rsidP="000978F6"/>
          <w:p w14:paraId="3364C8CC" w14:textId="77777777" w:rsidR="000978F6" w:rsidRDefault="000978F6" w:rsidP="000978F6"/>
          <w:p w14:paraId="3364C8CD" w14:textId="77777777" w:rsidR="009D3CE9" w:rsidRPr="000978F6" w:rsidRDefault="009D3CE9" w:rsidP="000978F6"/>
        </w:tc>
      </w:tr>
      <w:tr w:rsidR="009D3CE9" w14:paraId="3364C8D3" w14:textId="77777777" w:rsidTr="009D3CE9">
        <w:tc>
          <w:tcPr>
            <w:tcW w:w="4877" w:type="dxa"/>
          </w:tcPr>
          <w:p w14:paraId="3364C8CF" w14:textId="185D57AA" w:rsidR="009D3CE9" w:rsidRDefault="009D3CE9" w:rsidP="009D3C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 w:rsidR="00357559">
              <w:rPr>
                <w:sz w:val="22"/>
                <w:szCs w:val="22"/>
              </w:rPr>
              <w:t xml:space="preserve">there </w:t>
            </w:r>
            <w:r>
              <w:rPr>
                <w:sz w:val="22"/>
                <w:szCs w:val="22"/>
              </w:rPr>
              <w:t>gaps in evidence?</w:t>
            </w:r>
          </w:p>
          <w:p w14:paraId="3364C8D0" w14:textId="77777777" w:rsidR="009D3CE9" w:rsidRDefault="009D3CE9" w:rsidP="009D3C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14:paraId="3364C8D1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8D2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9D3CE9" w14:paraId="3364C8D7" w14:textId="77777777" w:rsidTr="009D3CE9">
        <w:tc>
          <w:tcPr>
            <w:tcW w:w="4877" w:type="dxa"/>
          </w:tcPr>
          <w:p w14:paraId="3364C8D4" w14:textId="77777777" w:rsidR="009D3CE9" w:rsidRDefault="009D3CE9" w:rsidP="009D3CE9">
            <w:pPr>
              <w:pStyle w:val="Default"/>
              <w:spacing w:after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Whether the provision of support can remove the need for proceedings</w:t>
            </w:r>
            <w:r w:rsidR="000978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or put another way</w:t>
            </w:r>
            <w:r w:rsidR="000978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can the parents provide good enough care with support? </w:t>
            </w:r>
          </w:p>
        </w:tc>
        <w:tc>
          <w:tcPr>
            <w:tcW w:w="1327" w:type="dxa"/>
          </w:tcPr>
          <w:p w14:paraId="3364C8D5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8D6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9D3CE9" w14:paraId="3364C8DB" w14:textId="77777777" w:rsidTr="009D3CE9">
        <w:tc>
          <w:tcPr>
            <w:tcW w:w="4877" w:type="dxa"/>
          </w:tcPr>
          <w:p w14:paraId="3364C8D8" w14:textId="77777777" w:rsidR="009D3CE9" w:rsidRDefault="009D3CE9" w:rsidP="009D3CE9">
            <w:pPr>
              <w:pStyle w:val="Default"/>
              <w:spacing w:after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judgment on capacity to change and whether it is in the best interests of the child to provide a further period of support for the family with the aim of avoiding proceedings. </w:t>
            </w:r>
          </w:p>
        </w:tc>
        <w:tc>
          <w:tcPr>
            <w:tcW w:w="1327" w:type="dxa"/>
          </w:tcPr>
          <w:p w14:paraId="3364C8D9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8DA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9D3CE9" w14:paraId="3364C8E0" w14:textId="77777777" w:rsidTr="009D3CE9">
        <w:tc>
          <w:tcPr>
            <w:tcW w:w="4877" w:type="dxa"/>
          </w:tcPr>
          <w:p w14:paraId="3364C8DC" w14:textId="77777777" w:rsidR="009D3CE9" w:rsidRDefault="009D3CE9" w:rsidP="009D3C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Alternative family care and how to support the care of children within their families and communities where this is still a viable and safe option considering proportionality</w:t>
            </w:r>
            <w:r w:rsidR="000978F6">
              <w:rPr>
                <w:sz w:val="22"/>
                <w:szCs w:val="22"/>
              </w:rPr>
              <w:t>.</w:t>
            </w:r>
          </w:p>
          <w:p w14:paraId="3364C8DD" w14:textId="77777777" w:rsidR="009D3CE9" w:rsidRDefault="009D3CE9" w:rsidP="009D3C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14:paraId="3364C8DE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8DF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9D3CE9" w14:paraId="3364C8E4" w14:textId="77777777" w:rsidTr="009D3CE9">
        <w:tc>
          <w:tcPr>
            <w:tcW w:w="4877" w:type="dxa"/>
          </w:tcPr>
          <w:p w14:paraId="3364C8E1" w14:textId="4FF8D8A4" w:rsidR="009D3CE9" w:rsidRDefault="009D3CE9" w:rsidP="000978F6">
            <w:pPr>
              <w:pStyle w:val="Default"/>
              <w:spacing w:after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Whether it </w:t>
            </w:r>
            <w:r w:rsidR="000978F6">
              <w:rPr>
                <w:sz w:val="22"/>
                <w:szCs w:val="22"/>
              </w:rPr>
              <w:t xml:space="preserve">is </w:t>
            </w:r>
            <w:r>
              <w:rPr>
                <w:sz w:val="22"/>
                <w:szCs w:val="22"/>
              </w:rPr>
              <w:t xml:space="preserve">safe and appropriate to divert the </w:t>
            </w:r>
            <w:r w:rsidR="00357559">
              <w:rPr>
                <w:sz w:val="22"/>
                <w:szCs w:val="22"/>
              </w:rPr>
              <w:t xml:space="preserve">child </w:t>
            </w:r>
            <w:r>
              <w:rPr>
                <w:sz w:val="22"/>
                <w:szCs w:val="22"/>
              </w:rPr>
              <w:t>away from care proceedings, key points being acceptance of issues and agreement by all (with the benefit of advice) with the alternative route proposed.</w:t>
            </w:r>
          </w:p>
        </w:tc>
        <w:tc>
          <w:tcPr>
            <w:tcW w:w="1327" w:type="dxa"/>
          </w:tcPr>
          <w:p w14:paraId="3364C8E2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8E3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9D3CE9" w14:paraId="3364C8E8" w14:textId="77777777" w:rsidTr="009D3CE9">
        <w:tc>
          <w:tcPr>
            <w:tcW w:w="4877" w:type="dxa"/>
          </w:tcPr>
          <w:p w14:paraId="3364C8E5" w14:textId="77777777" w:rsidR="009D3CE9" w:rsidRDefault="009D3CE9" w:rsidP="009D3CE9">
            <w:pPr>
              <w:pStyle w:val="Default"/>
              <w:spacing w:after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best use of resources and that accommodation is used only to safeguard children at risk of harm. </w:t>
            </w:r>
          </w:p>
        </w:tc>
        <w:tc>
          <w:tcPr>
            <w:tcW w:w="1327" w:type="dxa"/>
          </w:tcPr>
          <w:p w14:paraId="3364C8E6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8E7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9D3CE9" w14:paraId="3364C8EC" w14:textId="77777777" w:rsidTr="009D3CE9">
        <w:tc>
          <w:tcPr>
            <w:tcW w:w="4877" w:type="dxa"/>
          </w:tcPr>
          <w:p w14:paraId="3364C8E9" w14:textId="77777777" w:rsidR="009D3CE9" w:rsidRDefault="009D3CE9" w:rsidP="000978F6">
            <w:pPr>
              <w:pStyle w:val="Default"/>
              <w:spacing w:after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complex legal issues </w:t>
            </w:r>
            <w:r w:rsidR="000978F6">
              <w:rPr>
                <w:sz w:val="22"/>
                <w:szCs w:val="22"/>
              </w:rPr>
              <w:t xml:space="preserve">e.g. </w:t>
            </w:r>
            <w:r>
              <w:rPr>
                <w:sz w:val="22"/>
                <w:szCs w:val="22"/>
              </w:rPr>
              <w:t xml:space="preserve">international issues, Section 20 use, designated LA, Dols, CSE etc. </w:t>
            </w:r>
          </w:p>
        </w:tc>
        <w:tc>
          <w:tcPr>
            <w:tcW w:w="1327" w:type="dxa"/>
          </w:tcPr>
          <w:p w14:paraId="3364C8EA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8EB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9D3CE9" w14:paraId="3364C8F0" w14:textId="77777777" w:rsidTr="009D3CE9">
        <w:tc>
          <w:tcPr>
            <w:tcW w:w="4877" w:type="dxa"/>
          </w:tcPr>
          <w:p w14:paraId="3364C8ED" w14:textId="77777777" w:rsidR="009D3CE9" w:rsidRDefault="009D3CE9" w:rsidP="009D3CE9">
            <w:pPr>
              <w:pStyle w:val="Default"/>
              <w:spacing w:after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need for specialist assessment</w:t>
            </w:r>
            <w:r w:rsidR="000978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7" w:type="dxa"/>
          </w:tcPr>
          <w:p w14:paraId="3364C8EE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8EF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9D3CE9" w14:paraId="3364C8F4" w14:textId="77777777" w:rsidTr="009D3CE9">
        <w:tc>
          <w:tcPr>
            <w:tcW w:w="4877" w:type="dxa"/>
          </w:tcPr>
          <w:p w14:paraId="3364C8F1" w14:textId="77777777" w:rsidR="009D3CE9" w:rsidRDefault="009D3CE9" w:rsidP="009D3CE9">
            <w:pPr>
              <w:pStyle w:val="Default"/>
              <w:spacing w:after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Helping to promote early permanence decisions for children – setting a timetable. </w:t>
            </w:r>
          </w:p>
        </w:tc>
        <w:tc>
          <w:tcPr>
            <w:tcW w:w="1327" w:type="dxa"/>
          </w:tcPr>
          <w:p w14:paraId="3364C8F2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8F3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9D3CE9" w14:paraId="3364C8F9" w14:textId="77777777" w:rsidTr="009D3CE9">
        <w:tc>
          <w:tcPr>
            <w:tcW w:w="4877" w:type="dxa"/>
          </w:tcPr>
          <w:p w14:paraId="3364C8F5" w14:textId="77777777" w:rsidR="009D3CE9" w:rsidRDefault="009D3CE9" w:rsidP="009D3C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Ensuring full consideration is given to the child’s voice, their ethnicity, culture and disability when planning for their permanence</w:t>
            </w:r>
            <w:r w:rsidR="000978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364C8F6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14:paraId="3364C8F7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8F8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9D3CE9" w14:paraId="3364C8FE" w14:textId="77777777" w:rsidTr="009D3CE9">
        <w:tc>
          <w:tcPr>
            <w:tcW w:w="4877" w:type="dxa"/>
          </w:tcPr>
          <w:p w14:paraId="3364C8FA" w14:textId="77777777" w:rsidR="000978F6" w:rsidRDefault="009D3CE9" w:rsidP="000978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Consideration of the draft Assessment and Support Phase </w:t>
            </w:r>
            <w:r w:rsidR="000978F6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lan</w:t>
            </w:r>
            <w:r w:rsidR="000978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364C8FB" w14:textId="77777777" w:rsidR="000978F6" w:rsidRDefault="000978F6" w:rsidP="000978F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14:paraId="3364C8FC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8FD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9D3CE9" w14:paraId="3364C903" w14:textId="77777777" w:rsidTr="009D3CE9">
        <w:tc>
          <w:tcPr>
            <w:tcW w:w="4877" w:type="dxa"/>
          </w:tcPr>
          <w:p w14:paraId="3364C8FF" w14:textId="77777777" w:rsidR="009D3CE9" w:rsidRDefault="000978F6" w:rsidP="009D3C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child’s</w:t>
            </w:r>
            <w:r w:rsidR="009D3C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9D3CE9">
              <w:rPr>
                <w:sz w:val="22"/>
                <w:szCs w:val="22"/>
              </w:rPr>
              <w:t xml:space="preserve">ermanence </w:t>
            </w:r>
            <w:r>
              <w:rPr>
                <w:sz w:val="22"/>
                <w:szCs w:val="22"/>
              </w:rPr>
              <w:t>P</w:t>
            </w:r>
            <w:r w:rsidR="009D3CE9">
              <w:rPr>
                <w:sz w:val="22"/>
                <w:szCs w:val="22"/>
              </w:rPr>
              <w:t>lan</w:t>
            </w:r>
            <w:r>
              <w:rPr>
                <w:sz w:val="22"/>
                <w:szCs w:val="22"/>
              </w:rPr>
              <w:t>.</w:t>
            </w:r>
          </w:p>
          <w:p w14:paraId="3364C900" w14:textId="77777777" w:rsidR="009D3CE9" w:rsidRDefault="009D3CE9" w:rsidP="009D3C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14:paraId="3364C901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902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357559" w14:paraId="2E24F976" w14:textId="77777777" w:rsidTr="009D3CE9">
        <w:tc>
          <w:tcPr>
            <w:tcW w:w="4877" w:type="dxa"/>
          </w:tcPr>
          <w:p w14:paraId="4DA9A3BB" w14:textId="6035B187" w:rsidR="00357559" w:rsidRDefault="00357559" w:rsidP="003575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plans reflect recommendations from specialist assessments? </w:t>
            </w:r>
          </w:p>
          <w:p w14:paraId="3E59C917" w14:textId="77777777" w:rsidR="00357559" w:rsidRDefault="00357559" w:rsidP="009D3C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14:paraId="158450F9" w14:textId="77777777" w:rsidR="00357559" w:rsidRDefault="0035755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10231D3A" w14:textId="77777777" w:rsidR="00357559" w:rsidRDefault="00357559" w:rsidP="00831A6E">
            <w:pPr>
              <w:pStyle w:val="Default"/>
              <w:rPr>
                <w:sz w:val="22"/>
                <w:szCs w:val="22"/>
              </w:rPr>
            </w:pPr>
          </w:p>
        </w:tc>
      </w:tr>
      <w:tr w:rsidR="009D3CE9" w14:paraId="3364C908" w14:textId="77777777" w:rsidTr="009D3CE9">
        <w:tc>
          <w:tcPr>
            <w:tcW w:w="4877" w:type="dxa"/>
          </w:tcPr>
          <w:p w14:paraId="3364C904" w14:textId="32FEA60A" w:rsidR="009D3CE9" w:rsidRDefault="009D3CE9" w:rsidP="009D3C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Proposed </w:t>
            </w:r>
            <w:r w:rsidR="00357559">
              <w:rPr>
                <w:sz w:val="22"/>
                <w:szCs w:val="22"/>
              </w:rPr>
              <w:t xml:space="preserve">family time </w:t>
            </w:r>
            <w:r>
              <w:rPr>
                <w:sz w:val="22"/>
                <w:szCs w:val="22"/>
              </w:rPr>
              <w:t>arrangements</w:t>
            </w:r>
            <w:r w:rsidR="000978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364C905" w14:textId="77777777" w:rsidR="009D3CE9" w:rsidRDefault="009D3CE9" w:rsidP="009D3C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14:paraId="3364C906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364C907" w14:textId="77777777" w:rsidR="009D3CE9" w:rsidRDefault="009D3CE9" w:rsidP="00831A6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364C909" w14:textId="77777777" w:rsidR="00831A6E" w:rsidRDefault="00831A6E" w:rsidP="00831A6E">
      <w:pPr>
        <w:pStyle w:val="Default"/>
        <w:rPr>
          <w:sz w:val="22"/>
          <w:szCs w:val="22"/>
        </w:rPr>
      </w:pPr>
    </w:p>
    <w:p w14:paraId="3364C90A" w14:textId="77777777" w:rsidR="00FC5743" w:rsidRDefault="00FC5743"/>
    <w:p w14:paraId="3364C90B" w14:textId="77777777" w:rsidR="00FC5743" w:rsidRDefault="00FC5743"/>
    <w:sectPr w:rsidR="00FC5743" w:rsidSect="00BB0D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7338"/>
      <w:pgMar w:top="1179" w:right="1131" w:bottom="1440" w:left="123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C90E" w14:textId="77777777" w:rsidR="00FB7643" w:rsidRDefault="00FB7643" w:rsidP="00831A6E">
      <w:pPr>
        <w:spacing w:after="0" w:line="240" w:lineRule="auto"/>
      </w:pPr>
      <w:r>
        <w:separator/>
      </w:r>
    </w:p>
  </w:endnote>
  <w:endnote w:type="continuationSeparator" w:id="0">
    <w:p w14:paraId="3364C90F" w14:textId="77777777" w:rsidR="00FB7643" w:rsidRDefault="00FB7643" w:rsidP="0083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77BF" w14:textId="77777777" w:rsidR="00BA497F" w:rsidRDefault="00BA4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C913" w14:textId="03F6E277" w:rsidR="00A24869" w:rsidRPr="00A24869" w:rsidRDefault="00A24869" w:rsidP="00AD731A">
    <w:pPr>
      <w:pStyle w:val="Footer"/>
      <w:tabs>
        <w:tab w:val="clear" w:pos="9026"/>
      </w:tabs>
      <w:jc w:val="right"/>
      <w:rPr>
        <w:color w:val="A6A6A6" w:themeColor="background1" w:themeShade="A6"/>
        <w:sz w:val="18"/>
        <w:szCs w:val="18"/>
      </w:rPr>
    </w:pPr>
    <w:r>
      <w:rPr>
        <w:b/>
        <w:color w:val="A6A6A6" w:themeColor="background1" w:themeShade="A6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</w:t>
    </w:r>
    <w:r w:rsidR="00AD731A">
      <w:rPr>
        <w:b/>
        <w:color w:val="A6A6A6" w:themeColor="background1" w:themeShade="A6"/>
        <w:sz w:val="18"/>
        <w:szCs w:val="18"/>
      </w:rPr>
      <w:t xml:space="preserve">LPM Checklist </w:t>
    </w:r>
    <w:r w:rsidR="00BA497F">
      <w:rPr>
        <w:b/>
        <w:color w:val="A6A6A6" w:themeColor="background1" w:themeShade="A6"/>
        <w:sz w:val="18"/>
        <w:szCs w:val="18"/>
      </w:rPr>
      <w:t>November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C0D8" w14:textId="77777777" w:rsidR="00BA497F" w:rsidRDefault="00BA4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C90C" w14:textId="77777777" w:rsidR="00FB7643" w:rsidRDefault="00FB7643" w:rsidP="00831A6E">
      <w:pPr>
        <w:spacing w:after="0" w:line="240" w:lineRule="auto"/>
      </w:pPr>
      <w:r>
        <w:separator/>
      </w:r>
    </w:p>
  </w:footnote>
  <w:footnote w:type="continuationSeparator" w:id="0">
    <w:p w14:paraId="3364C90D" w14:textId="77777777" w:rsidR="00FB7643" w:rsidRDefault="00FB7643" w:rsidP="0083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297D" w14:textId="77777777" w:rsidR="00BA497F" w:rsidRDefault="00BA4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C910" w14:textId="77777777" w:rsidR="000978F6" w:rsidRDefault="000978F6" w:rsidP="000978F6">
    <w:pPr>
      <w:pStyle w:val="Header"/>
      <w:rPr>
        <w:b/>
        <w:sz w:val="28"/>
        <w:szCs w:val="28"/>
      </w:rPr>
    </w:pPr>
    <w:r>
      <w:rPr>
        <w:noProof/>
        <w:lang w:eastAsia="en-GB"/>
      </w:rPr>
      <w:drawing>
        <wp:inline distT="0" distB="0" distL="0" distR="0" wp14:anchorId="3364C914" wp14:editId="3364C915">
          <wp:extent cx="1887220" cy="377190"/>
          <wp:effectExtent l="0" t="0" r="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64C911" w14:textId="77777777" w:rsidR="000978F6" w:rsidRDefault="000978F6" w:rsidP="000978F6">
    <w:pPr>
      <w:pStyle w:val="Header"/>
      <w:jc w:val="center"/>
      <w:rPr>
        <w:b/>
        <w:sz w:val="28"/>
        <w:szCs w:val="28"/>
      </w:rPr>
    </w:pPr>
    <w:r w:rsidRPr="009F27FB">
      <w:rPr>
        <w:b/>
        <w:sz w:val="28"/>
        <w:szCs w:val="28"/>
      </w:rPr>
      <w:t xml:space="preserve">Legal Planning Meeting Checklist </w:t>
    </w:r>
  </w:p>
  <w:p w14:paraId="3364C912" w14:textId="77777777" w:rsidR="000978F6" w:rsidRPr="009F27FB" w:rsidRDefault="000978F6" w:rsidP="000978F6">
    <w:pPr>
      <w:pStyle w:val="Header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F22E" w14:textId="77777777" w:rsidR="00BA497F" w:rsidRDefault="00BA4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8C8"/>
    <w:multiLevelType w:val="hybridMultilevel"/>
    <w:tmpl w:val="D01A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481C"/>
    <w:multiLevelType w:val="hybridMultilevel"/>
    <w:tmpl w:val="2FB4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F042B"/>
    <w:multiLevelType w:val="hybridMultilevel"/>
    <w:tmpl w:val="07CA4D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0390F"/>
    <w:multiLevelType w:val="hybridMultilevel"/>
    <w:tmpl w:val="60D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2214"/>
    <w:multiLevelType w:val="hybridMultilevel"/>
    <w:tmpl w:val="0C3EF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F2DB6"/>
    <w:multiLevelType w:val="hybridMultilevel"/>
    <w:tmpl w:val="9C9A4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058B6"/>
    <w:multiLevelType w:val="hybridMultilevel"/>
    <w:tmpl w:val="EEC0E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A7303"/>
    <w:multiLevelType w:val="hybridMultilevel"/>
    <w:tmpl w:val="170EC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376B3"/>
    <w:multiLevelType w:val="hybridMultilevel"/>
    <w:tmpl w:val="0EAC3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6E"/>
    <w:rsid w:val="000978F6"/>
    <w:rsid w:val="00327496"/>
    <w:rsid w:val="00357559"/>
    <w:rsid w:val="007B0449"/>
    <w:rsid w:val="00831A6E"/>
    <w:rsid w:val="009D3CE9"/>
    <w:rsid w:val="009F27FB"/>
    <w:rsid w:val="00A24869"/>
    <w:rsid w:val="00AD731A"/>
    <w:rsid w:val="00BA497F"/>
    <w:rsid w:val="00BF4ED1"/>
    <w:rsid w:val="00C60CD1"/>
    <w:rsid w:val="00CD7DE7"/>
    <w:rsid w:val="00E43D0D"/>
    <w:rsid w:val="00EA3D1F"/>
    <w:rsid w:val="00FB7643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64C8AD"/>
  <w15:docId w15:val="{9949738B-DE95-4E4D-B90B-8D1723A7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A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1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A6E"/>
  </w:style>
  <w:style w:type="paragraph" w:styleId="Footer">
    <w:name w:val="footer"/>
    <w:basedOn w:val="Normal"/>
    <w:link w:val="FooterChar"/>
    <w:uiPriority w:val="99"/>
    <w:unhideWhenUsed/>
    <w:rsid w:val="00831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A6E"/>
  </w:style>
  <w:style w:type="table" w:styleId="TableGrid">
    <w:name w:val="Table Grid"/>
    <w:basedOn w:val="TableNormal"/>
    <w:uiPriority w:val="59"/>
    <w:unhideWhenUsed/>
    <w:rsid w:val="009D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4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E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E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7" ma:contentTypeDescription="Create a new document." ma:contentTypeScope="" ma:versionID="3c15e5da5c8930bcb82e3c7b9134297c">
  <xsd:schema xmlns:xsd="http://www.w3.org/2001/XMLSchema" xmlns:xs="http://www.w3.org/2001/XMLSchema" xmlns:p="http://schemas.microsoft.com/office/2006/metadata/properties" xmlns:ns3="cf4fbdc1-3486-4097-bd2f-409effe17552" targetNamespace="http://schemas.microsoft.com/office/2006/metadata/properties" ma:root="true" ma:fieldsID="e2aa7485481ff95b303e2390e9a54bcd" ns3:_="">
    <xsd:import namespace="cf4fbdc1-3486-4097-bd2f-409effe17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DA3F3-CF7E-4F33-8AFE-532A918F2B9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f4fbdc1-3486-4097-bd2f-409effe1755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6D1E1A-ACA3-4355-B9BC-CE26C9491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48985-0572-44BF-9A12-9AB5683B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O'Ryan</dc:creator>
  <cp:lastModifiedBy>Tilly Heigh</cp:lastModifiedBy>
  <cp:revision>5</cp:revision>
  <dcterms:created xsi:type="dcterms:W3CDTF">2022-10-06T07:37:00Z</dcterms:created>
  <dcterms:modified xsi:type="dcterms:W3CDTF">2022-11-23T10:31:00Z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