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40" w:rsidRDefault="00ED2C40" w:rsidP="00450B32">
      <w:pPr>
        <w:jc w:val="center"/>
        <w:rPr>
          <w:rFonts w:ascii="Arial" w:hAnsi="Arial" w:cs="Arial"/>
          <w:b/>
          <w:sz w:val="24"/>
          <w:szCs w:val="24"/>
        </w:rPr>
      </w:pPr>
    </w:p>
    <w:p w:rsidR="00450B32" w:rsidRDefault="00450B32" w:rsidP="00450B32">
      <w:pPr>
        <w:jc w:val="center"/>
        <w:rPr>
          <w:rFonts w:ascii="Arial" w:hAnsi="Arial" w:cs="Arial"/>
          <w:b/>
          <w:sz w:val="48"/>
          <w:szCs w:val="24"/>
        </w:rPr>
      </w:pPr>
    </w:p>
    <w:p w:rsidR="00450B32" w:rsidRDefault="00450B32" w:rsidP="00450B32">
      <w:pPr>
        <w:jc w:val="center"/>
        <w:rPr>
          <w:rFonts w:ascii="Arial" w:hAnsi="Arial" w:cs="Arial"/>
          <w:b/>
          <w:sz w:val="48"/>
          <w:szCs w:val="24"/>
        </w:rPr>
      </w:pPr>
    </w:p>
    <w:p w:rsidR="00450B32" w:rsidRDefault="00450B32" w:rsidP="00450B32">
      <w:pPr>
        <w:jc w:val="center"/>
        <w:rPr>
          <w:rFonts w:ascii="Arial" w:hAnsi="Arial" w:cs="Arial"/>
          <w:b/>
          <w:sz w:val="48"/>
          <w:szCs w:val="24"/>
        </w:rPr>
      </w:pPr>
    </w:p>
    <w:p w:rsidR="00450B32" w:rsidRDefault="00450B32" w:rsidP="00450B32">
      <w:pPr>
        <w:jc w:val="center"/>
        <w:rPr>
          <w:rFonts w:ascii="Arial" w:hAnsi="Arial" w:cs="Arial"/>
          <w:b/>
          <w:sz w:val="48"/>
          <w:szCs w:val="24"/>
        </w:rPr>
      </w:pPr>
    </w:p>
    <w:p w:rsidR="00ED2C40" w:rsidRDefault="003E1EED" w:rsidP="00450B32">
      <w:pPr>
        <w:jc w:val="center"/>
        <w:rPr>
          <w:rFonts w:ascii="Arial" w:hAnsi="Arial" w:cs="Arial"/>
          <w:b/>
          <w:sz w:val="48"/>
          <w:szCs w:val="24"/>
        </w:rPr>
      </w:pPr>
      <w:r w:rsidRPr="00450B32">
        <w:rPr>
          <w:rFonts w:ascii="Arial" w:hAnsi="Arial" w:cs="Arial"/>
          <w:b/>
          <w:sz w:val="48"/>
          <w:szCs w:val="24"/>
        </w:rPr>
        <w:t>Luton local authority and CCS Looked after Children health team</w:t>
      </w:r>
    </w:p>
    <w:p w:rsidR="00450B32" w:rsidRPr="00450B32" w:rsidRDefault="00450B32" w:rsidP="00450B32">
      <w:pPr>
        <w:jc w:val="center"/>
        <w:rPr>
          <w:rFonts w:ascii="Arial" w:hAnsi="Arial" w:cs="Arial"/>
          <w:b/>
          <w:sz w:val="48"/>
          <w:szCs w:val="24"/>
        </w:rPr>
      </w:pPr>
    </w:p>
    <w:p w:rsidR="003E1EED" w:rsidRPr="00450B32" w:rsidRDefault="00ED2C40" w:rsidP="00450B32">
      <w:pPr>
        <w:jc w:val="center"/>
        <w:rPr>
          <w:rFonts w:ascii="Arial" w:hAnsi="Arial" w:cs="Arial"/>
          <w:b/>
          <w:sz w:val="48"/>
          <w:szCs w:val="24"/>
        </w:rPr>
      </w:pPr>
      <w:r w:rsidRPr="00450B32">
        <w:rPr>
          <w:rFonts w:ascii="Arial" w:hAnsi="Arial" w:cs="Arial"/>
          <w:b/>
          <w:sz w:val="48"/>
          <w:szCs w:val="24"/>
        </w:rPr>
        <w:t>E</w:t>
      </w:r>
      <w:r w:rsidR="003E1EED" w:rsidRPr="00450B32">
        <w:rPr>
          <w:rFonts w:ascii="Arial" w:hAnsi="Arial" w:cs="Arial"/>
          <w:b/>
          <w:sz w:val="48"/>
          <w:szCs w:val="24"/>
        </w:rPr>
        <w:t xml:space="preserve">xception </w:t>
      </w:r>
      <w:r w:rsidRPr="00450B32">
        <w:rPr>
          <w:rFonts w:ascii="Arial" w:hAnsi="Arial" w:cs="Arial"/>
          <w:b/>
          <w:sz w:val="48"/>
          <w:szCs w:val="24"/>
        </w:rPr>
        <w:t>R</w:t>
      </w:r>
      <w:r w:rsidR="003E1EED" w:rsidRPr="00450B32">
        <w:rPr>
          <w:rFonts w:ascii="Arial" w:hAnsi="Arial" w:cs="Arial"/>
          <w:b/>
          <w:sz w:val="48"/>
          <w:szCs w:val="24"/>
        </w:rPr>
        <w:t>eport meeting</w:t>
      </w:r>
    </w:p>
    <w:p w:rsidR="00CE01C4" w:rsidRPr="00450B32" w:rsidRDefault="00CE01C4" w:rsidP="00450B32">
      <w:pPr>
        <w:jc w:val="center"/>
        <w:rPr>
          <w:rFonts w:ascii="Arial" w:hAnsi="Arial" w:cs="Arial"/>
          <w:b/>
          <w:sz w:val="48"/>
          <w:szCs w:val="24"/>
        </w:rPr>
      </w:pPr>
      <w:r w:rsidRPr="00450B32">
        <w:rPr>
          <w:rFonts w:ascii="Arial" w:hAnsi="Arial" w:cs="Arial"/>
          <w:b/>
          <w:sz w:val="48"/>
          <w:szCs w:val="24"/>
        </w:rPr>
        <w:t>Terms of Reference</w:t>
      </w:r>
    </w:p>
    <w:p w:rsidR="00CE01C4" w:rsidRPr="00531443" w:rsidRDefault="00CE01C4" w:rsidP="00450B32">
      <w:pPr>
        <w:jc w:val="center"/>
        <w:rPr>
          <w:rFonts w:ascii="Arial" w:hAnsi="Arial" w:cs="Arial"/>
          <w:b/>
          <w:sz w:val="24"/>
          <w:szCs w:val="24"/>
        </w:rPr>
      </w:pPr>
    </w:p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2C6888" w:rsidRDefault="002C6888" w:rsidP="00ED2C40">
      <w:pPr>
        <w:rPr>
          <w:rFonts w:ascii="Arial" w:hAnsi="Arial" w:cs="Arial"/>
          <w:b/>
          <w:sz w:val="24"/>
          <w:szCs w:val="24"/>
        </w:rPr>
      </w:pPr>
    </w:p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2C6888" w:rsidRPr="001B35D9" w:rsidRDefault="002C6888" w:rsidP="002C6888">
      <w:pPr>
        <w:rPr>
          <w:rFonts w:ascii="Arial" w:hAnsi="Arial" w:cs="Arial"/>
          <w:b/>
          <w:bCs/>
        </w:rPr>
      </w:pPr>
      <w:r w:rsidRPr="001B35D9">
        <w:rPr>
          <w:rFonts w:ascii="Arial" w:hAnsi="Arial" w:cs="Arial"/>
          <w:b/>
          <w:bCs/>
        </w:rPr>
        <w:t>Version History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4096"/>
        <w:gridCol w:w="2204"/>
      </w:tblGrid>
      <w:tr w:rsidR="002C6888" w:rsidRPr="001B35D9" w:rsidTr="002C6888">
        <w:trPr>
          <w:tblHeader/>
          <w:jc w:val="center"/>
        </w:trPr>
        <w:tc>
          <w:tcPr>
            <w:tcW w:w="1080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620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Date Issued</w:t>
            </w:r>
          </w:p>
        </w:tc>
        <w:tc>
          <w:tcPr>
            <w:tcW w:w="4096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Brief Summary of Change</w:t>
            </w:r>
          </w:p>
        </w:tc>
        <w:tc>
          <w:tcPr>
            <w:tcW w:w="2204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Author</w:t>
            </w:r>
          </w:p>
        </w:tc>
      </w:tr>
      <w:tr w:rsidR="002C6888" w:rsidRPr="001B35D9" w:rsidTr="002C6888">
        <w:trPr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0.01</w:t>
            </w:r>
          </w:p>
        </w:tc>
        <w:tc>
          <w:tcPr>
            <w:tcW w:w="162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/03</w:t>
            </w:r>
            <w:r>
              <w:rPr>
                <w:rFonts w:ascii="Arial" w:hAnsi="Arial" w:cs="Arial"/>
                <w:b/>
              </w:rPr>
              <w:t>/22</w:t>
            </w:r>
          </w:p>
        </w:tc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ToR</w:t>
            </w:r>
            <w:proofErr w:type="spellEnd"/>
            <w:r>
              <w:rPr>
                <w:rFonts w:ascii="Arial" w:hAnsi="Arial" w:cs="Arial"/>
                <w:b/>
              </w:rPr>
              <w:t xml:space="preserve"> develop </w:t>
            </w:r>
            <w:r w:rsidR="00E44726">
              <w:rPr>
                <w:rFonts w:ascii="Arial" w:hAnsi="Arial" w:cs="Arial"/>
                <w:b/>
              </w:rPr>
              <w:t>and finalised</w:t>
            </w: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Teresa Gallagher</w:t>
            </w:r>
          </w:p>
        </w:tc>
      </w:tr>
      <w:tr w:rsidR="002C6888" w:rsidRPr="001B35D9" w:rsidTr="002C6888">
        <w:trPr>
          <w:trHeight w:val="53"/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0.02</w:t>
            </w:r>
          </w:p>
        </w:tc>
        <w:tc>
          <w:tcPr>
            <w:tcW w:w="162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29/04/22</w:t>
            </w:r>
          </w:p>
        </w:tc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 control included</w:t>
            </w:r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Zuleikha Malik</w:t>
            </w:r>
          </w:p>
        </w:tc>
      </w:tr>
      <w:tr w:rsidR="002C6888" w:rsidRPr="001B35D9" w:rsidTr="002C6888">
        <w:trPr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</w:tr>
    </w:tbl>
    <w:p w:rsidR="002C6888" w:rsidRPr="001B35D9" w:rsidRDefault="002C6888" w:rsidP="002C6888">
      <w:pPr>
        <w:rPr>
          <w:rFonts w:ascii="Arial" w:hAnsi="Arial" w:cs="Arial"/>
          <w:b/>
        </w:rPr>
      </w:pPr>
    </w:p>
    <w:p w:rsidR="002C6888" w:rsidRPr="001B35D9" w:rsidRDefault="002C6888" w:rsidP="002C68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Approval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4096"/>
        <w:gridCol w:w="2204"/>
      </w:tblGrid>
      <w:tr w:rsidR="002C6888" w:rsidRPr="001B35D9" w:rsidTr="002C6888">
        <w:trPr>
          <w:tblHeader/>
          <w:jc w:val="center"/>
        </w:trPr>
        <w:tc>
          <w:tcPr>
            <w:tcW w:w="1080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620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4096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Description of Approval</w:t>
            </w:r>
          </w:p>
        </w:tc>
        <w:tc>
          <w:tcPr>
            <w:tcW w:w="2204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 w:rsidRPr="001B35D9">
              <w:rPr>
                <w:rFonts w:ascii="Arial" w:hAnsi="Arial" w:cs="Arial"/>
                <w:b/>
              </w:rPr>
              <w:t>Approver</w:t>
            </w:r>
          </w:p>
        </w:tc>
      </w:tr>
      <w:tr w:rsidR="002C6888" w:rsidRPr="001B35D9" w:rsidTr="002C6888">
        <w:trPr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0.02</w:t>
            </w:r>
          </w:p>
        </w:tc>
        <w:sdt>
          <w:sdtPr>
            <w:rPr>
              <w:rFonts w:ascii="Arial" w:hAnsi="Arial" w:cs="Arial"/>
              <w:b/>
            </w:rPr>
            <w:id w:val="1472403910"/>
            <w:placeholder>
              <w:docPart w:val="C0779D48E3B34E838C402DC64D318CF5"/>
            </w:placeholder>
            <w:date w:fullDate="2022-03-1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:rsidR="002C6888" w:rsidRPr="001B35D9" w:rsidRDefault="002C6888" w:rsidP="003C276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16/03/2022</w:t>
                </w:r>
              </w:p>
            </w:tc>
          </w:sdtContent>
        </w:sdt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management</w:t>
            </w:r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Teresa Gallagher</w:t>
            </w:r>
          </w:p>
        </w:tc>
      </w:tr>
      <w:tr w:rsidR="002C6888" w:rsidRPr="001B35D9" w:rsidTr="002C6888">
        <w:trPr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23175445"/>
            <w:placeholder>
              <w:docPart w:val="DDE36F9AAD5D4ABF804923DD947AA5B4"/>
            </w:placeholder>
            <w:showingPlcHdr/>
            <w:date w:fullDate="2022-04-1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:rsidR="002C6888" w:rsidRPr="001B35D9" w:rsidRDefault="002C6888" w:rsidP="003C276D">
                <w:pPr>
                  <w:rPr>
                    <w:rFonts w:ascii="Arial" w:hAnsi="Arial" w:cs="Arial"/>
                    <w:b/>
                  </w:rPr>
                </w:pPr>
                <w:r w:rsidRPr="00514395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</w:tr>
      <w:tr w:rsidR="002C6888" w:rsidRPr="001B35D9" w:rsidTr="002C6888">
        <w:trPr>
          <w:jc w:val="center"/>
        </w:trPr>
        <w:tc>
          <w:tcPr>
            <w:tcW w:w="108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409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</w:tr>
    </w:tbl>
    <w:p w:rsidR="002C6888" w:rsidRPr="001B35D9" w:rsidRDefault="002C6888" w:rsidP="002C6888">
      <w:pPr>
        <w:rPr>
          <w:rFonts w:ascii="Arial" w:hAnsi="Arial" w:cs="Arial"/>
          <w:b/>
          <w:bCs/>
          <w:lang w:val="en"/>
        </w:rPr>
      </w:pPr>
    </w:p>
    <w:p w:rsidR="002C6888" w:rsidRPr="001B35D9" w:rsidRDefault="002C6888" w:rsidP="002C68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Location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464"/>
      </w:tblGrid>
      <w:tr w:rsidR="002C6888" w:rsidRPr="001B35D9" w:rsidTr="003C276D">
        <w:trPr>
          <w:cantSplit/>
          <w:jc w:val="center"/>
        </w:trPr>
        <w:tc>
          <w:tcPr>
            <w:tcW w:w="4536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  <w:bCs/>
              </w:rPr>
            </w:pPr>
            <w:r w:rsidRPr="001B35D9">
              <w:rPr>
                <w:rFonts w:ascii="Arial" w:hAnsi="Arial" w:cs="Arial"/>
                <w:b/>
                <w:bCs/>
              </w:rPr>
              <w:t>Document Location</w:t>
            </w:r>
          </w:p>
        </w:tc>
        <w:tc>
          <w:tcPr>
            <w:tcW w:w="4464" w:type="dxa"/>
            <w:shd w:val="pct25" w:color="auto" w:fill="FFFFFF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  <w:bCs/>
              </w:rPr>
            </w:pPr>
            <w:r w:rsidRPr="001B35D9">
              <w:rPr>
                <w:rFonts w:ascii="Arial" w:hAnsi="Arial" w:cs="Arial"/>
                <w:b/>
                <w:bCs/>
              </w:rPr>
              <w:t>File Name</w:t>
            </w:r>
          </w:p>
        </w:tc>
      </w:tr>
      <w:tr w:rsidR="002C6888" w:rsidRPr="001B35D9" w:rsidTr="003C276D">
        <w:trPr>
          <w:cantSplit/>
          <w:jc w:val="center"/>
        </w:trPr>
        <w:tc>
          <w:tcPr>
            <w:tcW w:w="4536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vAlign w:val="center"/>
          </w:tcPr>
          <w:p w:rsidR="002C6888" w:rsidRPr="001B35D9" w:rsidRDefault="002C6888" w:rsidP="003C276D">
            <w:pPr>
              <w:rPr>
                <w:rFonts w:ascii="Arial" w:hAnsi="Arial" w:cs="Arial"/>
                <w:b/>
              </w:rPr>
            </w:pPr>
          </w:p>
        </w:tc>
      </w:tr>
    </w:tbl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450B32" w:rsidRDefault="00450B32" w:rsidP="00ED2C40">
      <w:pPr>
        <w:rPr>
          <w:rFonts w:ascii="Arial" w:hAnsi="Arial" w:cs="Arial"/>
          <w:b/>
          <w:sz w:val="24"/>
          <w:szCs w:val="24"/>
        </w:rPr>
      </w:pPr>
    </w:p>
    <w:p w:rsidR="005E70B2" w:rsidRPr="00531443" w:rsidRDefault="005E70B2" w:rsidP="00ED2C40">
      <w:pPr>
        <w:rPr>
          <w:rFonts w:ascii="Arial" w:hAnsi="Arial" w:cs="Arial"/>
          <w:b/>
          <w:sz w:val="24"/>
          <w:szCs w:val="24"/>
        </w:rPr>
      </w:pPr>
      <w:r w:rsidRPr="00531443">
        <w:rPr>
          <w:rFonts w:ascii="Arial" w:hAnsi="Arial" w:cs="Arial"/>
          <w:b/>
          <w:sz w:val="24"/>
          <w:szCs w:val="24"/>
        </w:rPr>
        <w:t>Introduction.</w:t>
      </w:r>
    </w:p>
    <w:p w:rsidR="00B8595B" w:rsidRPr="003E1EED" w:rsidRDefault="00531443" w:rsidP="00ED2C40">
      <w:pPr>
        <w:rPr>
          <w:rFonts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A0100">
        <w:rPr>
          <w:rFonts w:ascii="Arial" w:hAnsi="Arial" w:cs="Arial"/>
          <w:sz w:val="24"/>
          <w:szCs w:val="24"/>
        </w:rPr>
        <w:t xml:space="preserve">operational </w:t>
      </w:r>
      <w:r w:rsidR="00DA0100" w:rsidRPr="00531443">
        <w:rPr>
          <w:rFonts w:ascii="Arial" w:hAnsi="Arial" w:cs="Arial"/>
          <w:sz w:val="24"/>
          <w:szCs w:val="24"/>
        </w:rPr>
        <w:t>group</w:t>
      </w:r>
      <w:r w:rsidR="00CE01C4" w:rsidRPr="00531443">
        <w:rPr>
          <w:rFonts w:ascii="Arial" w:hAnsi="Arial" w:cs="Arial"/>
          <w:sz w:val="24"/>
          <w:szCs w:val="24"/>
        </w:rPr>
        <w:t xml:space="preserve"> </w:t>
      </w:r>
      <w:r w:rsidR="00B8595B" w:rsidRPr="00531443">
        <w:rPr>
          <w:rFonts w:ascii="Arial" w:hAnsi="Arial" w:cs="Arial"/>
          <w:sz w:val="24"/>
          <w:szCs w:val="24"/>
        </w:rPr>
        <w:t xml:space="preserve">is responsible for ensuring that effective processes and procedures </w:t>
      </w:r>
      <w:r w:rsidR="00145C96">
        <w:rPr>
          <w:rFonts w:ascii="Arial" w:hAnsi="Arial" w:cs="Arial"/>
          <w:sz w:val="24"/>
          <w:szCs w:val="24"/>
        </w:rPr>
        <w:t>are in place within the local authority and health provider services to ensure that</w:t>
      </w:r>
      <w:r w:rsidR="00B8595B" w:rsidRPr="00531443">
        <w:rPr>
          <w:rFonts w:ascii="Arial" w:hAnsi="Arial" w:cs="Arial"/>
          <w:sz w:val="24"/>
          <w:szCs w:val="24"/>
        </w:rPr>
        <w:t xml:space="preserve"> initial and review health assessments of children a</w:t>
      </w:r>
      <w:r w:rsidR="00DA0100">
        <w:rPr>
          <w:rFonts w:ascii="Arial" w:hAnsi="Arial" w:cs="Arial"/>
          <w:sz w:val="24"/>
          <w:szCs w:val="24"/>
        </w:rPr>
        <w:t xml:space="preserve">re completed in a timely manner and are guided by the </w:t>
      </w:r>
      <w:r w:rsidR="00DA0100" w:rsidRPr="00DA0100">
        <w:rPr>
          <w:rFonts w:ascii="Arial" w:hAnsi="Arial" w:cs="Arial"/>
          <w:b/>
          <w:sz w:val="24"/>
          <w:szCs w:val="24"/>
        </w:rPr>
        <w:t xml:space="preserve">Statutory Guidance on Promoting the Health and Well-being of Looked </w:t>
      </w:r>
      <w:proofErr w:type="gramStart"/>
      <w:r w:rsidR="00DA0100" w:rsidRPr="00DA0100">
        <w:rPr>
          <w:rFonts w:ascii="Arial" w:hAnsi="Arial" w:cs="Arial"/>
          <w:b/>
          <w:sz w:val="24"/>
          <w:szCs w:val="24"/>
        </w:rPr>
        <w:t>After</w:t>
      </w:r>
      <w:proofErr w:type="gramEnd"/>
      <w:r w:rsidR="00DA0100" w:rsidRPr="00DA0100">
        <w:rPr>
          <w:rFonts w:ascii="Arial" w:hAnsi="Arial" w:cs="Arial"/>
          <w:b/>
          <w:sz w:val="24"/>
          <w:szCs w:val="24"/>
        </w:rPr>
        <w:t xml:space="preserve"> Children (DCSF </w:t>
      </w:r>
      <w:r w:rsidR="00ED2C40">
        <w:rPr>
          <w:rFonts w:ascii="Arial" w:hAnsi="Arial" w:cs="Arial"/>
          <w:b/>
          <w:sz w:val="24"/>
          <w:szCs w:val="24"/>
        </w:rPr>
        <w:t>and</w:t>
      </w:r>
      <w:r w:rsidR="00DA0100" w:rsidRPr="00DA0100">
        <w:rPr>
          <w:rFonts w:ascii="Arial" w:hAnsi="Arial" w:cs="Arial"/>
          <w:b/>
          <w:sz w:val="24"/>
          <w:szCs w:val="24"/>
        </w:rPr>
        <w:t xml:space="preserve"> DH, 2015)</w:t>
      </w:r>
    </w:p>
    <w:p w:rsidR="005E70B2" w:rsidRPr="00531443" w:rsidRDefault="005E70B2" w:rsidP="00ED2C40">
      <w:pPr>
        <w:rPr>
          <w:rFonts w:ascii="Arial" w:hAnsi="Arial" w:cs="Arial"/>
          <w:sz w:val="24"/>
          <w:szCs w:val="24"/>
        </w:rPr>
      </w:pPr>
    </w:p>
    <w:p w:rsidR="005E70B2" w:rsidRPr="00531443" w:rsidRDefault="005E70B2" w:rsidP="00ED2C40">
      <w:pPr>
        <w:rPr>
          <w:rFonts w:ascii="Arial" w:hAnsi="Arial" w:cs="Arial"/>
          <w:b/>
          <w:sz w:val="24"/>
          <w:szCs w:val="24"/>
        </w:rPr>
      </w:pPr>
      <w:r w:rsidRPr="00531443">
        <w:rPr>
          <w:rFonts w:ascii="Arial" w:hAnsi="Arial" w:cs="Arial"/>
          <w:b/>
          <w:sz w:val="24"/>
          <w:szCs w:val="24"/>
        </w:rPr>
        <w:t>Purpose of the group</w:t>
      </w:r>
    </w:p>
    <w:p w:rsidR="003E1EED" w:rsidRDefault="003E1EED" w:rsidP="00ED2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and review that all children</w:t>
      </w:r>
      <w:r w:rsidR="00DA0100">
        <w:rPr>
          <w:rFonts w:ascii="Arial" w:hAnsi="Arial" w:cs="Arial"/>
          <w:sz w:val="24"/>
          <w:szCs w:val="24"/>
        </w:rPr>
        <w:t xml:space="preserve"> placed by Luton local authority, are referred </w:t>
      </w:r>
      <w:r>
        <w:rPr>
          <w:rFonts w:ascii="Arial" w:hAnsi="Arial" w:cs="Arial"/>
          <w:sz w:val="24"/>
          <w:szCs w:val="24"/>
        </w:rPr>
        <w:t>to the health provider in a timely manner.</w:t>
      </w:r>
    </w:p>
    <w:p w:rsidR="00DA0100" w:rsidRDefault="003E1EED" w:rsidP="00ED2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A0100">
        <w:rPr>
          <w:rFonts w:ascii="Arial" w:hAnsi="Arial" w:cs="Arial"/>
          <w:sz w:val="24"/>
          <w:szCs w:val="24"/>
        </w:rPr>
        <w:t>o identi</w:t>
      </w:r>
      <w:r w:rsidR="00145C96">
        <w:rPr>
          <w:rFonts w:ascii="Arial" w:hAnsi="Arial" w:cs="Arial"/>
          <w:sz w:val="24"/>
          <w:szCs w:val="24"/>
        </w:rPr>
        <w:t xml:space="preserve">fy areas of delay and escalate </w:t>
      </w:r>
      <w:r w:rsidR="00DA0100">
        <w:rPr>
          <w:rFonts w:ascii="Arial" w:hAnsi="Arial" w:cs="Arial"/>
          <w:sz w:val="24"/>
          <w:szCs w:val="24"/>
        </w:rPr>
        <w:t xml:space="preserve">accordingly. </w:t>
      </w:r>
    </w:p>
    <w:p w:rsidR="00145C96" w:rsidRDefault="00145C96" w:rsidP="00ED2C40">
      <w:pPr>
        <w:rPr>
          <w:rFonts w:ascii="Arial" w:hAnsi="Arial" w:cs="Arial"/>
          <w:sz w:val="24"/>
          <w:szCs w:val="24"/>
        </w:rPr>
      </w:pPr>
    </w:p>
    <w:p w:rsidR="00145C96" w:rsidRPr="00145C96" w:rsidRDefault="00145C96" w:rsidP="00ED2C40">
      <w:pPr>
        <w:rPr>
          <w:rFonts w:ascii="Arial" w:hAnsi="Arial" w:cs="Arial"/>
          <w:b/>
          <w:sz w:val="24"/>
          <w:szCs w:val="24"/>
        </w:rPr>
      </w:pPr>
      <w:r w:rsidRPr="00145C96">
        <w:rPr>
          <w:rFonts w:ascii="Arial" w:hAnsi="Arial" w:cs="Arial"/>
          <w:b/>
          <w:sz w:val="24"/>
          <w:szCs w:val="24"/>
        </w:rPr>
        <w:t>Quorum</w:t>
      </w:r>
    </w:p>
    <w:p w:rsidR="00145C96" w:rsidRDefault="00145C96" w:rsidP="00ED2C40">
      <w:pPr>
        <w:rPr>
          <w:rFonts w:ascii="Arial" w:hAnsi="Arial" w:cs="Arial"/>
          <w:sz w:val="24"/>
          <w:szCs w:val="24"/>
        </w:rPr>
      </w:pPr>
      <w:r w:rsidRPr="00145C96">
        <w:rPr>
          <w:rFonts w:ascii="Arial" w:hAnsi="Arial" w:cs="Arial"/>
          <w:sz w:val="24"/>
          <w:szCs w:val="24"/>
        </w:rPr>
        <w:t xml:space="preserve">To ensure quoracy, there must be representation from </w:t>
      </w:r>
      <w:r>
        <w:rPr>
          <w:rFonts w:ascii="Arial" w:hAnsi="Arial" w:cs="Arial"/>
          <w:sz w:val="24"/>
          <w:szCs w:val="24"/>
        </w:rPr>
        <w:t xml:space="preserve">the following: </w:t>
      </w:r>
    </w:p>
    <w:p w:rsidR="00145C96" w:rsidRPr="00ED2C40" w:rsidRDefault="00145C96" w:rsidP="00ED2C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2C40">
        <w:rPr>
          <w:rFonts w:ascii="Arial" w:hAnsi="Arial" w:cs="Arial"/>
          <w:sz w:val="24"/>
          <w:szCs w:val="24"/>
        </w:rPr>
        <w:t>Senior manager from Luton local authority</w:t>
      </w:r>
    </w:p>
    <w:p w:rsidR="00145C96" w:rsidRPr="00ED2C40" w:rsidRDefault="00145C96" w:rsidP="00ED2C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2C40">
        <w:rPr>
          <w:rFonts w:ascii="Arial" w:hAnsi="Arial" w:cs="Arial"/>
          <w:sz w:val="24"/>
          <w:szCs w:val="24"/>
        </w:rPr>
        <w:t>Single point of contact from Luton local authority</w:t>
      </w:r>
    </w:p>
    <w:p w:rsidR="00145C96" w:rsidRPr="00ED2C40" w:rsidRDefault="00145C96" w:rsidP="00ED2C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2C40">
        <w:rPr>
          <w:rFonts w:ascii="Arial" w:hAnsi="Arial" w:cs="Arial"/>
          <w:sz w:val="24"/>
          <w:szCs w:val="24"/>
        </w:rPr>
        <w:t>Senior manager from CCS</w:t>
      </w:r>
    </w:p>
    <w:p w:rsidR="00145C96" w:rsidRPr="00ED2C40" w:rsidRDefault="00145C96" w:rsidP="00ED2C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2C40">
        <w:rPr>
          <w:rFonts w:ascii="Arial" w:hAnsi="Arial" w:cs="Arial"/>
          <w:sz w:val="24"/>
          <w:szCs w:val="24"/>
        </w:rPr>
        <w:t>Team member of the IHA health service</w:t>
      </w:r>
    </w:p>
    <w:p w:rsidR="00145C96" w:rsidRPr="00ED2C40" w:rsidRDefault="00145C96" w:rsidP="00ED2C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2C40">
        <w:rPr>
          <w:rFonts w:ascii="Arial" w:hAnsi="Arial" w:cs="Arial"/>
          <w:sz w:val="24"/>
          <w:szCs w:val="24"/>
        </w:rPr>
        <w:t>Team member of the RHA health service</w:t>
      </w:r>
    </w:p>
    <w:p w:rsidR="00B8595B" w:rsidRDefault="00B8595B" w:rsidP="00ED2C40">
      <w:pPr>
        <w:rPr>
          <w:rFonts w:ascii="Arial" w:hAnsi="Arial" w:cs="Arial"/>
          <w:b/>
          <w:sz w:val="24"/>
          <w:szCs w:val="24"/>
        </w:rPr>
      </w:pPr>
    </w:p>
    <w:p w:rsidR="00E90888" w:rsidRDefault="00E90888" w:rsidP="00ED2C40">
      <w:pPr>
        <w:rPr>
          <w:rFonts w:ascii="Arial" w:hAnsi="Arial" w:cs="Arial"/>
          <w:b/>
          <w:sz w:val="24"/>
          <w:szCs w:val="24"/>
        </w:rPr>
      </w:pPr>
      <w:r w:rsidRPr="00531443">
        <w:rPr>
          <w:rFonts w:ascii="Arial" w:hAnsi="Arial" w:cs="Arial"/>
          <w:b/>
          <w:sz w:val="24"/>
          <w:szCs w:val="24"/>
        </w:rPr>
        <w:t>Specific duties and responsibilities of the group</w:t>
      </w:r>
    </w:p>
    <w:p w:rsidR="00145C96" w:rsidRDefault="00145C96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monitor the 20 day timeframe for initial health assessments.</w:t>
      </w:r>
    </w:p>
    <w:p w:rsidR="00145C96" w:rsidRDefault="00145C96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monitor the submission of timely review health assessments.</w:t>
      </w:r>
    </w:p>
    <w:p w:rsidR="00145C96" w:rsidRDefault="00145C96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discuss any exceptions identified</w:t>
      </w:r>
      <w:r w:rsidR="00B27467">
        <w:rPr>
          <w:rFonts w:ascii="Arial" w:hAnsi="Arial" w:cs="Arial"/>
          <w:sz w:val="24"/>
          <w:szCs w:val="24"/>
          <w:lang w:val="en-US"/>
        </w:rPr>
        <w:t>, including any care leaver referrals that meet the criteria as being exceptional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45C96" w:rsidRDefault="00145C96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IHA and RHA exceptions to be identified by Luton local authority and sent to health each </w:t>
      </w:r>
      <w:r w:rsidR="00ED2C40">
        <w:rPr>
          <w:rFonts w:ascii="Arial" w:hAnsi="Arial" w:cs="Arial"/>
          <w:sz w:val="24"/>
          <w:szCs w:val="24"/>
          <w:lang w:val="en-US"/>
        </w:rPr>
        <w:t>month</w:t>
      </w:r>
      <w:r>
        <w:rPr>
          <w:rFonts w:ascii="Arial" w:hAnsi="Arial" w:cs="Arial"/>
          <w:sz w:val="24"/>
          <w:szCs w:val="24"/>
          <w:lang w:val="en-US"/>
        </w:rPr>
        <w:t xml:space="preserve"> in readiness for meeting.</w:t>
      </w:r>
    </w:p>
    <w:p w:rsidR="0092207C" w:rsidRDefault="0092207C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IHA referrals to be sent to health no later than 5 working days</w:t>
      </w:r>
      <w:r w:rsidR="00ED2C40">
        <w:rPr>
          <w:rFonts w:ascii="Arial" w:hAnsi="Arial" w:cs="Arial"/>
          <w:sz w:val="24"/>
          <w:szCs w:val="24"/>
          <w:lang w:val="en-US"/>
        </w:rPr>
        <w:t xml:space="preserve"> after coming into care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2207C" w:rsidRDefault="0092207C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Monthly due lists to be sent to health 3 months in advance.</w:t>
      </w:r>
    </w:p>
    <w:p w:rsidR="00B27467" w:rsidRPr="00B27467" w:rsidRDefault="0092207C" w:rsidP="00B2746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RHA referrals to be sent to health 3 months in advance (see monthly due list)</w:t>
      </w:r>
      <w:r w:rsidR="00ED2C40">
        <w:rPr>
          <w:rFonts w:ascii="Arial" w:hAnsi="Arial" w:cs="Arial"/>
          <w:sz w:val="24"/>
          <w:szCs w:val="24"/>
          <w:lang w:val="en-US"/>
        </w:rPr>
        <w:t>.</w:t>
      </w:r>
    </w:p>
    <w:p w:rsidR="0092207C" w:rsidRPr="003E1EED" w:rsidRDefault="0092207C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maintain and review actions from this meeting.</w:t>
      </w:r>
      <w:r w:rsidRPr="0092207C">
        <w:rPr>
          <w:rFonts w:ascii="Arial" w:hAnsi="Arial" w:cs="Arial"/>
          <w:sz w:val="24"/>
          <w:szCs w:val="24"/>
          <w:lang w:val="en-US"/>
        </w:rPr>
        <w:t xml:space="preserve"> </w:t>
      </w:r>
      <w:r w:rsidR="003E1EED">
        <w:rPr>
          <w:rFonts w:ascii="Arial" w:hAnsi="Arial" w:cs="Arial"/>
          <w:sz w:val="24"/>
          <w:szCs w:val="24"/>
        </w:rPr>
        <w:t>Decisions will be noted and progressed by the identified agency and representative.</w:t>
      </w:r>
    </w:p>
    <w:p w:rsidR="003E1EED" w:rsidRDefault="003E1EED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Full SDQ’s to be sent to health at time of assessment.  This must be the most current SDQ.</w:t>
      </w:r>
    </w:p>
    <w:p w:rsidR="0092207C" w:rsidRDefault="0092207C" w:rsidP="00ED2C4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maintai</w:t>
      </w:r>
      <w:r w:rsidR="00887428">
        <w:rPr>
          <w:rFonts w:ascii="Arial" w:hAnsi="Arial" w:cs="Arial"/>
          <w:sz w:val="24"/>
          <w:szCs w:val="24"/>
          <w:lang w:val="en-US"/>
        </w:rPr>
        <w:t>n the agreed</w:t>
      </w:r>
      <w:r>
        <w:rPr>
          <w:rFonts w:ascii="Arial" w:hAnsi="Arial" w:cs="Arial"/>
          <w:sz w:val="24"/>
          <w:szCs w:val="24"/>
          <w:lang w:val="en-US"/>
        </w:rPr>
        <w:t xml:space="preserve"> escalation pathway.</w:t>
      </w:r>
    </w:p>
    <w:p w:rsidR="00ED2C40" w:rsidRPr="00ED2C40" w:rsidRDefault="003E1EED" w:rsidP="0084603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ED2C40">
        <w:rPr>
          <w:rFonts w:ascii="Arial" w:hAnsi="Arial" w:cs="Arial"/>
          <w:sz w:val="24"/>
          <w:szCs w:val="24"/>
          <w:lang w:val="en-US"/>
        </w:rPr>
        <w:t xml:space="preserve">Monthly Completed Medicals list will be sent to Luton </w:t>
      </w:r>
      <w:r w:rsidR="00ED2C40" w:rsidRPr="00ED2C40">
        <w:rPr>
          <w:rFonts w:ascii="Arial" w:hAnsi="Arial" w:cs="Arial"/>
          <w:sz w:val="24"/>
          <w:szCs w:val="24"/>
          <w:lang w:val="en-US"/>
        </w:rPr>
        <w:t>local authority</w:t>
      </w:r>
      <w:r w:rsidR="002D3D57" w:rsidRPr="00ED2C40">
        <w:rPr>
          <w:rFonts w:ascii="Arial" w:hAnsi="Arial" w:cs="Arial"/>
          <w:sz w:val="24"/>
          <w:szCs w:val="24"/>
          <w:lang w:val="en-US"/>
        </w:rPr>
        <w:t xml:space="preserve"> by CCS health to inform of review health assessment</w:t>
      </w:r>
      <w:r w:rsidRPr="00ED2C40">
        <w:rPr>
          <w:rFonts w:ascii="Arial" w:hAnsi="Arial" w:cs="Arial"/>
          <w:sz w:val="24"/>
          <w:szCs w:val="24"/>
          <w:lang w:val="en-US"/>
        </w:rPr>
        <w:t xml:space="preserve"> dates, dental date at time of assessment, immunisation status at time </w:t>
      </w:r>
      <w:r w:rsidR="002D3D57" w:rsidRPr="00ED2C40">
        <w:rPr>
          <w:rFonts w:ascii="Arial" w:hAnsi="Arial" w:cs="Arial"/>
          <w:sz w:val="24"/>
          <w:szCs w:val="24"/>
          <w:lang w:val="en-US"/>
        </w:rPr>
        <w:t>of assessment, NHS number, update on did not attend (DNA)</w:t>
      </w:r>
      <w:r w:rsidRPr="00ED2C40">
        <w:rPr>
          <w:rFonts w:ascii="Arial" w:hAnsi="Arial" w:cs="Arial"/>
          <w:sz w:val="24"/>
          <w:szCs w:val="24"/>
          <w:lang w:val="en-US"/>
        </w:rPr>
        <w:t xml:space="preserve">, was not brought </w:t>
      </w:r>
      <w:r w:rsidR="002D3D57" w:rsidRPr="00ED2C40">
        <w:rPr>
          <w:rFonts w:ascii="Arial" w:hAnsi="Arial" w:cs="Arial"/>
          <w:sz w:val="24"/>
          <w:szCs w:val="24"/>
          <w:lang w:val="en-US"/>
        </w:rPr>
        <w:t xml:space="preserve">(WNB) </w:t>
      </w:r>
      <w:r w:rsidRPr="00ED2C40">
        <w:rPr>
          <w:rFonts w:ascii="Arial" w:hAnsi="Arial" w:cs="Arial"/>
          <w:sz w:val="24"/>
          <w:szCs w:val="24"/>
          <w:lang w:val="en-US"/>
        </w:rPr>
        <w:t>to assessment or decline of assessment, date of health passport and date of 19+ letters.  Luton local authority is responsible for updating their records with this information</w:t>
      </w:r>
      <w:r w:rsidRPr="00ED2C40">
        <w:rPr>
          <w:rFonts w:ascii="Arial" w:hAnsi="Arial" w:cs="Arial"/>
          <w:i/>
          <w:sz w:val="24"/>
          <w:szCs w:val="24"/>
          <w:lang w:val="en-US"/>
        </w:rPr>
        <w:t>.</w:t>
      </w:r>
      <w:r w:rsidR="002D3D57" w:rsidRPr="00ED2C40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A724E4" w:rsidRPr="00ED2C40" w:rsidRDefault="0092207C" w:rsidP="0084603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ED2C40">
        <w:rPr>
          <w:rFonts w:ascii="Arial" w:hAnsi="Arial" w:cs="Arial"/>
          <w:sz w:val="24"/>
          <w:szCs w:val="24"/>
        </w:rPr>
        <w:t xml:space="preserve">To share examples of good practice between partner agencies and national teams.  </w:t>
      </w:r>
    </w:p>
    <w:p w:rsidR="003E1EED" w:rsidRDefault="003E1EED" w:rsidP="00ED2C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E1EED">
        <w:rPr>
          <w:rFonts w:ascii="Arial" w:hAnsi="Arial" w:cs="Arial"/>
          <w:sz w:val="24"/>
          <w:szCs w:val="24"/>
        </w:rPr>
        <w:lastRenderedPageBreak/>
        <w:t xml:space="preserve">The group will report directly to the strategic senior management group led by the assistant director for Children’s social care and for health, the Operational Manager for Children’s services. </w:t>
      </w:r>
    </w:p>
    <w:p w:rsidR="003E1EED" w:rsidRPr="003E1EED" w:rsidRDefault="003E1EED" w:rsidP="00ED2C40">
      <w:pPr>
        <w:ind w:left="360"/>
        <w:contextualSpacing/>
        <w:rPr>
          <w:rFonts w:ascii="Arial" w:hAnsi="Arial" w:cs="Arial"/>
          <w:sz w:val="24"/>
          <w:szCs w:val="24"/>
          <w:lang w:val="en-US"/>
        </w:rPr>
      </w:pPr>
    </w:p>
    <w:p w:rsidR="00A724E4" w:rsidRPr="00531443" w:rsidRDefault="00A724E4" w:rsidP="00ED2C40">
      <w:pPr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531443" w:rsidRPr="00531443" w:rsidRDefault="00531443" w:rsidP="00ED2C40">
      <w:pPr>
        <w:rPr>
          <w:rFonts w:ascii="Arial" w:hAnsi="Arial" w:cs="Arial"/>
          <w:b/>
          <w:sz w:val="24"/>
          <w:szCs w:val="24"/>
        </w:rPr>
      </w:pPr>
      <w:r w:rsidRPr="00531443">
        <w:rPr>
          <w:rFonts w:ascii="Arial" w:hAnsi="Arial" w:cs="Arial"/>
          <w:b/>
          <w:sz w:val="24"/>
          <w:szCs w:val="24"/>
        </w:rPr>
        <w:t xml:space="preserve">Frequency of Meetings </w:t>
      </w:r>
    </w:p>
    <w:p w:rsidR="00531443" w:rsidRPr="00531443" w:rsidRDefault="00531443" w:rsidP="00ED2C40">
      <w:pPr>
        <w:pStyle w:val="NoSpacing"/>
        <w:rPr>
          <w:rFonts w:ascii="Arial" w:hAnsi="Arial" w:cs="Arial"/>
          <w:sz w:val="24"/>
          <w:szCs w:val="24"/>
        </w:rPr>
      </w:pPr>
      <w:r w:rsidRPr="00531443">
        <w:rPr>
          <w:rFonts w:ascii="Arial" w:hAnsi="Arial" w:cs="Arial"/>
          <w:sz w:val="24"/>
          <w:szCs w:val="24"/>
        </w:rPr>
        <w:t>Meeting</w:t>
      </w:r>
      <w:r w:rsidR="00ED2C40">
        <w:rPr>
          <w:rFonts w:ascii="Arial" w:hAnsi="Arial" w:cs="Arial"/>
          <w:sz w:val="24"/>
          <w:szCs w:val="24"/>
        </w:rPr>
        <w:t xml:space="preserve">s are </w:t>
      </w:r>
      <w:r w:rsidRPr="00531443">
        <w:rPr>
          <w:rFonts w:ascii="Arial" w:hAnsi="Arial" w:cs="Arial"/>
          <w:sz w:val="24"/>
          <w:szCs w:val="24"/>
        </w:rPr>
        <w:t xml:space="preserve">to be held once a </w:t>
      </w:r>
      <w:r w:rsidR="0094581E">
        <w:rPr>
          <w:rFonts w:ascii="Arial" w:hAnsi="Arial" w:cs="Arial"/>
          <w:sz w:val="24"/>
          <w:szCs w:val="24"/>
        </w:rPr>
        <w:t>month</w:t>
      </w:r>
      <w:r w:rsidRPr="00531443">
        <w:rPr>
          <w:rFonts w:ascii="Arial" w:hAnsi="Arial" w:cs="Arial"/>
          <w:sz w:val="24"/>
          <w:szCs w:val="24"/>
        </w:rPr>
        <w:t xml:space="preserve">, every </w:t>
      </w:r>
      <w:r w:rsidR="0094581E">
        <w:rPr>
          <w:rFonts w:ascii="Arial" w:hAnsi="Arial" w:cs="Arial"/>
          <w:sz w:val="24"/>
          <w:szCs w:val="24"/>
        </w:rPr>
        <w:t xml:space="preserve">third </w:t>
      </w:r>
      <w:r w:rsidRPr="00531443">
        <w:rPr>
          <w:rFonts w:ascii="Arial" w:hAnsi="Arial" w:cs="Arial"/>
          <w:sz w:val="24"/>
          <w:szCs w:val="24"/>
        </w:rPr>
        <w:t>Wedne</w:t>
      </w:r>
      <w:r w:rsidR="00887428">
        <w:rPr>
          <w:rFonts w:ascii="Arial" w:hAnsi="Arial" w:cs="Arial"/>
          <w:sz w:val="24"/>
          <w:szCs w:val="24"/>
        </w:rPr>
        <w:t>sday from 9.</w:t>
      </w:r>
      <w:r w:rsidR="00FE6817">
        <w:rPr>
          <w:rFonts w:ascii="Arial" w:hAnsi="Arial" w:cs="Arial"/>
          <w:sz w:val="24"/>
          <w:szCs w:val="24"/>
        </w:rPr>
        <w:t>15</w:t>
      </w:r>
      <w:r w:rsidR="00887428">
        <w:rPr>
          <w:rFonts w:ascii="Arial" w:hAnsi="Arial" w:cs="Arial"/>
          <w:sz w:val="24"/>
          <w:szCs w:val="24"/>
        </w:rPr>
        <w:t>-10.</w:t>
      </w:r>
      <w:r w:rsidR="00FE6817">
        <w:rPr>
          <w:rFonts w:ascii="Arial" w:hAnsi="Arial" w:cs="Arial"/>
          <w:sz w:val="24"/>
          <w:szCs w:val="24"/>
        </w:rPr>
        <w:t>15</w:t>
      </w:r>
      <w:r w:rsidR="0092207C" w:rsidRPr="0092207C">
        <w:rPr>
          <w:rFonts w:ascii="Arial" w:hAnsi="Arial" w:cs="Arial"/>
          <w:i/>
          <w:sz w:val="24"/>
          <w:szCs w:val="24"/>
        </w:rPr>
        <w:t>.</w:t>
      </w:r>
      <w:r w:rsidRPr="00531443">
        <w:rPr>
          <w:rFonts w:ascii="Arial" w:hAnsi="Arial" w:cs="Arial"/>
          <w:sz w:val="24"/>
          <w:szCs w:val="24"/>
        </w:rPr>
        <w:t xml:space="preserve"> </w:t>
      </w:r>
    </w:p>
    <w:p w:rsidR="00531443" w:rsidRPr="00531443" w:rsidRDefault="00531443" w:rsidP="00ED2C40">
      <w:pPr>
        <w:rPr>
          <w:rFonts w:ascii="Arial" w:hAnsi="Arial" w:cs="Arial"/>
          <w:b/>
          <w:sz w:val="24"/>
          <w:szCs w:val="24"/>
        </w:rPr>
      </w:pPr>
    </w:p>
    <w:p w:rsidR="0092207C" w:rsidRDefault="0092207C" w:rsidP="00ED2C40">
      <w:pPr>
        <w:rPr>
          <w:rFonts w:ascii="Arial" w:hAnsi="Arial" w:cs="Arial"/>
          <w:sz w:val="24"/>
          <w:szCs w:val="24"/>
        </w:rPr>
      </w:pPr>
    </w:p>
    <w:p w:rsidR="0092207C" w:rsidRPr="0092207C" w:rsidRDefault="0092207C" w:rsidP="00ED2C40">
      <w:pPr>
        <w:rPr>
          <w:rFonts w:ascii="Arial" w:hAnsi="Arial" w:cs="Arial"/>
          <w:b/>
          <w:sz w:val="24"/>
          <w:szCs w:val="24"/>
        </w:rPr>
      </w:pPr>
      <w:r w:rsidRPr="0092207C">
        <w:rPr>
          <w:rFonts w:ascii="Arial" w:hAnsi="Arial" w:cs="Arial"/>
          <w:b/>
          <w:sz w:val="24"/>
          <w:szCs w:val="24"/>
        </w:rPr>
        <w:t>Review and Update</w:t>
      </w:r>
    </w:p>
    <w:p w:rsidR="0092207C" w:rsidRPr="0092207C" w:rsidRDefault="0092207C" w:rsidP="00ED2C40">
      <w:pPr>
        <w:rPr>
          <w:rFonts w:ascii="Arial" w:hAnsi="Arial" w:cs="Arial"/>
          <w:sz w:val="24"/>
          <w:szCs w:val="24"/>
        </w:rPr>
      </w:pPr>
      <w:r w:rsidRPr="0092207C">
        <w:rPr>
          <w:rFonts w:ascii="Arial" w:hAnsi="Arial" w:cs="Arial"/>
          <w:sz w:val="24"/>
          <w:szCs w:val="24"/>
        </w:rPr>
        <w:t>The terms and reference will be reviewed and updated as necessary or in line with na</w:t>
      </w:r>
      <w:r w:rsidR="00FE6817">
        <w:rPr>
          <w:rFonts w:ascii="Arial" w:hAnsi="Arial" w:cs="Arial"/>
          <w:sz w:val="24"/>
          <w:szCs w:val="24"/>
        </w:rPr>
        <w:t>tional guidance, reviewed annually</w:t>
      </w:r>
      <w:r w:rsidRPr="0092207C">
        <w:rPr>
          <w:rFonts w:ascii="Arial" w:hAnsi="Arial" w:cs="Arial"/>
          <w:sz w:val="24"/>
          <w:szCs w:val="24"/>
        </w:rPr>
        <w:t xml:space="preserve">. Next review </w:t>
      </w:r>
      <w:r w:rsidR="00FE6817">
        <w:rPr>
          <w:rFonts w:ascii="Arial" w:hAnsi="Arial" w:cs="Arial"/>
          <w:sz w:val="24"/>
          <w:szCs w:val="24"/>
        </w:rPr>
        <w:t>March 2023.</w:t>
      </w:r>
    </w:p>
    <w:p w:rsidR="0092207C" w:rsidRDefault="0092207C" w:rsidP="00ED2C40">
      <w:pPr>
        <w:rPr>
          <w:rFonts w:ascii="Arial" w:hAnsi="Arial" w:cs="Arial"/>
          <w:sz w:val="24"/>
          <w:szCs w:val="24"/>
        </w:rPr>
      </w:pPr>
    </w:p>
    <w:p w:rsidR="00ED2C40" w:rsidRDefault="00ED2C40" w:rsidP="00ED2C40">
      <w:pPr>
        <w:rPr>
          <w:rFonts w:ascii="Arial" w:hAnsi="Arial" w:cs="Arial"/>
          <w:sz w:val="24"/>
          <w:szCs w:val="24"/>
        </w:rPr>
      </w:pPr>
    </w:p>
    <w:p w:rsidR="00ED2C40" w:rsidRDefault="00ED2C40" w:rsidP="00ED2C40">
      <w:pPr>
        <w:rPr>
          <w:rFonts w:ascii="Arial" w:hAnsi="Arial" w:cs="Arial"/>
          <w:sz w:val="24"/>
          <w:szCs w:val="24"/>
        </w:rPr>
      </w:pPr>
    </w:p>
    <w:p w:rsidR="00ED2C40" w:rsidRDefault="00ED2C40" w:rsidP="00ED2C40">
      <w:pPr>
        <w:rPr>
          <w:rFonts w:ascii="Arial" w:hAnsi="Arial" w:cs="Arial"/>
          <w:sz w:val="24"/>
          <w:szCs w:val="24"/>
        </w:rPr>
      </w:pPr>
    </w:p>
    <w:p w:rsidR="00ED2C40" w:rsidRDefault="00ED2C40" w:rsidP="00ED2C40">
      <w:pPr>
        <w:rPr>
          <w:rFonts w:ascii="Arial" w:hAnsi="Arial" w:cs="Arial"/>
          <w:sz w:val="24"/>
          <w:szCs w:val="24"/>
        </w:rPr>
      </w:pPr>
    </w:p>
    <w:p w:rsidR="00ED2C40" w:rsidRPr="00ED2C40" w:rsidRDefault="00ED2C40" w:rsidP="00ED2C40">
      <w:pPr>
        <w:rPr>
          <w:rFonts w:ascii="Arial" w:hAnsi="Arial" w:cs="Arial"/>
          <w:b/>
          <w:sz w:val="24"/>
          <w:szCs w:val="24"/>
        </w:rPr>
      </w:pPr>
      <w:r w:rsidRPr="00ED2C40">
        <w:rPr>
          <w:rFonts w:ascii="Arial" w:hAnsi="Arial" w:cs="Arial"/>
          <w:b/>
          <w:sz w:val="24"/>
          <w:szCs w:val="24"/>
        </w:rPr>
        <w:t>Agreed on 16 March 2022.</w:t>
      </w:r>
    </w:p>
    <w:sectPr w:rsidR="00ED2C40" w:rsidRPr="00ED2C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F4" w:rsidRDefault="006013F4" w:rsidP="00EC5405">
      <w:r>
        <w:separator/>
      </w:r>
    </w:p>
  </w:endnote>
  <w:endnote w:type="continuationSeparator" w:id="0">
    <w:p w:rsidR="006013F4" w:rsidRDefault="006013F4" w:rsidP="00E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F4" w:rsidRDefault="006013F4" w:rsidP="00EC5405">
      <w:r>
        <w:separator/>
      </w:r>
    </w:p>
  </w:footnote>
  <w:footnote w:type="continuationSeparator" w:id="0">
    <w:p w:rsidR="006013F4" w:rsidRDefault="006013F4" w:rsidP="00EC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ED2C40" w:rsidP="00EC5405">
    <w:pPr>
      <w:pStyle w:val="Header"/>
      <w:tabs>
        <w:tab w:val="clear" w:pos="4513"/>
        <w:tab w:val="clear" w:pos="9026"/>
        <w:tab w:val="left" w:pos="3210"/>
      </w:tabs>
    </w:pPr>
    <w:r w:rsidRPr="008B1633">
      <w:rPr>
        <w:rFonts w:eastAsia="Calibri"/>
        <w:noProof/>
        <w:color w:val="1F497D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7620</wp:posOffset>
          </wp:positionV>
          <wp:extent cx="1193800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69215</wp:posOffset>
          </wp:positionV>
          <wp:extent cx="2257425" cy="561975"/>
          <wp:effectExtent l="0" t="0" r="9525" b="9525"/>
          <wp:wrapNone/>
          <wp:docPr id="1" name="Picture 1" descr="Visuals_BEDS_CHS_Logo-FINAL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s_BEDS_CHS_Logo-FINAL-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405">
      <w:rPr>
        <w:noProof/>
        <w:lang w:eastAsia="en-GB"/>
      </w:rPr>
      <w:drawing>
        <wp:inline distT="0" distB="0" distL="0" distR="0" wp14:anchorId="4447AD48" wp14:editId="0CCF70EF">
          <wp:extent cx="1568437" cy="650259"/>
          <wp:effectExtent l="0" t="0" r="0" b="0"/>
          <wp:docPr id="2" name="Picture 2" descr="https://nww.cambscommunityservices.nhs.uk/docs/default-source/communications/logos/luton-children-adults---jpg.jpg?sfvrsn=b5eedb3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ww.cambscommunityservices.nhs.uk/docs/default-source/communications/logos/luton-children-adults---jpg.jpg?sfvrsn=b5eedb3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660" cy="65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405">
      <w:tab/>
    </w:r>
  </w:p>
  <w:p w:rsidR="00EC5405" w:rsidRDefault="00EC5405" w:rsidP="00EC5405">
    <w:pPr>
      <w:pStyle w:val="Header"/>
      <w:tabs>
        <w:tab w:val="clear" w:pos="4513"/>
        <w:tab w:val="clear" w:pos="9026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424"/>
    <w:multiLevelType w:val="hybridMultilevel"/>
    <w:tmpl w:val="28FC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5952"/>
    <w:multiLevelType w:val="hybridMultilevel"/>
    <w:tmpl w:val="F3D6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37B"/>
    <w:multiLevelType w:val="hybridMultilevel"/>
    <w:tmpl w:val="D07A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C9"/>
    <w:multiLevelType w:val="hybridMultilevel"/>
    <w:tmpl w:val="905C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432"/>
    <w:multiLevelType w:val="hybridMultilevel"/>
    <w:tmpl w:val="9A14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5747"/>
    <w:multiLevelType w:val="hybridMultilevel"/>
    <w:tmpl w:val="209A3E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83E85"/>
    <w:multiLevelType w:val="hybridMultilevel"/>
    <w:tmpl w:val="7D8244E0"/>
    <w:lvl w:ilvl="0" w:tplc="605AC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B2"/>
    <w:rsid w:val="00145C96"/>
    <w:rsid w:val="001E3873"/>
    <w:rsid w:val="00265875"/>
    <w:rsid w:val="002C6888"/>
    <w:rsid w:val="002D3D57"/>
    <w:rsid w:val="003E1EED"/>
    <w:rsid w:val="00450B32"/>
    <w:rsid w:val="004E3A7D"/>
    <w:rsid w:val="00531443"/>
    <w:rsid w:val="005E70B2"/>
    <w:rsid w:val="006013F4"/>
    <w:rsid w:val="00742135"/>
    <w:rsid w:val="00825684"/>
    <w:rsid w:val="00887428"/>
    <w:rsid w:val="0092207C"/>
    <w:rsid w:val="0094581E"/>
    <w:rsid w:val="00A724E4"/>
    <w:rsid w:val="00B27467"/>
    <w:rsid w:val="00B8595B"/>
    <w:rsid w:val="00C1392C"/>
    <w:rsid w:val="00CE01C4"/>
    <w:rsid w:val="00CF483D"/>
    <w:rsid w:val="00DA0100"/>
    <w:rsid w:val="00E44726"/>
    <w:rsid w:val="00E90888"/>
    <w:rsid w:val="00EC5405"/>
    <w:rsid w:val="00ED2C40"/>
    <w:rsid w:val="00F45B7F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4A6A7A"/>
  <w15:docId w15:val="{45747FB3-ACDB-442B-9072-DC067E2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B2"/>
    <w:pPr>
      <w:ind w:left="720"/>
    </w:pPr>
  </w:style>
  <w:style w:type="paragraph" w:styleId="NoSpacing">
    <w:name w:val="No Spacing"/>
    <w:uiPriority w:val="1"/>
    <w:qFormat/>
    <w:rsid w:val="005314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4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40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79D48E3B34E838C402DC64D31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E98F-9EC5-4BE9-A792-0908E0AFEA95}"/>
      </w:docPartPr>
      <w:docPartBody>
        <w:p w:rsidR="00000000" w:rsidRDefault="00434F72" w:rsidP="00434F72">
          <w:pPr>
            <w:pStyle w:val="C0779D48E3B34E838C402DC64D318CF5"/>
          </w:pPr>
          <w:r w:rsidRPr="00514395">
            <w:rPr>
              <w:rStyle w:val="PlaceholderText"/>
              <w:rFonts w:ascii="Arial" w:hAnsi="Arial" w:cs="Arial"/>
              <w:color w:val="auto"/>
            </w:rPr>
            <w:t>Select date</w:t>
          </w:r>
        </w:p>
      </w:docPartBody>
    </w:docPart>
    <w:docPart>
      <w:docPartPr>
        <w:name w:val="DDE36F9AAD5D4ABF804923DD947A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4E4A-DF60-4928-966D-1D7CDDA86666}"/>
      </w:docPartPr>
      <w:docPartBody>
        <w:p w:rsidR="00000000" w:rsidRDefault="00434F72" w:rsidP="00434F72">
          <w:pPr>
            <w:pStyle w:val="DDE36F9AAD5D4ABF804923DD947AA5B4"/>
          </w:pPr>
          <w:r w:rsidRPr="00514395">
            <w:rPr>
              <w:rStyle w:val="PlaceholderText"/>
              <w:rFonts w:ascii="Arial" w:hAnsi="Arial" w:cs="Arial"/>
              <w:color w:val="auto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2"/>
    <w:rsid w:val="004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72"/>
    <w:rPr>
      <w:color w:val="808080"/>
    </w:rPr>
  </w:style>
  <w:style w:type="paragraph" w:customStyle="1" w:styleId="C0779D48E3B34E838C402DC64D318CF5">
    <w:name w:val="C0779D48E3B34E838C402DC64D318CF5"/>
    <w:rsid w:val="00434F72"/>
  </w:style>
  <w:style w:type="paragraph" w:customStyle="1" w:styleId="DDE36F9AAD5D4ABF804923DD947AA5B4">
    <w:name w:val="DDE36F9AAD5D4ABF804923DD947AA5B4"/>
    <w:rsid w:val="0043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Teresa</dc:creator>
  <cp:lastModifiedBy>Siddique, Israr</cp:lastModifiedBy>
  <cp:revision>5</cp:revision>
  <dcterms:created xsi:type="dcterms:W3CDTF">2022-03-20T19:18:00Z</dcterms:created>
  <dcterms:modified xsi:type="dcterms:W3CDTF">2022-05-23T09:53:00Z</dcterms:modified>
</cp:coreProperties>
</file>