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D71E" w14:textId="78E0D0C6" w:rsidR="00D96896" w:rsidRDefault="005878F1" w:rsidP="004A181F">
      <w:pPr>
        <w:jc w:val="both"/>
        <w:rPr>
          <w:rFonts w:cs="Tahoma"/>
          <w:sz w:val="20"/>
          <w:szCs w:val="20"/>
          <w:lang w:val="en"/>
        </w:rPr>
      </w:pPr>
      <w:r w:rsidRPr="00143BD7">
        <w:rPr>
          <w:noProof/>
          <w:lang w:eastAsia="en-GB"/>
        </w:rPr>
        <mc:AlternateContent>
          <mc:Choice Requires="wps">
            <w:drawing>
              <wp:anchor distT="0" distB="0" distL="114300" distR="114300" simplePos="0" relativeHeight="251638272"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left:0;text-align:left;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" fillcolor="white [3201]" strokecolor="white [3212]" strokeweight=".5pt">
                <v:textbo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37248"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26C01D3C" w14:textId="109B64FB" w:rsidR="000E1A5D" w:rsidRPr="003342D1" w:rsidRDefault="000E1A5D" w:rsidP="003342D1">
                            <w:pPr>
                              <w:rPr>
                                <w:b/>
                                <w:bCs/>
                                <w:color w:val="7030A0"/>
                                <w:sz w:val="72"/>
                                <w:szCs w:val="72"/>
                              </w:rPr>
                            </w:pPr>
                          </w:p>
                          <w:p w14:paraId="095923FB" w14:textId="5AD7A36A" w:rsidR="000E1A5D" w:rsidRPr="00F331C7" w:rsidRDefault="000E1A5D" w:rsidP="00BC64CC">
                            <w:pPr>
                              <w:rPr>
                                <w:color w:val="7030A0"/>
                                <w:sz w:val="48"/>
                                <w:szCs w:val="48"/>
                              </w:rPr>
                            </w:pPr>
                            <w:r w:rsidRPr="00F331C7">
                              <w:rPr>
                                <w:color w:val="7030A0"/>
                                <w:sz w:val="48"/>
                                <w:szCs w:val="48"/>
                              </w:rPr>
                              <w:t xml:space="preserve"> </w:t>
                            </w:r>
                            <w:r w:rsidR="004A181F">
                              <w:rPr>
                                <w:color w:val="7030A0"/>
                                <w:sz w:val="48"/>
                                <w:szCs w:val="48"/>
                              </w:rPr>
                              <w:t>Practice Alert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left:0;text-align:left;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dGw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" filled="f" stroked="f" strokeweight=".5pt">
                <v:textbox>
                  <w:txbxContent>
                    <w:p w14:paraId="26C01D3C" w14:textId="109B64FB" w:rsidR="000E1A5D" w:rsidRPr="003342D1" w:rsidRDefault="000E1A5D" w:rsidP="003342D1">
                      <w:pPr>
                        <w:rPr>
                          <w:b/>
                          <w:bCs/>
                          <w:color w:val="7030A0"/>
                          <w:sz w:val="72"/>
                          <w:szCs w:val="72"/>
                        </w:rPr>
                      </w:pPr>
                    </w:p>
                    <w:p w14:paraId="095923FB" w14:textId="5AD7A36A" w:rsidR="000E1A5D" w:rsidRPr="00F331C7" w:rsidRDefault="000E1A5D" w:rsidP="00BC64CC">
                      <w:pPr>
                        <w:rPr>
                          <w:color w:val="7030A0"/>
                          <w:sz w:val="48"/>
                          <w:szCs w:val="48"/>
                        </w:rPr>
                      </w:pPr>
                      <w:r w:rsidRPr="00F331C7">
                        <w:rPr>
                          <w:color w:val="7030A0"/>
                          <w:sz w:val="48"/>
                          <w:szCs w:val="48"/>
                        </w:rPr>
                        <w:t xml:space="preserve"> </w:t>
                      </w:r>
                      <w:r w:rsidR="004A181F">
                        <w:rPr>
                          <w:color w:val="7030A0"/>
                          <w:sz w:val="48"/>
                          <w:szCs w:val="48"/>
                        </w:rPr>
                        <w:t>Practice Alert Guidance</w:t>
                      </w:r>
                    </w:p>
                  </w:txbxContent>
                </v:textbox>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5D1B9A60" w14:textId="77777777" w:rsidR="00D96896" w:rsidRDefault="00D96896" w:rsidP="004A181F">
      <w:pPr>
        <w:spacing w:line="276" w:lineRule="auto"/>
        <w:ind w:left="757" w:right="964"/>
        <w:jc w:val="both"/>
        <w:rPr>
          <w:rFonts w:cs="Tahoma"/>
          <w:sz w:val="20"/>
          <w:szCs w:val="20"/>
          <w:lang w:val="en"/>
        </w:rPr>
      </w:pPr>
    </w:p>
    <w:p w14:paraId="6540DB60" w14:textId="77777777" w:rsidR="00D96896" w:rsidRDefault="00D96896" w:rsidP="004A181F">
      <w:pPr>
        <w:spacing w:line="276" w:lineRule="auto"/>
        <w:ind w:left="757" w:right="964"/>
        <w:jc w:val="both"/>
        <w:rPr>
          <w:rFonts w:cs="Tahoma"/>
          <w:sz w:val="20"/>
          <w:szCs w:val="20"/>
          <w:lang w:val="en"/>
        </w:rPr>
      </w:pPr>
    </w:p>
    <w:p w14:paraId="1E45F410" w14:textId="77777777" w:rsidR="004A181F" w:rsidRDefault="004A181F" w:rsidP="004A181F">
      <w:pPr>
        <w:pStyle w:val="Heading1"/>
        <w:jc w:val="both"/>
      </w:pPr>
      <w:r>
        <w:t xml:space="preserve">Introduction and Background  </w:t>
      </w:r>
    </w:p>
    <w:p w14:paraId="7CB0C9A6" w14:textId="7467E40C" w:rsidR="004A181F" w:rsidRPr="004A181F" w:rsidRDefault="004A181F" w:rsidP="004A181F">
      <w:pPr>
        <w:jc w:val="both"/>
      </w:pPr>
      <w:r w:rsidRPr="004A181F">
        <w:t>The aim of this document is to provide practitioners</w:t>
      </w:r>
      <w:r w:rsidR="00A46999">
        <w:t xml:space="preserve"> and managers</w:t>
      </w:r>
      <w:r w:rsidRPr="004A181F">
        <w:t xml:space="preserve"> with guidance and a shared understanding about the value and purpose of practice alerts in our collective role of improving the lives of children </w:t>
      </w:r>
      <w:r w:rsidR="0032516B">
        <w:t>through</w:t>
      </w:r>
      <w:r w:rsidRPr="004A181F">
        <w:t xml:space="preserve"> our intervention.  </w:t>
      </w:r>
    </w:p>
    <w:p w14:paraId="2534DC38" w14:textId="77777777" w:rsidR="004A181F" w:rsidRPr="004A181F" w:rsidRDefault="004A181F" w:rsidP="004A181F">
      <w:pPr>
        <w:spacing w:line="259" w:lineRule="auto"/>
        <w:ind w:left="720"/>
        <w:jc w:val="both"/>
      </w:pPr>
      <w:r w:rsidRPr="004A181F">
        <w:t xml:space="preserve"> </w:t>
      </w:r>
    </w:p>
    <w:p w14:paraId="77F10E02" w14:textId="7EBB1644" w:rsidR="004A181F" w:rsidRPr="00870FA9" w:rsidRDefault="004A181F" w:rsidP="004A181F">
      <w:pPr>
        <w:jc w:val="both"/>
        <w:rPr>
          <w:rFonts w:eastAsia="Calibri" w:cs="Calibri"/>
        </w:rPr>
      </w:pPr>
      <w:r w:rsidRPr="00870FA9">
        <w:t xml:space="preserve">Practice </w:t>
      </w:r>
      <w:r w:rsidR="00AD14A1">
        <w:t>a</w:t>
      </w:r>
      <w:r w:rsidRPr="00870FA9">
        <w:t xml:space="preserve">lerts </w:t>
      </w:r>
      <w:r w:rsidR="00552E56" w:rsidRPr="00870FA9">
        <w:t>are</w:t>
      </w:r>
      <w:r w:rsidR="00C54321" w:rsidRPr="00870FA9">
        <w:t xml:space="preserve"> a way of recording </w:t>
      </w:r>
      <w:r w:rsidR="00552E56" w:rsidRPr="00870FA9">
        <w:t xml:space="preserve">constructive challenge, </w:t>
      </w:r>
      <w:r w:rsidR="008A36FC" w:rsidRPr="00870FA9">
        <w:t>curiosity and collaboration</w:t>
      </w:r>
      <w:r w:rsidR="00400BD2" w:rsidRPr="00870FA9">
        <w:t>.  They support and drive best practice and as such, best outcomes for children and young people</w:t>
      </w:r>
      <w:r w:rsidR="00523645">
        <w:t>. They</w:t>
      </w:r>
      <w:r w:rsidR="00400BD2" w:rsidRPr="00870FA9">
        <w:t xml:space="preserve"> are </w:t>
      </w:r>
      <w:r w:rsidR="004652F4" w:rsidRPr="00870FA9">
        <w:t xml:space="preserve">an important part of our ongoing improvement journey.  </w:t>
      </w:r>
    </w:p>
    <w:p w14:paraId="5F236BF4" w14:textId="77777777" w:rsidR="004A181F" w:rsidRPr="004A181F" w:rsidRDefault="004A181F" w:rsidP="004A181F">
      <w:pPr>
        <w:jc w:val="both"/>
      </w:pPr>
    </w:p>
    <w:p w14:paraId="7ECBCA28" w14:textId="1F804124" w:rsidR="00FA71E8" w:rsidRDefault="004A181F" w:rsidP="004A181F">
      <w:pPr>
        <w:jc w:val="both"/>
      </w:pPr>
      <w:r w:rsidRPr="004A181F">
        <w:rPr>
          <w:noProof/>
        </w:rPr>
        <mc:AlternateContent>
          <mc:Choice Requires="wpg">
            <w:drawing>
              <wp:anchor distT="0" distB="0" distL="114300" distR="114300" simplePos="0" relativeHeight="251659264" behindDoc="1" locked="0" layoutInCell="1" allowOverlap="1" wp14:anchorId="46153E2C" wp14:editId="37FEFF78">
                <wp:simplePos x="0" y="0"/>
                <wp:positionH relativeFrom="column">
                  <wp:posOffset>457200</wp:posOffset>
                </wp:positionH>
                <wp:positionV relativeFrom="paragraph">
                  <wp:posOffset>313944</wp:posOffset>
                </wp:positionV>
                <wp:extent cx="6380735" cy="512064"/>
                <wp:effectExtent l="0" t="0" r="0" b="0"/>
                <wp:wrapNone/>
                <wp:docPr id="7782" name="Group 7782"/>
                <wp:cNvGraphicFramePr/>
                <a:graphic xmlns:a="http://schemas.openxmlformats.org/drawingml/2006/main">
                  <a:graphicData uri="http://schemas.microsoft.com/office/word/2010/wordprocessingGroup">
                    <wpg:wgp>
                      <wpg:cNvGrpSpPr/>
                      <wpg:grpSpPr>
                        <a:xfrm>
                          <a:off x="0" y="0"/>
                          <a:ext cx="6380735" cy="512064"/>
                          <a:chOff x="0" y="0"/>
                          <a:chExt cx="6380735" cy="512064"/>
                        </a:xfrm>
                      </wpg:grpSpPr>
                      <wps:wsp>
                        <wps:cNvPr id="9218" name="Shape 9218"/>
                        <wps:cNvSpPr/>
                        <wps:spPr>
                          <a:xfrm>
                            <a:off x="373685" y="0"/>
                            <a:ext cx="6006973" cy="170688"/>
                          </a:xfrm>
                          <a:custGeom>
                            <a:avLst/>
                            <a:gdLst/>
                            <a:ahLst/>
                            <a:cxnLst/>
                            <a:rect l="0" t="0" r="0" b="0"/>
                            <a:pathLst>
                              <a:path w="6006973" h="170688">
                                <a:moveTo>
                                  <a:pt x="0" y="0"/>
                                </a:moveTo>
                                <a:lnTo>
                                  <a:pt x="6006973" y="0"/>
                                </a:lnTo>
                                <a:lnTo>
                                  <a:pt x="6006973" y="170688"/>
                                </a:lnTo>
                                <a:lnTo>
                                  <a:pt x="0" y="170688"/>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9219" name="Shape 9219"/>
                        <wps:cNvSpPr/>
                        <wps:spPr>
                          <a:xfrm>
                            <a:off x="0" y="170688"/>
                            <a:ext cx="6380735" cy="170688"/>
                          </a:xfrm>
                          <a:custGeom>
                            <a:avLst/>
                            <a:gdLst/>
                            <a:ahLst/>
                            <a:cxnLst/>
                            <a:rect l="0" t="0" r="0" b="0"/>
                            <a:pathLst>
                              <a:path w="6380735" h="170688">
                                <a:moveTo>
                                  <a:pt x="0" y="0"/>
                                </a:moveTo>
                                <a:lnTo>
                                  <a:pt x="6380735" y="0"/>
                                </a:lnTo>
                                <a:lnTo>
                                  <a:pt x="6380735" y="170688"/>
                                </a:lnTo>
                                <a:lnTo>
                                  <a:pt x="0" y="170688"/>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9220" name="Shape 9220"/>
                        <wps:cNvSpPr/>
                        <wps:spPr>
                          <a:xfrm>
                            <a:off x="0" y="341376"/>
                            <a:ext cx="2678303" cy="170688"/>
                          </a:xfrm>
                          <a:custGeom>
                            <a:avLst/>
                            <a:gdLst/>
                            <a:ahLst/>
                            <a:cxnLst/>
                            <a:rect l="0" t="0" r="0" b="0"/>
                            <a:pathLst>
                              <a:path w="2678303" h="170688">
                                <a:moveTo>
                                  <a:pt x="0" y="0"/>
                                </a:moveTo>
                                <a:lnTo>
                                  <a:pt x="2678303" y="0"/>
                                </a:lnTo>
                                <a:lnTo>
                                  <a:pt x="2678303" y="170688"/>
                                </a:lnTo>
                                <a:lnTo>
                                  <a:pt x="0" y="170688"/>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g:wgp>
                  </a:graphicData>
                </a:graphic>
              </wp:anchor>
            </w:drawing>
          </mc:Choice>
          <mc:Fallback>
            <w:pict>
              <v:group w14:anchorId="2E55FED7" id="Group 7782" o:spid="_x0000_s1026" style="position:absolute;margin-left:36pt;margin-top:24.7pt;width:502.4pt;height:40.3pt;z-index:-251657216" coordsize="63807,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">
                <v:shape id="Shape 9218" o:spid="_x0000_s1027" style="position:absolute;left:3736;width:60070;height:1706;visibility:visible;mso-wrap-style:square;v-text-anchor:top" coordsize="600697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" path="m,l6006973,r,170688l,170688,,e" fillcolor="#fafafa" stroked="f" strokeweight="0">
                  <v:stroke miterlimit="83231f" joinstyle="miter"/>
                  <v:path arrowok="t" textboxrect="0,0,6006973,170688"/>
                </v:shape>
                <v:shape id="Shape 9219" o:spid="_x0000_s1028" style="position:absolute;top:1706;width:63807;height:1707;visibility:visible;mso-wrap-style:square;v-text-anchor:top" coordsize="6380735,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" path="m,l6380735,r,170688l,170688,,e" fillcolor="#fafafa" stroked="f" strokeweight="0">
                  <v:stroke miterlimit="83231f" joinstyle="miter"/>
                  <v:path arrowok="t" textboxrect="0,0,6380735,170688"/>
                </v:shape>
                <v:shape id="Shape 9220" o:spid="_x0000_s1029" style="position:absolute;top:3413;width:26783;height:1707;visibility:visible;mso-wrap-style:square;v-text-anchor:top" coordsize="267830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" path="m,l2678303,r,170688l,170688,,e" fillcolor="#fafafa" stroked="f" strokeweight="0">
                  <v:stroke miterlimit="83231f" joinstyle="miter"/>
                  <v:path arrowok="t" textboxrect="0,0,2678303,170688"/>
                </v:shape>
              </v:group>
            </w:pict>
          </mc:Fallback>
        </mc:AlternateContent>
      </w:r>
      <w:r w:rsidRPr="004A181F">
        <w:t xml:space="preserve">Every child or young person </w:t>
      </w:r>
      <w:r w:rsidR="008A3A6F">
        <w:t xml:space="preserve">that </w:t>
      </w:r>
      <w:r w:rsidR="00095832">
        <w:t>W</w:t>
      </w:r>
      <w:r w:rsidR="008A3A6F">
        <w:t xml:space="preserve">e </w:t>
      </w:r>
      <w:r w:rsidR="00095832">
        <w:t>C</w:t>
      </w:r>
      <w:r w:rsidR="008A3A6F">
        <w:t xml:space="preserve">are </w:t>
      </w:r>
      <w:r w:rsidR="00095832">
        <w:t>F</w:t>
      </w:r>
      <w:r w:rsidR="008A3A6F">
        <w:t xml:space="preserve">or </w:t>
      </w:r>
      <w:r w:rsidR="00912E3C">
        <w:t xml:space="preserve">or who are subject to </w:t>
      </w:r>
      <w:r w:rsidR="00D16DE9">
        <w:t xml:space="preserve">a </w:t>
      </w:r>
      <w:r w:rsidR="00912E3C">
        <w:t xml:space="preserve">Child Protection Plan </w:t>
      </w:r>
      <w:r>
        <w:t>has a</w:t>
      </w:r>
      <w:r w:rsidR="00753C74">
        <w:t xml:space="preserve"> Conference and Reviewing Officer</w:t>
      </w:r>
      <w:r w:rsidR="00644E7A">
        <w:t xml:space="preserve"> (CRO) </w:t>
      </w:r>
      <w:r w:rsidR="00BF7438">
        <w:t>a</w:t>
      </w:r>
      <w:r w:rsidR="00BF1AE8">
        <w:t>llocated</w:t>
      </w:r>
      <w:r w:rsidR="00BF7438">
        <w:t xml:space="preserve"> to them</w:t>
      </w:r>
      <w:r w:rsidR="00523645">
        <w:t>,</w:t>
      </w:r>
      <w:r w:rsidR="00BF1AE8">
        <w:t xml:space="preserve"> which will be recorded on </w:t>
      </w:r>
      <w:r w:rsidR="000C0DEB">
        <w:t>mosaic</w:t>
      </w:r>
      <w:r w:rsidR="00912E3C">
        <w:t xml:space="preserve">.  CRO’s </w:t>
      </w:r>
      <w:r w:rsidR="006C733E">
        <w:t xml:space="preserve">oversee </w:t>
      </w:r>
      <w:r w:rsidR="00095832">
        <w:t xml:space="preserve">and review their </w:t>
      </w:r>
      <w:r w:rsidR="00D16DE9">
        <w:t xml:space="preserve">plans </w:t>
      </w:r>
      <w:r w:rsidR="00095832">
        <w:t xml:space="preserve">to ensure that </w:t>
      </w:r>
      <w:r w:rsidR="005B6722">
        <w:t xml:space="preserve">they are outcome </w:t>
      </w:r>
      <w:r w:rsidR="00523645">
        <w:t xml:space="preserve">and impact </w:t>
      </w:r>
      <w:r w:rsidR="005B6722">
        <w:t xml:space="preserve">focused, </w:t>
      </w:r>
      <w:r w:rsidR="00BF7438">
        <w:t xml:space="preserve">reflect </w:t>
      </w:r>
      <w:r w:rsidR="00523645">
        <w:t>each</w:t>
      </w:r>
      <w:r w:rsidR="00BF7438">
        <w:t xml:space="preserve"> child’s needs, ensure that their wishes and feelings are given </w:t>
      </w:r>
      <w:r w:rsidR="005C3D0F">
        <w:t>full consideration</w:t>
      </w:r>
      <w:r w:rsidR="00897DA1">
        <w:t xml:space="preserve">, and are consistent with the Local Authorities legal responsibilities. </w:t>
      </w:r>
    </w:p>
    <w:p w14:paraId="3784BA18" w14:textId="57F6129B" w:rsidR="004A181F" w:rsidRDefault="00897DA1" w:rsidP="004A181F">
      <w:pPr>
        <w:pStyle w:val="Heading1"/>
        <w:jc w:val="both"/>
      </w:pPr>
      <w:r>
        <w:t>R</w:t>
      </w:r>
      <w:r w:rsidR="004A181F">
        <w:t xml:space="preserve">oles and Responsibilities of CRO </w:t>
      </w:r>
    </w:p>
    <w:p w14:paraId="49288734" w14:textId="2D53603B" w:rsidR="00D13BFA" w:rsidRDefault="002B3546" w:rsidP="004A181F">
      <w:pPr>
        <w:jc w:val="both"/>
      </w:pPr>
      <w:r>
        <w:t>An important part of the CRO’s role</w:t>
      </w:r>
      <w:r w:rsidR="00375782">
        <w:t xml:space="preserve"> </w:t>
      </w:r>
      <w:r>
        <w:t>is to ensure that</w:t>
      </w:r>
      <w:r w:rsidR="00375782">
        <w:t xml:space="preserve"> Children We Care For and children on Child Protection Plans</w:t>
      </w:r>
      <w:r w:rsidR="00D13BFA">
        <w:t xml:space="preserve"> are not </w:t>
      </w:r>
      <w:r w:rsidR="00B6465D">
        <w:t xml:space="preserve">negatively </w:t>
      </w:r>
      <w:r w:rsidR="00D13BFA">
        <w:t xml:space="preserve">impacted on by poor practice, </w:t>
      </w:r>
      <w:r w:rsidR="00523645">
        <w:t>drift,</w:t>
      </w:r>
      <w:r w:rsidR="00B6465D">
        <w:t xml:space="preserve"> or delay. </w:t>
      </w:r>
      <w:r w:rsidR="00006D86">
        <w:t xml:space="preserve">The CRO has a responsibility </w:t>
      </w:r>
      <w:r w:rsidR="00F765C2">
        <w:t>to</w:t>
      </w:r>
      <w:r w:rsidR="00B6465D">
        <w:t xml:space="preserve"> challenge </w:t>
      </w:r>
      <w:r w:rsidR="008226FD">
        <w:t>any areas of poor practice</w:t>
      </w:r>
      <w:r w:rsidR="007D4F22">
        <w:t xml:space="preserve"> </w:t>
      </w:r>
      <w:r w:rsidR="00F765C2">
        <w:t xml:space="preserve">and to do so by way of </w:t>
      </w:r>
      <w:r w:rsidR="00AA0154">
        <w:t xml:space="preserve">a </w:t>
      </w:r>
      <w:r w:rsidR="00F765C2">
        <w:t xml:space="preserve">collaborative discussion and/or a practice alert raised at the appropriate stage. </w:t>
      </w:r>
    </w:p>
    <w:p w14:paraId="19B0D143" w14:textId="77777777" w:rsidR="00D13BFA" w:rsidRDefault="00D13BFA" w:rsidP="004A181F">
      <w:pPr>
        <w:jc w:val="both"/>
      </w:pPr>
    </w:p>
    <w:p w14:paraId="16F6964E" w14:textId="4197533B" w:rsidR="004A181F" w:rsidRPr="004A181F" w:rsidRDefault="00D71445" w:rsidP="004A181F">
      <w:pPr>
        <w:spacing w:line="250" w:lineRule="auto"/>
        <w:jc w:val="both"/>
        <w:rPr>
          <w:i/>
          <w:iCs/>
        </w:rPr>
      </w:pPr>
      <w:r>
        <w:t xml:space="preserve">The CRO’s </w:t>
      </w:r>
      <w:r w:rsidR="000564FE">
        <w:t>responsibility i</w:t>
      </w:r>
      <w:r w:rsidR="008124C7">
        <w:t xml:space="preserve">s set </w:t>
      </w:r>
      <w:r>
        <w:t>out in</w:t>
      </w:r>
      <w:r w:rsidR="00641800">
        <w:t xml:space="preserve"> Chapter 6</w:t>
      </w:r>
      <w:r>
        <w:t xml:space="preserve"> </w:t>
      </w:r>
      <w:r w:rsidR="00361175">
        <w:t xml:space="preserve">of the </w:t>
      </w:r>
      <w:r w:rsidR="004A181F" w:rsidRPr="004A181F">
        <w:t>IRO Handbook</w:t>
      </w:r>
      <w:r w:rsidR="004A181F" w:rsidRPr="004A181F">
        <w:rPr>
          <w:vertAlign w:val="superscript"/>
        </w:rPr>
        <w:footnoteReference w:id="2"/>
      </w:r>
      <w:r w:rsidR="00361175">
        <w:t>,</w:t>
      </w:r>
      <w:r w:rsidR="004A181F" w:rsidRPr="004A181F">
        <w:t xml:space="preserve"> </w:t>
      </w:r>
      <w:r w:rsidR="000564FE">
        <w:t>which says</w:t>
      </w:r>
      <w:r w:rsidR="004A181F" w:rsidRPr="004A181F">
        <w:rPr>
          <w:rFonts w:eastAsia="Calibri" w:cs="Calibri"/>
        </w:rPr>
        <w:t xml:space="preserve"> that </w:t>
      </w:r>
      <w:r w:rsidR="004A181F" w:rsidRPr="004A181F">
        <w:rPr>
          <w:rFonts w:eastAsia="Calibri" w:cs="Calibri"/>
          <w:i/>
          <w:iCs/>
        </w:rPr>
        <w:t>“one of the key functions of the</w:t>
      </w:r>
      <w:r w:rsidR="004A181F" w:rsidRPr="004A181F">
        <w:rPr>
          <w:rFonts w:eastAsia="Calibri" w:cs="Calibri"/>
          <w:b/>
          <w:i/>
          <w:iCs/>
        </w:rPr>
        <w:t xml:space="preserve"> </w:t>
      </w:r>
      <w:r w:rsidR="004A181F" w:rsidRPr="004A181F">
        <w:rPr>
          <w:i/>
          <w:iCs/>
        </w:rPr>
        <w:t xml:space="preserve">Independent Reviewing Officer </w:t>
      </w:r>
      <w:r w:rsidR="004A181F">
        <w:rPr>
          <w:i/>
          <w:iCs/>
        </w:rPr>
        <w:t>(C</w:t>
      </w:r>
      <w:r w:rsidR="004A181F" w:rsidRPr="004A181F">
        <w:rPr>
          <w:i/>
          <w:iCs/>
        </w:rPr>
        <w:t xml:space="preserve">RO) is to resolve problems arising out of the care planning process; for example in relation to care planning, the </w:t>
      </w:r>
      <w:r w:rsidR="004A181F" w:rsidRPr="004A181F">
        <w:rPr>
          <w:rFonts w:eastAsia="Calibri" w:cs="Calibri"/>
          <w:i/>
          <w:iCs/>
        </w:rPr>
        <w:t>implementation of the care plan or decisions relating to it, resources or poor practice</w:t>
      </w:r>
      <w:r w:rsidR="004A181F" w:rsidRPr="004A181F">
        <w:rPr>
          <w:rFonts w:eastAsia="Calibri" w:cs="Calibri"/>
        </w:rPr>
        <w:t>”.  Furthermore</w:t>
      </w:r>
      <w:r w:rsidR="002702D7">
        <w:rPr>
          <w:rFonts w:eastAsia="Calibri" w:cs="Calibri"/>
        </w:rPr>
        <w:t>,</w:t>
      </w:r>
      <w:r w:rsidR="004A181F" w:rsidRPr="004A181F">
        <w:rPr>
          <w:rFonts w:eastAsia="Calibri" w:cs="Calibri"/>
        </w:rPr>
        <w:t xml:space="preserve"> that </w:t>
      </w:r>
      <w:r w:rsidR="004A181F" w:rsidRPr="004A181F">
        <w:rPr>
          <w:rFonts w:eastAsia="Calibri" w:cs="Calibri"/>
          <w:i/>
          <w:iCs/>
        </w:rPr>
        <w:t>“</w:t>
      </w:r>
      <w:r w:rsidR="004A181F" w:rsidRPr="004A181F">
        <w:rPr>
          <w:i/>
          <w:iCs/>
        </w:rPr>
        <w:t xml:space="preserve">it is the responsibility of each local authority to put in place a formal process for the IRO to raise concerns and to </w:t>
      </w:r>
      <w:r w:rsidR="004A181F" w:rsidRPr="004A181F">
        <w:rPr>
          <w:rFonts w:eastAsia="Calibri" w:cs="Calibri"/>
          <w:i/>
          <w:iCs/>
        </w:rPr>
        <w:t>ensure that this process is respected and prioritised by managers</w:t>
      </w:r>
      <w:r w:rsidR="004A181F" w:rsidRPr="004A181F">
        <w:rPr>
          <w:rFonts w:eastAsia="Calibri" w:cs="Calibri"/>
        </w:rPr>
        <w:t xml:space="preserve">”; and that the </w:t>
      </w:r>
      <w:r w:rsidR="00AD14A1">
        <w:rPr>
          <w:rFonts w:eastAsia="Calibri" w:cs="Calibri"/>
        </w:rPr>
        <w:t>p</w:t>
      </w:r>
      <w:r w:rsidR="007F3112">
        <w:rPr>
          <w:rFonts w:eastAsia="Calibri" w:cs="Calibri"/>
        </w:rPr>
        <w:t xml:space="preserve">ractice </w:t>
      </w:r>
      <w:r w:rsidR="00AD14A1">
        <w:rPr>
          <w:rFonts w:eastAsia="Calibri" w:cs="Calibri"/>
        </w:rPr>
        <w:t>a</w:t>
      </w:r>
      <w:r w:rsidR="007F3112">
        <w:rPr>
          <w:rFonts w:eastAsia="Calibri" w:cs="Calibri"/>
        </w:rPr>
        <w:t xml:space="preserve">lert </w:t>
      </w:r>
      <w:r w:rsidR="004A181F" w:rsidRPr="004A181F">
        <w:rPr>
          <w:rFonts w:eastAsia="Calibri" w:cs="Calibri"/>
        </w:rPr>
        <w:t>process “</w:t>
      </w:r>
      <w:r w:rsidR="004A181F" w:rsidRPr="004A181F">
        <w:rPr>
          <w:rFonts w:eastAsia="Calibri" w:cs="Calibri"/>
          <w:i/>
          <w:iCs/>
        </w:rPr>
        <w:t xml:space="preserve">should have timescales in total of no more than 20 working days”. </w:t>
      </w:r>
      <w:r w:rsidR="004A181F" w:rsidRPr="004A181F">
        <w:rPr>
          <w:i/>
          <w:iCs/>
        </w:rPr>
        <w:t xml:space="preserve"> </w:t>
      </w:r>
    </w:p>
    <w:p w14:paraId="0CF0DE85" w14:textId="77777777" w:rsidR="004A181F" w:rsidRPr="004A181F" w:rsidRDefault="004A181F" w:rsidP="004A181F">
      <w:pPr>
        <w:spacing w:line="259" w:lineRule="auto"/>
        <w:ind w:left="720"/>
        <w:jc w:val="both"/>
        <w:rPr>
          <w:i/>
          <w:iCs/>
        </w:rPr>
      </w:pPr>
      <w:r w:rsidRPr="004A181F">
        <w:rPr>
          <w:rFonts w:ascii="Calibri" w:eastAsia="Calibri" w:hAnsi="Calibri" w:cs="Calibri"/>
          <w:b/>
          <w:i/>
          <w:iCs/>
        </w:rPr>
        <w:t xml:space="preserve"> </w:t>
      </w:r>
    </w:p>
    <w:p w14:paraId="09C38AD4" w14:textId="30280B2D" w:rsidR="00FA5D9C" w:rsidRDefault="00007197" w:rsidP="004A181F">
      <w:pPr>
        <w:jc w:val="both"/>
      </w:pPr>
      <w:r>
        <w:t xml:space="preserve">Social </w:t>
      </w:r>
      <w:r w:rsidR="00505DEE">
        <w:t xml:space="preserve">Workers are responsible for writing </w:t>
      </w:r>
      <w:r w:rsidR="00AF5FF4">
        <w:t xml:space="preserve">the outcome focused plan prior to conference, alongside the children, </w:t>
      </w:r>
      <w:r w:rsidR="0093777B">
        <w:t>family,</w:t>
      </w:r>
      <w:r w:rsidR="00AF5FF4">
        <w:t xml:space="preserve"> and multi-agency network. </w:t>
      </w:r>
      <w:r w:rsidR="00A6715D">
        <w:t xml:space="preserve">The </w:t>
      </w:r>
      <w:r w:rsidR="004A181F">
        <w:t>CRO</w:t>
      </w:r>
      <w:r w:rsidR="00A6715D">
        <w:t xml:space="preserve"> will</w:t>
      </w:r>
      <w:r w:rsidR="004A181F">
        <w:t xml:space="preserve"> </w:t>
      </w:r>
      <w:r w:rsidR="00EE19F2">
        <w:t xml:space="preserve">chair Child Protection Conferences and </w:t>
      </w:r>
      <w:r w:rsidR="0093777B">
        <w:t xml:space="preserve">further </w:t>
      </w:r>
      <w:r w:rsidR="00EE19F2">
        <w:t xml:space="preserve">develop </w:t>
      </w:r>
      <w:r w:rsidR="0093777B">
        <w:t xml:space="preserve">the </w:t>
      </w:r>
      <w:r w:rsidR="00AE6D87">
        <w:t xml:space="preserve">plan to ensure it is </w:t>
      </w:r>
      <w:r w:rsidR="00EE19F2">
        <w:t xml:space="preserve">outcome </w:t>
      </w:r>
      <w:r w:rsidR="008651F3">
        <w:t xml:space="preserve">and impact </w:t>
      </w:r>
      <w:r w:rsidR="00720287">
        <w:t>focused, with</w:t>
      </w:r>
      <w:r w:rsidR="00EE19F2">
        <w:t xml:space="preserve"> the</w:t>
      </w:r>
      <w:r w:rsidR="00C76569">
        <w:t xml:space="preserve"> family and</w:t>
      </w:r>
      <w:r w:rsidR="00EE19F2">
        <w:t xml:space="preserve"> multi</w:t>
      </w:r>
      <w:r w:rsidR="00AE6D87">
        <w:t>-</w:t>
      </w:r>
      <w:r w:rsidR="00EE19F2">
        <w:t>agency network.  The</w:t>
      </w:r>
      <w:r w:rsidR="00CB4574">
        <w:t xml:space="preserve"> CRO has</w:t>
      </w:r>
      <w:r w:rsidR="004A181F">
        <w:t xml:space="preserve"> a responsibility </w:t>
      </w:r>
      <w:r w:rsidR="00CB4574">
        <w:t xml:space="preserve">outside of that meeting </w:t>
      </w:r>
      <w:r w:rsidR="004A181F">
        <w:t>to maintain regular oversight and scrutiny of the progress</w:t>
      </w:r>
      <w:r w:rsidR="00CB4574">
        <w:t xml:space="preserve">.  </w:t>
      </w:r>
      <w:r w:rsidR="003731AD">
        <w:t>CRO</w:t>
      </w:r>
      <w:r w:rsidR="009B6DFA">
        <w:t xml:space="preserve">s </w:t>
      </w:r>
      <w:r w:rsidR="00723542">
        <w:t>will invite</w:t>
      </w:r>
      <w:r w:rsidR="009B6DFA">
        <w:t xml:space="preserve"> Social Workers </w:t>
      </w:r>
      <w:r w:rsidR="00723542">
        <w:t>to</w:t>
      </w:r>
      <w:r w:rsidR="009B6DFA">
        <w:t xml:space="preserve"> </w:t>
      </w:r>
      <w:r w:rsidR="00723542">
        <w:t>be part of m</w:t>
      </w:r>
      <w:r w:rsidR="00CB4574">
        <w:t xml:space="preserve">idway </w:t>
      </w:r>
      <w:r w:rsidR="00B855BE">
        <w:t xml:space="preserve">review </w:t>
      </w:r>
      <w:r w:rsidR="005C6FF1">
        <w:t>meetings</w:t>
      </w:r>
      <w:r w:rsidR="00723542">
        <w:t>. These</w:t>
      </w:r>
      <w:r w:rsidR="005C6FF1">
        <w:t xml:space="preserve"> </w:t>
      </w:r>
      <w:r w:rsidR="00187177">
        <w:t xml:space="preserve">will take place </w:t>
      </w:r>
      <w:r w:rsidR="005C6FF1">
        <w:t xml:space="preserve">in between Review </w:t>
      </w:r>
      <w:r w:rsidR="0045699D">
        <w:t>Conferences and</w:t>
      </w:r>
      <w:r w:rsidR="00D24E9A">
        <w:t xml:space="preserve"> Children We Care For Reviews </w:t>
      </w:r>
      <w:r w:rsidR="00B61E46">
        <w:t>to ensure the plan is updated and progressing</w:t>
      </w:r>
      <w:r w:rsidR="00C376F0">
        <w:t xml:space="preserve"> and </w:t>
      </w:r>
      <w:r w:rsidR="00187177">
        <w:t xml:space="preserve">will </w:t>
      </w:r>
      <w:r w:rsidR="00C376F0">
        <w:t>ensure that any concerns are raised in a timely way</w:t>
      </w:r>
      <w:r w:rsidR="00B61E46">
        <w:t xml:space="preserve">.  </w:t>
      </w:r>
    </w:p>
    <w:p w14:paraId="102D74B5" w14:textId="77777777" w:rsidR="00FA5D9C" w:rsidRDefault="00FA5D9C" w:rsidP="004A181F">
      <w:pPr>
        <w:jc w:val="both"/>
      </w:pPr>
    </w:p>
    <w:p w14:paraId="10510EC4" w14:textId="1D6D0425" w:rsidR="004A181F" w:rsidRPr="004A181F" w:rsidRDefault="004A181F" w:rsidP="004A181F">
      <w:pPr>
        <w:pStyle w:val="Heading1"/>
        <w:jc w:val="both"/>
      </w:pPr>
      <w:r w:rsidRPr="004A181F">
        <w:rPr>
          <w:rFonts w:eastAsia="Calibri" w:cs="Calibri"/>
        </w:rPr>
        <w:t xml:space="preserve">Child’s Voice </w:t>
      </w:r>
      <w:r w:rsidRPr="004A181F">
        <w:t xml:space="preserve"> </w:t>
      </w:r>
    </w:p>
    <w:p w14:paraId="5168C922" w14:textId="038FD395" w:rsidR="004A181F" w:rsidRPr="004A181F" w:rsidRDefault="004A181F" w:rsidP="004A181F">
      <w:pPr>
        <w:spacing w:line="259" w:lineRule="auto"/>
        <w:ind w:left="720"/>
        <w:jc w:val="both"/>
      </w:pPr>
    </w:p>
    <w:p w14:paraId="5F28C185" w14:textId="584DDA4A" w:rsidR="006D0440" w:rsidRDefault="00317CD6" w:rsidP="00CE277B">
      <w:pPr>
        <w:jc w:val="both"/>
      </w:pPr>
      <w:r>
        <w:t xml:space="preserve">It is important that the child’s voice is </w:t>
      </w:r>
      <w:r w:rsidR="00F53DD5">
        <w:t xml:space="preserve">recorded throughout </w:t>
      </w:r>
      <w:r w:rsidR="00777446">
        <w:t>our</w:t>
      </w:r>
      <w:r w:rsidR="00F53DD5">
        <w:t xml:space="preserve"> </w:t>
      </w:r>
      <w:r w:rsidR="00777446">
        <w:t>involvement,</w:t>
      </w:r>
      <w:r w:rsidR="00F53DD5">
        <w:t xml:space="preserve"> and this should </w:t>
      </w:r>
      <w:r w:rsidR="00DF418B">
        <w:t xml:space="preserve">be </w:t>
      </w:r>
      <w:r w:rsidR="00F53DD5">
        <w:t>include</w:t>
      </w:r>
      <w:r w:rsidR="00DF418B">
        <w:t>d in</w:t>
      </w:r>
      <w:r w:rsidR="00DA5258">
        <w:t xml:space="preserve"> </w:t>
      </w:r>
      <w:r w:rsidR="00AD14A1">
        <w:t>p</w:t>
      </w:r>
      <w:r w:rsidR="00F53DD5">
        <w:t xml:space="preserve">ractice </w:t>
      </w:r>
      <w:r w:rsidR="00AD14A1">
        <w:t>a</w:t>
      </w:r>
      <w:r w:rsidR="00F53DD5">
        <w:t>lert</w:t>
      </w:r>
      <w:r w:rsidR="00282642">
        <w:t xml:space="preserve">s. </w:t>
      </w:r>
      <w:r w:rsidR="00F2489A">
        <w:t xml:space="preserve"> The CRO will ensure </w:t>
      </w:r>
      <w:r w:rsidR="00260DB6">
        <w:t>any</w:t>
      </w:r>
      <w:r w:rsidR="00F53DD5">
        <w:t xml:space="preserve"> impact </w:t>
      </w:r>
      <w:r w:rsidR="00260DB6">
        <w:t>that</w:t>
      </w:r>
      <w:r w:rsidR="008A56DF">
        <w:t xml:space="preserve"> </w:t>
      </w:r>
      <w:r w:rsidR="002C57B2">
        <w:t>poor practice or delay has had on the child or young person</w:t>
      </w:r>
      <w:r w:rsidR="007553B4">
        <w:t>,</w:t>
      </w:r>
      <w:r w:rsidR="002C57B2">
        <w:t xml:space="preserve"> </w:t>
      </w:r>
      <w:r w:rsidR="009F3117">
        <w:t>is</w:t>
      </w:r>
      <w:r w:rsidR="00F53DD5">
        <w:t xml:space="preserve"> clearly recorded as part of the </w:t>
      </w:r>
      <w:r w:rsidR="00AD14A1">
        <w:t>p</w:t>
      </w:r>
      <w:r w:rsidR="002C57B2">
        <w:t xml:space="preserve">ractice </w:t>
      </w:r>
      <w:r w:rsidR="00AD14A1">
        <w:t>a</w:t>
      </w:r>
      <w:r w:rsidR="002C57B2">
        <w:t xml:space="preserve">lert.  </w:t>
      </w:r>
    </w:p>
    <w:p w14:paraId="23B45857" w14:textId="77777777" w:rsidR="006D0440" w:rsidRDefault="006D0440" w:rsidP="00CE277B">
      <w:pPr>
        <w:jc w:val="both"/>
      </w:pPr>
    </w:p>
    <w:p w14:paraId="33A8C59F" w14:textId="32E03E1F" w:rsidR="002F02D2" w:rsidRDefault="00E0585F" w:rsidP="00CE277B">
      <w:pPr>
        <w:jc w:val="both"/>
      </w:pPr>
      <w:r>
        <w:t>Where a young person has raised concerns with the CRO, it may be appropriate to actively seek their views to include</w:t>
      </w:r>
      <w:r w:rsidR="00AA54F2">
        <w:t xml:space="preserve"> within the </w:t>
      </w:r>
      <w:r w:rsidR="00AD14A1">
        <w:t>p</w:t>
      </w:r>
      <w:r w:rsidR="00AA54F2">
        <w:t xml:space="preserve">ractice </w:t>
      </w:r>
      <w:r w:rsidR="00AD14A1">
        <w:t>a</w:t>
      </w:r>
      <w:r w:rsidR="00AA54F2">
        <w:t xml:space="preserve">lert.  The CRO in these circumstances may </w:t>
      </w:r>
      <w:r>
        <w:t xml:space="preserve">share feedback around resolution and the actions agreed by the relevant manager.  </w:t>
      </w:r>
    </w:p>
    <w:p w14:paraId="362AFA61" w14:textId="1109B935" w:rsidR="004A181F" w:rsidRPr="004A181F" w:rsidRDefault="00157BBA" w:rsidP="004A181F">
      <w:pPr>
        <w:pStyle w:val="Heading1"/>
        <w:jc w:val="both"/>
      </w:pPr>
      <w:r>
        <w:t>P</w:t>
      </w:r>
      <w:r w:rsidR="004A181F" w:rsidRPr="004A181F">
        <w:t>ractice Alerts</w:t>
      </w:r>
      <w:r w:rsidR="004A181F" w:rsidRPr="004A181F">
        <w:rPr>
          <w:rFonts w:eastAsia="Calibri" w:cs="Calibri"/>
          <w:b w:val="0"/>
        </w:rPr>
        <w:t xml:space="preserve"> </w:t>
      </w:r>
    </w:p>
    <w:p w14:paraId="33740BED" w14:textId="4C1102F3" w:rsidR="004D5779" w:rsidRDefault="004A181F" w:rsidP="004A181F">
      <w:pPr>
        <w:jc w:val="both"/>
      </w:pPr>
      <w:r w:rsidRPr="004A181F">
        <w:t xml:space="preserve">Where appropriate, the </w:t>
      </w:r>
      <w:r>
        <w:t>CRO</w:t>
      </w:r>
      <w:r w:rsidRPr="004A181F">
        <w:t xml:space="preserve"> will endeavour to resolve any practice concerns for a child</w:t>
      </w:r>
      <w:r w:rsidR="00DF4C12">
        <w:t xml:space="preserve"> or young person</w:t>
      </w:r>
      <w:r w:rsidRPr="004A181F">
        <w:t xml:space="preserve"> through discussion with the relevant manager.  </w:t>
      </w:r>
      <w:r w:rsidR="00010ADF">
        <w:t xml:space="preserve">Actions </w:t>
      </w:r>
      <w:r w:rsidR="004D5779">
        <w:t xml:space="preserve">with clear timescales </w:t>
      </w:r>
      <w:r w:rsidR="00010ADF">
        <w:t xml:space="preserve">will be agreed with the CRO and </w:t>
      </w:r>
      <w:r w:rsidR="00A5783A">
        <w:t>relevant m</w:t>
      </w:r>
      <w:r w:rsidR="00010ADF">
        <w:t>anager</w:t>
      </w:r>
      <w:r w:rsidR="004D5779">
        <w:t xml:space="preserve"> </w:t>
      </w:r>
      <w:r w:rsidR="000C4718">
        <w:t>as part of this discussion</w:t>
      </w:r>
      <w:r w:rsidR="00854B31">
        <w:t xml:space="preserve"> and </w:t>
      </w:r>
      <w:r w:rsidRPr="004A181F">
        <w:t xml:space="preserve">will be </w:t>
      </w:r>
      <w:r w:rsidR="000B5FEE">
        <w:t xml:space="preserve">recorded </w:t>
      </w:r>
      <w:r w:rsidR="00CE5FA3">
        <w:t xml:space="preserve">in </w:t>
      </w:r>
      <w:r w:rsidR="005F3B25">
        <w:t>in the</w:t>
      </w:r>
      <w:r w:rsidR="00CE5FA3">
        <w:t xml:space="preserve"> </w:t>
      </w:r>
      <w:r w:rsidR="00BA287E">
        <w:t>M</w:t>
      </w:r>
      <w:r w:rsidR="00CE5FA3">
        <w:t>osaic Collaborative Discussion</w:t>
      </w:r>
      <w:r w:rsidR="0010225E">
        <w:t xml:space="preserve"> </w:t>
      </w:r>
      <w:r w:rsidR="005F3B25">
        <w:t>case note</w:t>
      </w:r>
      <w:r w:rsidR="00CE5FA3">
        <w:t xml:space="preserve">.  </w:t>
      </w:r>
    </w:p>
    <w:p w14:paraId="708737F6" w14:textId="77777777" w:rsidR="004D5779" w:rsidRDefault="004D5779" w:rsidP="004A181F">
      <w:pPr>
        <w:jc w:val="both"/>
      </w:pPr>
    </w:p>
    <w:p w14:paraId="4AB7CC73" w14:textId="683062A5" w:rsidR="004A181F" w:rsidRPr="004A181F" w:rsidRDefault="004A181F" w:rsidP="004A181F">
      <w:pPr>
        <w:jc w:val="both"/>
      </w:pPr>
      <w:r w:rsidRPr="004A181F">
        <w:t>However, where we are unable to achieve timely, improved outcomes for a child through this process, a practice alert will be raised on Mosaic</w:t>
      </w:r>
      <w:r w:rsidR="001B5B26">
        <w:t xml:space="preserve"> at the relevant level</w:t>
      </w:r>
      <w:r w:rsidRPr="004A181F">
        <w:t xml:space="preserve">. </w:t>
      </w:r>
      <w:r w:rsidR="00A23A49">
        <w:t xml:space="preserve">In addition, if </w:t>
      </w:r>
      <w:r w:rsidRPr="004A181F">
        <w:t xml:space="preserve">significant issues of concern are identified, the CRO will initiate a practice alert </w:t>
      </w:r>
      <w:r w:rsidR="00A23A49">
        <w:t xml:space="preserve">without a Collaborative Discussion.  </w:t>
      </w:r>
      <w:r w:rsidR="00707026">
        <w:t xml:space="preserve">This </w:t>
      </w:r>
      <w:r w:rsidR="00C363E8">
        <w:t>p</w:t>
      </w:r>
      <w:r w:rsidR="00707026">
        <w:t xml:space="preserve">ractice </w:t>
      </w:r>
      <w:r w:rsidR="00C363E8">
        <w:t>a</w:t>
      </w:r>
      <w:r w:rsidR="00707026">
        <w:t xml:space="preserve">lert will </w:t>
      </w:r>
      <w:r w:rsidRPr="004A181F">
        <w:t xml:space="preserve">escalate up the management tiers until resolution is achieved. The CRO can choose to bypass any level if they consider it proportionate and expedient to do so </w:t>
      </w:r>
      <w:r w:rsidRPr="0045699D">
        <w:rPr>
          <w:b/>
          <w:bCs/>
        </w:rPr>
        <w:t>(</w:t>
      </w:r>
      <w:r w:rsidRPr="0045699D">
        <w:rPr>
          <w:rFonts w:eastAsia="Calibri" w:cs="Calibri"/>
          <w:b/>
          <w:bCs/>
        </w:rPr>
        <w:t>6</w:t>
      </w:r>
      <w:r w:rsidRPr="004A181F">
        <w:rPr>
          <w:rFonts w:eastAsia="Calibri" w:cs="Calibri"/>
          <w:b/>
        </w:rPr>
        <w:t xml:space="preserve">.2 IRO Handbook). </w:t>
      </w:r>
      <w:r w:rsidRPr="004A181F">
        <w:t xml:space="preserve">  </w:t>
      </w:r>
    </w:p>
    <w:p w14:paraId="082B31FF" w14:textId="77777777" w:rsidR="004A181F" w:rsidRPr="004A181F" w:rsidRDefault="004A181F" w:rsidP="004A181F">
      <w:pPr>
        <w:pStyle w:val="Heading1"/>
        <w:jc w:val="both"/>
      </w:pPr>
      <w:r w:rsidRPr="004A181F">
        <w:t xml:space="preserve">Process </w:t>
      </w:r>
    </w:p>
    <w:p w14:paraId="7C29AB6C" w14:textId="2F1ED19A" w:rsidR="004A181F" w:rsidRPr="004A181F" w:rsidRDefault="004A181F" w:rsidP="004A181F">
      <w:pPr>
        <w:jc w:val="both"/>
      </w:pPr>
      <w:r w:rsidRPr="004A181F">
        <w:t xml:space="preserve">The </w:t>
      </w:r>
      <w:r>
        <w:t>CRO</w:t>
      </w:r>
      <w:r w:rsidRPr="004A181F">
        <w:t xml:space="preserve"> will inform the relevant manager that a formal practice alert has been raised on Mosaic</w:t>
      </w:r>
      <w:r w:rsidR="00233C25">
        <w:t>. This will be</w:t>
      </w:r>
      <w:r w:rsidRPr="004A181F">
        <w:t xml:space="preserve"> via a telephone call</w:t>
      </w:r>
      <w:r w:rsidR="004A19F3">
        <w:t xml:space="preserve"> where possible, </w:t>
      </w:r>
      <w:r w:rsidRPr="004A181F">
        <w:t xml:space="preserve">or </w:t>
      </w:r>
      <w:r w:rsidR="001D03B5">
        <w:t xml:space="preserve">an </w:t>
      </w:r>
      <w:r w:rsidRPr="004A181F">
        <w:t>e</w:t>
      </w:r>
      <w:r w:rsidR="001D03B5">
        <w:t>-</w:t>
      </w:r>
      <w:r w:rsidRPr="004A181F">
        <w:t>mail</w:t>
      </w:r>
      <w:r w:rsidR="004A19F3">
        <w:t xml:space="preserve"> </w:t>
      </w:r>
      <w:r w:rsidR="001D03B5">
        <w:t xml:space="preserve">can be used </w:t>
      </w:r>
      <w:r w:rsidR="00CF72A6">
        <w:t xml:space="preserve">if the manager is not available at the time that contact has been </w:t>
      </w:r>
      <w:r w:rsidR="00F37116">
        <w:t>attempted</w:t>
      </w:r>
      <w:r w:rsidR="004A19F3">
        <w:t xml:space="preserve">. </w:t>
      </w:r>
      <w:r w:rsidRPr="004A181F">
        <w:t xml:space="preserve">   </w:t>
      </w:r>
    </w:p>
    <w:p w14:paraId="65A23961" w14:textId="77777777" w:rsidR="004A181F" w:rsidRPr="004A181F" w:rsidRDefault="004A181F" w:rsidP="004A181F">
      <w:pPr>
        <w:spacing w:line="259" w:lineRule="auto"/>
        <w:ind w:left="720"/>
        <w:jc w:val="both"/>
      </w:pPr>
      <w:r w:rsidRPr="004A181F">
        <w:t xml:space="preserve"> </w:t>
      </w:r>
    </w:p>
    <w:p w14:paraId="591DA77D" w14:textId="758937EF" w:rsidR="005F0F91" w:rsidRDefault="004A181F" w:rsidP="004A181F">
      <w:pPr>
        <w:jc w:val="both"/>
      </w:pPr>
      <w:r w:rsidRPr="004A181F">
        <w:t>The practice alert</w:t>
      </w:r>
      <w:r w:rsidR="000F3456">
        <w:t xml:space="preserve"> </w:t>
      </w:r>
      <w:r w:rsidRPr="004A181F">
        <w:t xml:space="preserve">will </w:t>
      </w:r>
      <w:r w:rsidR="00F34E3E">
        <w:t xml:space="preserve">clearly outline </w:t>
      </w:r>
      <w:r w:rsidRPr="004A181F">
        <w:t>the issues of concern</w:t>
      </w:r>
      <w:r w:rsidR="008035F1">
        <w:t xml:space="preserve"> and</w:t>
      </w:r>
      <w:r w:rsidRPr="004A181F">
        <w:t xml:space="preserve"> the impact on the child</w:t>
      </w:r>
      <w:r w:rsidR="00175AE7">
        <w:t xml:space="preserve"> and will be tasked to the relevant manager for completion</w:t>
      </w:r>
      <w:r w:rsidR="008035F1">
        <w:t xml:space="preserve">. </w:t>
      </w:r>
      <w:r w:rsidRPr="004A181F">
        <w:t>A res</w:t>
      </w:r>
      <w:r w:rsidR="007763BC">
        <w:t>ponse</w:t>
      </w:r>
      <w:r w:rsidRPr="004A181F">
        <w:t xml:space="preserve"> must be recorded in the management section of the Mosaic document within 5 working days</w:t>
      </w:r>
      <w:r w:rsidR="00F265F9">
        <w:t xml:space="preserve">.  </w:t>
      </w:r>
      <w:r w:rsidR="00192C4F">
        <w:t xml:space="preserve">Outcome focused actions </w:t>
      </w:r>
      <w:r w:rsidR="00511F60">
        <w:t xml:space="preserve">with clear </w:t>
      </w:r>
      <w:r w:rsidR="00192C4F">
        <w:t xml:space="preserve">timescales to ensure a resolution in a timely way, will be added by the relevant </w:t>
      </w:r>
      <w:r w:rsidR="00DD5177">
        <w:t xml:space="preserve">CSC </w:t>
      </w:r>
      <w:r w:rsidR="00192C4F">
        <w:t>manager</w:t>
      </w:r>
      <w:r w:rsidR="005F0F91">
        <w:t>, however, the CRO can ask for additional actions to be considered</w:t>
      </w:r>
      <w:r w:rsidR="004B65AD">
        <w:t>.</w:t>
      </w:r>
      <w:r w:rsidR="00192C4F">
        <w:t xml:space="preserve"> </w:t>
      </w:r>
    </w:p>
    <w:p w14:paraId="5292A580" w14:textId="5EE40181" w:rsidR="00F33B76" w:rsidRDefault="00F33B76" w:rsidP="004A181F">
      <w:pPr>
        <w:jc w:val="both"/>
      </w:pPr>
    </w:p>
    <w:p w14:paraId="6C1AA22E" w14:textId="13E641F9" w:rsidR="00F33B76" w:rsidRDefault="00F33B76" w:rsidP="004A181F">
      <w:pPr>
        <w:jc w:val="both"/>
      </w:pPr>
      <w:r>
        <w:t>If the</w:t>
      </w:r>
      <w:r w:rsidR="00E03988">
        <w:t xml:space="preserve"> relevant manager does not respond and complete their part within 5 working days, the CRO will escalate the Practice </w:t>
      </w:r>
      <w:r w:rsidR="00B25830">
        <w:t>a</w:t>
      </w:r>
      <w:r w:rsidR="00E03988">
        <w:t xml:space="preserve">lert to the next stage. </w:t>
      </w:r>
    </w:p>
    <w:p w14:paraId="60F6D2F3" w14:textId="78079994" w:rsidR="00B57355" w:rsidRDefault="00B57355" w:rsidP="004A181F">
      <w:pPr>
        <w:jc w:val="both"/>
      </w:pPr>
    </w:p>
    <w:p w14:paraId="7A02FD05" w14:textId="6E1A58AA" w:rsidR="0045699D" w:rsidRDefault="0045699D" w:rsidP="004A181F">
      <w:pPr>
        <w:jc w:val="both"/>
      </w:pPr>
    </w:p>
    <w:p w14:paraId="03C86CB8" w14:textId="77777777" w:rsidR="0045699D" w:rsidRDefault="0045699D" w:rsidP="004A181F">
      <w:pPr>
        <w:jc w:val="both"/>
      </w:pPr>
    </w:p>
    <w:p w14:paraId="3C3572F8" w14:textId="77777777" w:rsidR="0045699D" w:rsidRDefault="0045699D" w:rsidP="004A181F">
      <w:pPr>
        <w:jc w:val="both"/>
      </w:pPr>
    </w:p>
    <w:p w14:paraId="321F194C" w14:textId="77777777" w:rsidR="0045699D" w:rsidRDefault="0045699D" w:rsidP="004A181F">
      <w:pPr>
        <w:jc w:val="both"/>
      </w:pPr>
    </w:p>
    <w:p w14:paraId="569BB2C8" w14:textId="69886F34" w:rsidR="00B57355" w:rsidRDefault="00C8466E" w:rsidP="004A181F">
      <w:pPr>
        <w:jc w:val="both"/>
      </w:pPr>
      <w:r>
        <w:t>In addition to this, if</w:t>
      </w:r>
      <w:r w:rsidR="00B57355">
        <w:t xml:space="preserve"> the relevant manager responds, but it is determined by the CRO that th</w:t>
      </w:r>
      <w:r w:rsidR="00B9446B">
        <w:t xml:space="preserve">e issues raised remain on-going and </w:t>
      </w:r>
      <w:r>
        <w:t xml:space="preserve">the response does not adequately address them, </w:t>
      </w:r>
      <w:r w:rsidR="00B9446B">
        <w:t xml:space="preserve">then the CRO will escalate the Practice </w:t>
      </w:r>
      <w:r w:rsidR="00B25830">
        <w:t>a</w:t>
      </w:r>
      <w:r w:rsidR="00B9446B">
        <w:t xml:space="preserve">lert to the next stage. </w:t>
      </w:r>
    </w:p>
    <w:p w14:paraId="76280B63" w14:textId="7949C7E7" w:rsidR="00C8466E" w:rsidRDefault="00C8466E" w:rsidP="004A181F">
      <w:pPr>
        <w:jc w:val="both"/>
      </w:pPr>
    </w:p>
    <w:p w14:paraId="3B2E452E" w14:textId="514F8810" w:rsidR="00551612" w:rsidRDefault="00F91C67" w:rsidP="00551612">
      <w:pPr>
        <w:jc w:val="both"/>
      </w:pPr>
      <w:r>
        <w:t>As well as escalating, t</w:t>
      </w:r>
      <w:r w:rsidR="009F2222">
        <w:t xml:space="preserve">he CRO can choose the option to close the </w:t>
      </w:r>
      <w:r w:rsidR="00CD1024">
        <w:t>p</w:t>
      </w:r>
      <w:r w:rsidR="009F2222">
        <w:t xml:space="preserve">ractice </w:t>
      </w:r>
      <w:r w:rsidR="00CD1024">
        <w:t>a</w:t>
      </w:r>
      <w:r w:rsidR="009F2222">
        <w:t xml:space="preserve">lert as ‘resolved’ and this will end the process. However, the CRO may choose to outcome </w:t>
      </w:r>
      <w:r w:rsidR="00375459">
        <w:t>it to</w:t>
      </w:r>
      <w:r w:rsidR="000E054C">
        <w:t xml:space="preserve"> ‘Practice Alert Action Review’.  This will </w:t>
      </w:r>
      <w:r w:rsidR="00053157">
        <w:t xml:space="preserve">open a review form that the CRO will complete </w:t>
      </w:r>
      <w:r w:rsidR="005835F6">
        <w:t xml:space="preserve">at a time when they can review the file and </w:t>
      </w:r>
      <w:r w:rsidR="00F543FA">
        <w:t>be assured</w:t>
      </w:r>
      <w:r w:rsidR="005835F6">
        <w:t xml:space="preserve"> that the agreed actions have happened. If </w:t>
      </w:r>
      <w:r w:rsidR="00563E62">
        <w:t>the</w:t>
      </w:r>
      <w:r w:rsidR="005835F6">
        <w:t xml:space="preserve"> CRO </w:t>
      </w:r>
      <w:r w:rsidR="00654580">
        <w:t xml:space="preserve">is of the view that the practice hasn’t improved, they may consider </w:t>
      </w:r>
      <w:r w:rsidR="00C14E82">
        <w:t>i</w:t>
      </w:r>
      <w:r w:rsidR="00654580">
        <w:t xml:space="preserve">t appropriate to re-start the </w:t>
      </w:r>
      <w:r w:rsidR="00AD14A1">
        <w:t>p</w:t>
      </w:r>
      <w:r w:rsidR="00654580">
        <w:t xml:space="preserve">ractice </w:t>
      </w:r>
      <w:r w:rsidR="00AD14A1">
        <w:t>a</w:t>
      </w:r>
      <w:r w:rsidR="00654580">
        <w:t xml:space="preserve">lert at an escalated stage to ensure that </w:t>
      </w:r>
      <w:r w:rsidR="00AD14A1">
        <w:t>p</w:t>
      </w:r>
      <w:r w:rsidR="00CC053A">
        <w:t xml:space="preserve">ractice </w:t>
      </w:r>
      <w:r w:rsidR="00AD14A1">
        <w:t>a</w:t>
      </w:r>
      <w:r w:rsidR="00CC053A">
        <w:t>lerts</w:t>
      </w:r>
      <w:r>
        <w:t xml:space="preserve"> are meaningful and achieve change</w:t>
      </w:r>
      <w:r w:rsidR="00CC053A">
        <w:t xml:space="preserve"> for children and young people</w:t>
      </w:r>
      <w:r>
        <w:t>.</w:t>
      </w:r>
      <w:r w:rsidR="00551612" w:rsidRPr="00551612">
        <w:t xml:space="preserve"> </w:t>
      </w:r>
    </w:p>
    <w:p w14:paraId="7ACFC581" w14:textId="77777777" w:rsidR="00551612" w:rsidRDefault="00551612" w:rsidP="00551612">
      <w:pPr>
        <w:jc w:val="both"/>
      </w:pPr>
    </w:p>
    <w:p w14:paraId="1E76C3F0" w14:textId="0FF03BBF" w:rsidR="005F0F91" w:rsidRDefault="00551612" w:rsidP="004A181F">
      <w:pPr>
        <w:jc w:val="both"/>
      </w:pPr>
      <w:r>
        <w:t xml:space="preserve">The CRO is responsible for closing the </w:t>
      </w:r>
      <w:r w:rsidR="00AD14A1">
        <w:t>p</w:t>
      </w:r>
      <w:r>
        <w:t xml:space="preserve">ractice </w:t>
      </w:r>
      <w:r w:rsidR="00AD14A1">
        <w:t>a</w:t>
      </w:r>
      <w:r>
        <w:t xml:space="preserve">lert once they are satisfied that a resolution has been achieved, and actions are in place that address the practice concerns identified. </w:t>
      </w:r>
    </w:p>
    <w:p w14:paraId="43B90E97" w14:textId="77777777" w:rsidR="004A181F" w:rsidRPr="004A181F" w:rsidRDefault="004A181F" w:rsidP="004A181F">
      <w:pPr>
        <w:pStyle w:val="Heading1"/>
        <w:jc w:val="both"/>
      </w:pPr>
      <w:r w:rsidRPr="004A181F">
        <w:t xml:space="preserve">Practice Alert Resolution </w:t>
      </w:r>
      <w:r w:rsidRPr="004A181F">
        <w:rPr>
          <w:rFonts w:eastAsia="Calibri" w:cs="Calibri"/>
          <w:b w:val="0"/>
        </w:rPr>
        <w:t xml:space="preserve"> </w:t>
      </w:r>
    </w:p>
    <w:p w14:paraId="2D71A1DB" w14:textId="0B5F9F0F" w:rsidR="004A181F" w:rsidRDefault="004A181F" w:rsidP="004A181F">
      <w:pPr>
        <w:jc w:val="both"/>
      </w:pPr>
      <w:r w:rsidRPr="004A181F">
        <w:t xml:space="preserve">There are five stages to the practice alert resolution process. The </w:t>
      </w:r>
      <w:r>
        <w:t>CRO</w:t>
      </w:r>
      <w:r w:rsidRPr="004A181F">
        <w:t xml:space="preserve"> has the discretion to proceed directly to stages </w:t>
      </w:r>
      <w:r w:rsidR="009E0FA0">
        <w:t xml:space="preserve">2, </w:t>
      </w:r>
      <w:r w:rsidRPr="004A181F">
        <w:t xml:space="preserve">3 and 4 in more serious or urgent issues. </w:t>
      </w:r>
      <w:r w:rsidRPr="004A181F">
        <w:rPr>
          <w:rFonts w:eastAsia="Calibri" w:cs="Calibri"/>
          <w:b/>
        </w:rPr>
        <w:t>A response is required within</w:t>
      </w:r>
      <w:r w:rsidRPr="004A181F">
        <w:t xml:space="preserve"> </w:t>
      </w:r>
      <w:r w:rsidRPr="004A181F">
        <w:rPr>
          <w:rFonts w:eastAsia="Calibri" w:cs="Calibri"/>
          <w:b/>
        </w:rPr>
        <w:t>5 working days</w:t>
      </w:r>
      <w:r w:rsidRPr="004A181F">
        <w:t>. Where this is not achieved, the practice alert will be escalated to the next stage</w:t>
      </w:r>
      <w:r>
        <w:t xml:space="preserve">.  </w:t>
      </w:r>
    </w:p>
    <w:p w14:paraId="7B5B10B8" w14:textId="77777777" w:rsidR="004A181F" w:rsidRDefault="004A181F" w:rsidP="004A181F">
      <w:pPr>
        <w:spacing w:line="259" w:lineRule="auto"/>
        <w:ind w:left="720"/>
      </w:pPr>
      <w:r>
        <w:t xml:space="preserve"> </w:t>
      </w:r>
    </w:p>
    <w:tbl>
      <w:tblPr>
        <w:tblStyle w:val="TableGrid0"/>
        <w:tblpPr w:leftFromText="180" w:rightFromText="180" w:vertAnchor="text" w:horzAnchor="page" w:tblpX="1" w:tblpY="212"/>
        <w:tblW w:w="12794" w:type="dxa"/>
        <w:tblInd w:w="0" w:type="dxa"/>
        <w:tblLook w:val="04A0" w:firstRow="1" w:lastRow="0" w:firstColumn="1" w:lastColumn="0" w:noHBand="0" w:noVBand="1"/>
      </w:tblPr>
      <w:tblGrid>
        <w:gridCol w:w="1620"/>
        <w:gridCol w:w="11174"/>
      </w:tblGrid>
      <w:tr w:rsidR="004A181F" w14:paraId="7856EBAE" w14:textId="77777777" w:rsidTr="004A181F">
        <w:trPr>
          <w:trHeight w:val="1118"/>
        </w:trPr>
        <w:tc>
          <w:tcPr>
            <w:tcW w:w="1620" w:type="dxa"/>
            <w:vMerge w:val="restart"/>
            <w:tcBorders>
              <w:top w:val="nil"/>
              <w:left w:val="nil"/>
              <w:bottom w:val="nil"/>
              <w:right w:val="nil"/>
            </w:tcBorders>
          </w:tcPr>
          <w:p w14:paraId="4179CD39" w14:textId="77777777" w:rsidR="004A181F" w:rsidRDefault="004A181F" w:rsidP="004A181F">
            <w:pPr>
              <w:spacing w:line="259" w:lineRule="auto"/>
            </w:pPr>
            <w:r>
              <w:rPr>
                <w:noProof/>
              </w:rPr>
              <mc:AlternateContent>
                <mc:Choice Requires="wpg">
                  <w:drawing>
                    <wp:inline distT="0" distB="0" distL="0" distR="0" wp14:anchorId="50EA59E2" wp14:editId="498722AB">
                      <wp:extent cx="987425" cy="3657600"/>
                      <wp:effectExtent l="0" t="19050" r="41275" b="38100"/>
                      <wp:docPr id="8255" name="Group 8255"/>
                      <wp:cNvGraphicFramePr/>
                      <a:graphic xmlns:a="http://schemas.openxmlformats.org/drawingml/2006/main">
                        <a:graphicData uri="http://schemas.microsoft.com/office/word/2010/wordprocessingGroup">
                          <wpg:wgp>
                            <wpg:cNvGrpSpPr/>
                            <wpg:grpSpPr>
                              <a:xfrm>
                                <a:off x="0" y="0"/>
                                <a:ext cx="987425" cy="3657600"/>
                                <a:chOff x="0" y="0"/>
                                <a:chExt cx="987425" cy="2857500"/>
                              </a:xfrm>
                            </wpg:grpSpPr>
                            <wps:wsp>
                              <wps:cNvPr id="378" name="Shape 378"/>
                              <wps:cNvSpPr/>
                              <wps:spPr>
                                <a:xfrm>
                                  <a:off x="0" y="0"/>
                                  <a:ext cx="977900" cy="533400"/>
                                </a:xfrm>
                                <a:custGeom>
                                  <a:avLst/>
                                  <a:gdLst/>
                                  <a:ahLst/>
                                  <a:cxnLst/>
                                  <a:rect l="0" t="0" r="0" b="0"/>
                                  <a:pathLst>
                                    <a:path w="977900" h="533400">
                                      <a:moveTo>
                                        <a:pt x="711200" y="0"/>
                                      </a:moveTo>
                                      <a:lnTo>
                                        <a:pt x="977900" y="266700"/>
                                      </a:lnTo>
                                      <a:lnTo>
                                        <a:pt x="711200" y="533400"/>
                                      </a:lnTo>
                                      <a:lnTo>
                                        <a:pt x="711200" y="400050"/>
                                      </a:lnTo>
                                      <a:lnTo>
                                        <a:pt x="0" y="400050"/>
                                      </a:lnTo>
                                      <a:lnTo>
                                        <a:pt x="0" y="133350"/>
                                      </a:lnTo>
                                      <a:lnTo>
                                        <a:pt x="711200" y="133350"/>
                                      </a:lnTo>
                                      <a:lnTo>
                                        <a:pt x="71120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79" name="Shape 379"/>
                              <wps:cNvSpPr/>
                              <wps:spPr>
                                <a:xfrm>
                                  <a:off x="0" y="0"/>
                                  <a:ext cx="977900" cy="533400"/>
                                </a:xfrm>
                                <a:custGeom>
                                  <a:avLst/>
                                  <a:gdLst/>
                                  <a:ahLst/>
                                  <a:cxnLst/>
                                  <a:rect l="0" t="0" r="0" b="0"/>
                                  <a:pathLst>
                                    <a:path w="977900" h="533400">
                                      <a:moveTo>
                                        <a:pt x="0" y="133350"/>
                                      </a:moveTo>
                                      <a:lnTo>
                                        <a:pt x="711200" y="133350"/>
                                      </a:lnTo>
                                      <a:lnTo>
                                        <a:pt x="711200" y="0"/>
                                      </a:lnTo>
                                      <a:lnTo>
                                        <a:pt x="977900" y="266700"/>
                                      </a:lnTo>
                                      <a:lnTo>
                                        <a:pt x="711200" y="533400"/>
                                      </a:lnTo>
                                      <a:lnTo>
                                        <a:pt x="711200" y="400050"/>
                                      </a:lnTo>
                                      <a:lnTo>
                                        <a:pt x="0" y="40005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380" name="Rectangle 380"/>
                              <wps:cNvSpPr/>
                              <wps:spPr>
                                <a:xfrm>
                                  <a:off x="214376" y="214757"/>
                                  <a:ext cx="554395" cy="189937"/>
                                </a:xfrm>
                                <a:prstGeom prst="rect">
                                  <a:avLst/>
                                </a:prstGeom>
                                <a:ln>
                                  <a:noFill/>
                                </a:ln>
                              </wps:spPr>
                              <wps:txbx>
                                <w:txbxContent>
                                  <w:p w14:paraId="42371AE6" w14:textId="77777777" w:rsidR="004A181F" w:rsidRDefault="004A181F" w:rsidP="004A181F">
                                    <w:pPr>
                                      <w:spacing w:after="160" w:line="259" w:lineRule="auto"/>
                                    </w:pPr>
                                    <w:r>
                                      <w:rPr>
                                        <w:color w:val="FFFFFF"/>
                                      </w:rPr>
                                      <w:t>Stage 1</w:t>
                                    </w:r>
                                  </w:p>
                                </w:txbxContent>
                              </wps:txbx>
                              <wps:bodyPr horzOverflow="overflow" vert="horz" lIns="0" tIns="0" rIns="0" bIns="0" rtlCol="0">
                                <a:noAutofit/>
                              </wps:bodyPr>
                            </wps:wsp>
                            <wps:wsp>
                              <wps:cNvPr id="381" name="Rectangle 381"/>
                              <wps:cNvSpPr/>
                              <wps:spPr>
                                <a:xfrm>
                                  <a:off x="630428" y="214757"/>
                                  <a:ext cx="42144" cy="189937"/>
                                </a:xfrm>
                                <a:prstGeom prst="rect">
                                  <a:avLst/>
                                </a:prstGeom>
                                <a:ln>
                                  <a:noFill/>
                                </a:ln>
                              </wps:spPr>
                              <wps:txbx>
                                <w:txbxContent>
                                  <w:p w14:paraId="570FB05C" w14:textId="77777777" w:rsidR="004A181F" w:rsidRDefault="004A181F" w:rsidP="004A181F">
                                    <w:pPr>
                                      <w:spacing w:after="160" w:line="259" w:lineRule="auto"/>
                                    </w:pPr>
                                    <w:r>
                                      <w:rPr>
                                        <w:color w:val="FFFFFF"/>
                                      </w:rPr>
                                      <w:t xml:space="preserve"> </w:t>
                                    </w:r>
                                  </w:p>
                                </w:txbxContent>
                              </wps:txbx>
                              <wps:bodyPr horzOverflow="overflow" vert="horz" lIns="0" tIns="0" rIns="0" bIns="0" rtlCol="0">
                                <a:noAutofit/>
                              </wps:bodyPr>
                            </wps:wsp>
                            <wps:wsp>
                              <wps:cNvPr id="382" name="Shape 382"/>
                              <wps:cNvSpPr/>
                              <wps:spPr>
                                <a:xfrm>
                                  <a:off x="0" y="781050"/>
                                  <a:ext cx="987425" cy="542925"/>
                                </a:xfrm>
                                <a:custGeom>
                                  <a:avLst/>
                                  <a:gdLst/>
                                  <a:ahLst/>
                                  <a:cxnLst/>
                                  <a:rect l="0" t="0" r="0" b="0"/>
                                  <a:pathLst>
                                    <a:path w="987425" h="542925">
                                      <a:moveTo>
                                        <a:pt x="716026" y="0"/>
                                      </a:moveTo>
                                      <a:lnTo>
                                        <a:pt x="987425" y="271399"/>
                                      </a:lnTo>
                                      <a:lnTo>
                                        <a:pt x="716026" y="542925"/>
                                      </a:lnTo>
                                      <a:lnTo>
                                        <a:pt x="716026" y="407162"/>
                                      </a:lnTo>
                                      <a:lnTo>
                                        <a:pt x="0" y="407162"/>
                                      </a:lnTo>
                                      <a:lnTo>
                                        <a:pt x="0" y="135636"/>
                                      </a:lnTo>
                                      <a:lnTo>
                                        <a:pt x="716026" y="135636"/>
                                      </a:lnTo>
                                      <a:lnTo>
                                        <a:pt x="716026"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83" name="Shape 383"/>
                              <wps:cNvSpPr/>
                              <wps:spPr>
                                <a:xfrm>
                                  <a:off x="0" y="781050"/>
                                  <a:ext cx="987425" cy="542925"/>
                                </a:xfrm>
                                <a:custGeom>
                                  <a:avLst/>
                                  <a:gdLst/>
                                  <a:ahLst/>
                                  <a:cxnLst/>
                                  <a:rect l="0" t="0" r="0" b="0"/>
                                  <a:pathLst>
                                    <a:path w="987425" h="542925">
                                      <a:moveTo>
                                        <a:pt x="0" y="135636"/>
                                      </a:moveTo>
                                      <a:lnTo>
                                        <a:pt x="716026" y="135636"/>
                                      </a:lnTo>
                                      <a:lnTo>
                                        <a:pt x="716026" y="0"/>
                                      </a:lnTo>
                                      <a:lnTo>
                                        <a:pt x="987425" y="271399"/>
                                      </a:lnTo>
                                      <a:lnTo>
                                        <a:pt x="716026" y="542925"/>
                                      </a:lnTo>
                                      <a:lnTo>
                                        <a:pt x="716026" y="407162"/>
                                      </a:lnTo>
                                      <a:lnTo>
                                        <a:pt x="0" y="407162"/>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384" name="Rectangle 384"/>
                              <wps:cNvSpPr/>
                              <wps:spPr>
                                <a:xfrm>
                                  <a:off x="217424" y="998093"/>
                                  <a:ext cx="554395" cy="189937"/>
                                </a:xfrm>
                                <a:prstGeom prst="rect">
                                  <a:avLst/>
                                </a:prstGeom>
                                <a:ln>
                                  <a:noFill/>
                                </a:ln>
                              </wps:spPr>
                              <wps:txbx>
                                <w:txbxContent>
                                  <w:p w14:paraId="0FEDAC37" w14:textId="77777777" w:rsidR="004A181F" w:rsidRDefault="004A181F" w:rsidP="004A181F">
                                    <w:pPr>
                                      <w:spacing w:after="160" w:line="259" w:lineRule="auto"/>
                                    </w:pPr>
                                    <w:r>
                                      <w:rPr>
                                        <w:color w:val="FFFFFF"/>
                                      </w:rPr>
                                      <w:t>Stage 2</w:t>
                                    </w:r>
                                  </w:p>
                                </w:txbxContent>
                              </wps:txbx>
                              <wps:bodyPr horzOverflow="overflow" vert="horz" lIns="0" tIns="0" rIns="0" bIns="0" rtlCol="0">
                                <a:noAutofit/>
                              </wps:bodyPr>
                            </wps:wsp>
                            <wps:wsp>
                              <wps:cNvPr id="385" name="Rectangle 385"/>
                              <wps:cNvSpPr/>
                              <wps:spPr>
                                <a:xfrm>
                                  <a:off x="633476" y="998093"/>
                                  <a:ext cx="42144" cy="189937"/>
                                </a:xfrm>
                                <a:prstGeom prst="rect">
                                  <a:avLst/>
                                </a:prstGeom>
                                <a:ln>
                                  <a:noFill/>
                                </a:ln>
                              </wps:spPr>
                              <wps:txbx>
                                <w:txbxContent>
                                  <w:p w14:paraId="2BF477F3" w14:textId="77777777" w:rsidR="004A181F" w:rsidRDefault="004A181F" w:rsidP="004A181F">
                                    <w:pPr>
                                      <w:spacing w:after="160" w:line="259" w:lineRule="auto"/>
                                    </w:pPr>
                                    <w:r>
                                      <w:rPr>
                                        <w:color w:val="FFFFFF"/>
                                      </w:rPr>
                                      <w:t xml:space="preserve"> </w:t>
                                    </w:r>
                                  </w:p>
                                </w:txbxContent>
                              </wps:txbx>
                              <wps:bodyPr horzOverflow="overflow" vert="horz" lIns="0" tIns="0" rIns="0" bIns="0" rtlCol="0">
                                <a:noAutofit/>
                              </wps:bodyPr>
                            </wps:wsp>
                            <wps:wsp>
                              <wps:cNvPr id="386" name="Shape 386"/>
                              <wps:cNvSpPr/>
                              <wps:spPr>
                                <a:xfrm>
                                  <a:off x="0" y="1571625"/>
                                  <a:ext cx="977900" cy="523875"/>
                                </a:xfrm>
                                <a:custGeom>
                                  <a:avLst/>
                                  <a:gdLst/>
                                  <a:ahLst/>
                                  <a:cxnLst/>
                                  <a:rect l="0" t="0" r="0" b="0"/>
                                  <a:pathLst>
                                    <a:path w="977900" h="523875">
                                      <a:moveTo>
                                        <a:pt x="716026" y="0"/>
                                      </a:moveTo>
                                      <a:lnTo>
                                        <a:pt x="977900" y="261874"/>
                                      </a:lnTo>
                                      <a:lnTo>
                                        <a:pt x="716026" y="523875"/>
                                      </a:lnTo>
                                      <a:lnTo>
                                        <a:pt x="716026" y="392811"/>
                                      </a:lnTo>
                                      <a:lnTo>
                                        <a:pt x="0" y="392811"/>
                                      </a:lnTo>
                                      <a:lnTo>
                                        <a:pt x="0" y="130937"/>
                                      </a:lnTo>
                                      <a:lnTo>
                                        <a:pt x="716026" y="130937"/>
                                      </a:lnTo>
                                      <a:lnTo>
                                        <a:pt x="716026"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87" name="Shape 387"/>
                              <wps:cNvSpPr/>
                              <wps:spPr>
                                <a:xfrm>
                                  <a:off x="0" y="1571625"/>
                                  <a:ext cx="977900" cy="523875"/>
                                </a:xfrm>
                                <a:custGeom>
                                  <a:avLst/>
                                  <a:gdLst/>
                                  <a:ahLst/>
                                  <a:cxnLst/>
                                  <a:rect l="0" t="0" r="0" b="0"/>
                                  <a:pathLst>
                                    <a:path w="977900" h="523875">
                                      <a:moveTo>
                                        <a:pt x="0" y="130937"/>
                                      </a:moveTo>
                                      <a:lnTo>
                                        <a:pt x="716026" y="130937"/>
                                      </a:lnTo>
                                      <a:lnTo>
                                        <a:pt x="716026" y="0"/>
                                      </a:lnTo>
                                      <a:lnTo>
                                        <a:pt x="977900" y="261874"/>
                                      </a:lnTo>
                                      <a:lnTo>
                                        <a:pt x="716026" y="523875"/>
                                      </a:lnTo>
                                      <a:lnTo>
                                        <a:pt x="716026" y="392811"/>
                                      </a:lnTo>
                                      <a:lnTo>
                                        <a:pt x="0" y="392811"/>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388" name="Rectangle 388"/>
                              <wps:cNvSpPr/>
                              <wps:spPr>
                                <a:xfrm>
                                  <a:off x="215900" y="1782953"/>
                                  <a:ext cx="554395" cy="189936"/>
                                </a:xfrm>
                                <a:prstGeom prst="rect">
                                  <a:avLst/>
                                </a:prstGeom>
                                <a:ln>
                                  <a:noFill/>
                                </a:ln>
                              </wps:spPr>
                              <wps:txbx>
                                <w:txbxContent>
                                  <w:p w14:paraId="5CAA6112" w14:textId="77777777" w:rsidR="004A181F" w:rsidRDefault="004A181F" w:rsidP="004A181F">
                                    <w:pPr>
                                      <w:spacing w:after="160" w:line="259" w:lineRule="auto"/>
                                    </w:pPr>
                                    <w:r>
                                      <w:rPr>
                                        <w:color w:val="FFFFFF"/>
                                      </w:rPr>
                                      <w:t>Stage 3</w:t>
                                    </w:r>
                                  </w:p>
                                </w:txbxContent>
                              </wps:txbx>
                              <wps:bodyPr horzOverflow="overflow" vert="horz" lIns="0" tIns="0" rIns="0" bIns="0" rtlCol="0">
                                <a:noAutofit/>
                              </wps:bodyPr>
                            </wps:wsp>
                            <wps:wsp>
                              <wps:cNvPr id="389" name="Rectangle 389"/>
                              <wps:cNvSpPr/>
                              <wps:spPr>
                                <a:xfrm>
                                  <a:off x="631952" y="1782953"/>
                                  <a:ext cx="42144" cy="189936"/>
                                </a:xfrm>
                                <a:prstGeom prst="rect">
                                  <a:avLst/>
                                </a:prstGeom>
                                <a:ln>
                                  <a:noFill/>
                                </a:ln>
                              </wps:spPr>
                              <wps:txbx>
                                <w:txbxContent>
                                  <w:p w14:paraId="0F5AC76F" w14:textId="77777777" w:rsidR="004A181F" w:rsidRDefault="004A181F" w:rsidP="004A181F">
                                    <w:pPr>
                                      <w:spacing w:after="160" w:line="259" w:lineRule="auto"/>
                                    </w:pPr>
                                    <w:r>
                                      <w:rPr>
                                        <w:color w:val="FFFFFF"/>
                                      </w:rPr>
                                      <w:t xml:space="preserve"> </w:t>
                                    </w:r>
                                  </w:p>
                                </w:txbxContent>
                              </wps:txbx>
                              <wps:bodyPr horzOverflow="overflow" vert="horz" lIns="0" tIns="0" rIns="0" bIns="0" rtlCol="0">
                                <a:noAutofit/>
                              </wps:bodyPr>
                            </wps:wsp>
                            <wps:wsp>
                              <wps:cNvPr id="390" name="Shape 390"/>
                              <wps:cNvSpPr/>
                              <wps:spPr>
                                <a:xfrm>
                                  <a:off x="0" y="2324100"/>
                                  <a:ext cx="977900" cy="533400"/>
                                </a:xfrm>
                                <a:custGeom>
                                  <a:avLst/>
                                  <a:gdLst/>
                                  <a:ahLst/>
                                  <a:cxnLst/>
                                  <a:rect l="0" t="0" r="0" b="0"/>
                                  <a:pathLst>
                                    <a:path w="977900" h="533400">
                                      <a:moveTo>
                                        <a:pt x="711200" y="0"/>
                                      </a:moveTo>
                                      <a:lnTo>
                                        <a:pt x="977900" y="266700"/>
                                      </a:lnTo>
                                      <a:lnTo>
                                        <a:pt x="711200" y="533400"/>
                                      </a:lnTo>
                                      <a:lnTo>
                                        <a:pt x="711200" y="400050"/>
                                      </a:lnTo>
                                      <a:lnTo>
                                        <a:pt x="0" y="400050"/>
                                      </a:lnTo>
                                      <a:lnTo>
                                        <a:pt x="0" y="133350"/>
                                      </a:lnTo>
                                      <a:lnTo>
                                        <a:pt x="711200" y="133350"/>
                                      </a:lnTo>
                                      <a:lnTo>
                                        <a:pt x="71120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91" name="Shape 391"/>
                              <wps:cNvSpPr/>
                              <wps:spPr>
                                <a:xfrm>
                                  <a:off x="0" y="2324100"/>
                                  <a:ext cx="977900" cy="533400"/>
                                </a:xfrm>
                                <a:custGeom>
                                  <a:avLst/>
                                  <a:gdLst/>
                                  <a:ahLst/>
                                  <a:cxnLst/>
                                  <a:rect l="0" t="0" r="0" b="0"/>
                                  <a:pathLst>
                                    <a:path w="977900" h="533400">
                                      <a:moveTo>
                                        <a:pt x="0" y="133350"/>
                                      </a:moveTo>
                                      <a:lnTo>
                                        <a:pt x="711200" y="133350"/>
                                      </a:lnTo>
                                      <a:lnTo>
                                        <a:pt x="711200" y="0"/>
                                      </a:lnTo>
                                      <a:lnTo>
                                        <a:pt x="977900" y="266700"/>
                                      </a:lnTo>
                                      <a:lnTo>
                                        <a:pt x="711200" y="533400"/>
                                      </a:lnTo>
                                      <a:lnTo>
                                        <a:pt x="711200" y="400050"/>
                                      </a:lnTo>
                                      <a:lnTo>
                                        <a:pt x="0" y="40005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392" name="Rectangle 392"/>
                              <wps:cNvSpPr/>
                              <wps:spPr>
                                <a:xfrm>
                                  <a:off x="214376" y="2539238"/>
                                  <a:ext cx="554395" cy="189936"/>
                                </a:xfrm>
                                <a:prstGeom prst="rect">
                                  <a:avLst/>
                                </a:prstGeom>
                                <a:ln>
                                  <a:noFill/>
                                </a:ln>
                              </wps:spPr>
                              <wps:txbx>
                                <w:txbxContent>
                                  <w:p w14:paraId="28A1A346" w14:textId="77777777" w:rsidR="004A181F" w:rsidRDefault="004A181F" w:rsidP="004A181F">
                                    <w:pPr>
                                      <w:spacing w:after="160" w:line="259" w:lineRule="auto"/>
                                    </w:pPr>
                                    <w:r>
                                      <w:rPr>
                                        <w:color w:val="FFFFFF"/>
                                      </w:rPr>
                                      <w:t>Stage 4</w:t>
                                    </w:r>
                                  </w:p>
                                </w:txbxContent>
                              </wps:txbx>
                              <wps:bodyPr horzOverflow="overflow" vert="horz" lIns="0" tIns="0" rIns="0" bIns="0" rtlCol="0">
                                <a:noAutofit/>
                              </wps:bodyPr>
                            </wps:wsp>
                            <wps:wsp>
                              <wps:cNvPr id="393" name="Rectangle 393"/>
                              <wps:cNvSpPr/>
                              <wps:spPr>
                                <a:xfrm>
                                  <a:off x="630428" y="2539238"/>
                                  <a:ext cx="42144" cy="189936"/>
                                </a:xfrm>
                                <a:prstGeom prst="rect">
                                  <a:avLst/>
                                </a:prstGeom>
                                <a:ln>
                                  <a:noFill/>
                                </a:ln>
                              </wps:spPr>
                              <wps:txbx>
                                <w:txbxContent>
                                  <w:p w14:paraId="5C0185E0" w14:textId="77777777" w:rsidR="004A181F" w:rsidRDefault="004A181F" w:rsidP="004A181F">
                                    <w:pPr>
                                      <w:spacing w:after="160" w:line="259" w:lineRule="auto"/>
                                    </w:pPr>
                                    <w:r>
                                      <w:rPr>
                                        <w:color w:val="FFFFFF"/>
                                      </w:rPr>
                                      <w:t xml:space="preserve"> </w:t>
                                    </w:r>
                                  </w:p>
                                </w:txbxContent>
                              </wps:txbx>
                              <wps:bodyPr horzOverflow="overflow" vert="horz" lIns="0" tIns="0" rIns="0" bIns="0" rtlCol="0">
                                <a:noAutofit/>
                              </wps:bodyPr>
                            </wps:wsp>
                          </wpg:wgp>
                        </a:graphicData>
                      </a:graphic>
                    </wp:inline>
                  </w:drawing>
                </mc:Choice>
                <mc:Fallback>
                  <w:pict>
                    <v:group w14:anchorId="50EA59E2" id="Group 8255" o:spid="_x0000_s1028" style="width:77.75pt;height:4in;mso-position-horizontal-relative:char;mso-position-vertical-relative:line" coordsize="9874,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">
                      <v:shape id="Shape 378" o:spid="_x0000_s1029" style="position:absolute;width:9779;height:5334;visibility:visible;mso-wrap-style:square;v-text-anchor:top" coordsize="9779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" path="m711200,l977900,266700,711200,533400r,-133350l,400050,,133350r711200,l711200,xe" fillcolor="#4472c4" stroked="f" strokeweight="0">
                        <v:stroke miterlimit="83231f" joinstyle="miter"/>
                        <v:path arrowok="t" textboxrect="0,0,977900,533400"/>
                      </v:shape>
                      <v:shape id="Shape 379" o:spid="_x0000_s1030" style="position:absolute;width:9779;height:5334;visibility:visible;mso-wrap-style:square;v-text-anchor:top" coordsize="9779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" path="m,133350r711200,l711200,,977900,266700,711200,533400r,-133350l,400050,,133350xe" filled="f" strokecolor="#2f528f" strokeweight="1pt">
                        <v:stroke miterlimit="83231f" joinstyle="miter"/>
                        <v:path arrowok="t" textboxrect="0,0,977900,533400"/>
                      </v:shape>
                      <v:rect id="Rectangle 380" o:spid="_x0000_s1031" style="position:absolute;left:2143;top:2147;width:55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42371AE6" w14:textId="77777777" w:rsidR="004A181F" w:rsidRDefault="004A181F" w:rsidP="004A181F">
                              <w:pPr>
                                <w:spacing w:after="160" w:line="259" w:lineRule="auto"/>
                              </w:pPr>
                              <w:r>
                                <w:rPr>
                                  <w:color w:val="FFFFFF"/>
                                </w:rPr>
                                <w:t>Stage 1</w:t>
                              </w:r>
                            </w:p>
                          </w:txbxContent>
                        </v:textbox>
                      </v:rect>
                      <v:rect id="Rectangle 381" o:spid="_x0000_s1032" style="position:absolute;left:6304;top:21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570FB05C" w14:textId="77777777" w:rsidR="004A181F" w:rsidRDefault="004A181F" w:rsidP="004A181F">
                              <w:pPr>
                                <w:spacing w:after="160" w:line="259" w:lineRule="auto"/>
                              </w:pPr>
                              <w:r>
                                <w:rPr>
                                  <w:color w:val="FFFFFF"/>
                                </w:rPr>
                                <w:t xml:space="preserve"> </w:t>
                              </w:r>
                            </w:p>
                          </w:txbxContent>
                        </v:textbox>
                      </v:rect>
                      <v:shape id="Shape 382" o:spid="_x0000_s1033" style="position:absolute;top:7810;width:9874;height:5429;visibility:visible;mso-wrap-style:square;v-text-anchor:top" coordsize="98742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" path="m716026,l987425,271399,716026,542925r,-135763l,407162,,135636r716026,l716026,xe" fillcolor="#4472c4" stroked="f" strokeweight="0">
                        <v:stroke miterlimit="83231f" joinstyle="miter"/>
                        <v:path arrowok="t" textboxrect="0,0,987425,542925"/>
                      </v:shape>
                      <v:shape id="Shape 383" o:spid="_x0000_s1034" style="position:absolute;top:7810;width:9874;height:5429;visibility:visible;mso-wrap-style:square;v-text-anchor:top" coordsize="98742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" path="m,135636r716026,l716026,,987425,271399,716026,542925r,-135763l,407162,,135636xe" filled="f" strokecolor="#2f528f" strokeweight="1pt">
                        <v:stroke miterlimit="83231f" joinstyle="miter"/>
                        <v:path arrowok="t" textboxrect="0,0,987425,542925"/>
                      </v:shape>
                      <v:rect id="Rectangle 384" o:spid="_x0000_s1035" style="position:absolute;left:2174;top:9980;width:55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0FEDAC37" w14:textId="77777777" w:rsidR="004A181F" w:rsidRDefault="004A181F" w:rsidP="004A181F">
                              <w:pPr>
                                <w:spacing w:after="160" w:line="259" w:lineRule="auto"/>
                              </w:pPr>
                              <w:r>
                                <w:rPr>
                                  <w:color w:val="FFFFFF"/>
                                </w:rPr>
                                <w:t>Stage 2</w:t>
                              </w:r>
                            </w:p>
                          </w:txbxContent>
                        </v:textbox>
                      </v:rect>
                      <v:rect id="Rectangle 385" o:spid="_x0000_s1036" style="position:absolute;left:6334;top:998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2BF477F3" w14:textId="77777777" w:rsidR="004A181F" w:rsidRDefault="004A181F" w:rsidP="004A181F">
                              <w:pPr>
                                <w:spacing w:after="160" w:line="259" w:lineRule="auto"/>
                              </w:pPr>
                              <w:r>
                                <w:rPr>
                                  <w:color w:val="FFFFFF"/>
                                </w:rPr>
                                <w:t xml:space="preserve"> </w:t>
                              </w:r>
                            </w:p>
                          </w:txbxContent>
                        </v:textbox>
                      </v:rect>
                      <v:shape id="Shape 386" o:spid="_x0000_s1037" style="position:absolute;top:15716;width:9779;height:5239;visibility:visible;mso-wrap-style:square;v-text-anchor:top" coordsize="9779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" path="m716026,l977900,261874,716026,523875r,-131064l,392811,,130937r716026,l716026,xe" fillcolor="#4472c4" stroked="f" strokeweight="0">
                        <v:stroke miterlimit="83231f" joinstyle="miter"/>
                        <v:path arrowok="t" textboxrect="0,0,977900,523875"/>
                      </v:shape>
                      <v:shape id="Shape 387" o:spid="_x0000_s1038" style="position:absolute;top:15716;width:9779;height:5239;visibility:visible;mso-wrap-style:square;v-text-anchor:top" coordsize="9779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" path="m,130937r716026,l716026,,977900,261874,716026,523875r,-131064l,392811,,130937xe" filled="f" strokecolor="#2f528f" strokeweight="1pt">
                        <v:stroke miterlimit="83231f" joinstyle="miter"/>
                        <v:path arrowok="t" textboxrect="0,0,977900,523875"/>
                      </v:shape>
                      <v:rect id="Rectangle 388" o:spid="_x0000_s1039" style="position:absolute;left:2159;top:17829;width:55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5CAA6112" w14:textId="77777777" w:rsidR="004A181F" w:rsidRDefault="004A181F" w:rsidP="004A181F">
                              <w:pPr>
                                <w:spacing w:after="160" w:line="259" w:lineRule="auto"/>
                              </w:pPr>
                              <w:r>
                                <w:rPr>
                                  <w:color w:val="FFFFFF"/>
                                </w:rPr>
                                <w:t>Stage 3</w:t>
                              </w:r>
                            </w:p>
                          </w:txbxContent>
                        </v:textbox>
                      </v:rect>
                      <v:rect id="Rectangle 389" o:spid="_x0000_s1040" style="position:absolute;left:6319;top:178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0F5AC76F" w14:textId="77777777" w:rsidR="004A181F" w:rsidRDefault="004A181F" w:rsidP="004A181F">
                              <w:pPr>
                                <w:spacing w:after="160" w:line="259" w:lineRule="auto"/>
                              </w:pPr>
                              <w:r>
                                <w:rPr>
                                  <w:color w:val="FFFFFF"/>
                                </w:rPr>
                                <w:t xml:space="preserve"> </w:t>
                              </w:r>
                            </w:p>
                          </w:txbxContent>
                        </v:textbox>
                      </v:rect>
                      <v:shape id="Shape 390" o:spid="_x0000_s1041" style="position:absolute;top:23241;width:9779;height:5334;visibility:visible;mso-wrap-style:square;v-text-anchor:top" coordsize="9779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" path="m711200,l977900,266700,711200,533400r,-133350l,400050,,133350r711200,l711200,xe" fillcolor="#4472c4" stroked="f" strokeweight="0">
                        <v:stroke miterlimit="83231f" joinstyle="miter"/>
                        <v:path arrowok="t" textboxrect="0,0,977900,533400"/>
                      </v:shape>
                      <v:shape id="Shape 391" o:spid="_x0000_s1042" style="position:absolute;top:23241;width:9779;height:5334;visibility:visible;mso-wrap-style:square;v-text-anchor:top" coordsize="9779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" path="m,133350r711200,l711200,,977900,266700,711200,533400r,-133350l,400050,,133350xe" filled="f" strokecolor="#2f528f" strokeweight="1pt">
                        <v:stroke miterlimit="83231f" joinstyle="miter"/>
                        <v:path arrowok="t" textboxrect="0,0,977900,533400"/>
                      </v:shape>
                      <v:rect id="Rectangle 392" o:spid="_x0000_s1043" style="position:absolute;left:2143;top:25392;width:55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28A1A346" w14:textId="77777777" w:rsidR="004A181F" w:rsidRDefault="004A181F" w:rsidP="004A181F">
                              <w:pPr>
                                <w:spacing w:after="160" w:line="259" w:lineRule="auto"/>
                              </w:pPr>
                              <w:r>
                                <w:rPr>
                                  <w:color w:val="FFFFFF"/>
                                </w:rPr>
                                <w:t>Stage 4</w:t>
                              </w:r>
                            </w:p>
                          </w:txbxContent>
                        </v:textbox>
                      </v:rect>
                      <v:rect id="Rectangle 393" o:spid="_x0000_s1044" style="position:absolute;left:6304;top:253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5C0185E0" w14:textId="77777777" w:rsidR="004A181F" w:rsidRDefault="004A181F" w:rsidP="004A181F">
                              <w:pPr>
                                <w:spacing w:after="160" w:line="259" w:lineRule="auto"/>
                              </w:pPr>
                              <w:r>
                                <w:rPr>
                                  <w:color w:val="FFFFFF"/>
                                </w:rPr>
                                <w:t xml:space="preserve"> </w:t>
                              </w:r>
                            </w:p>
                          </w:txbxContent>
                        </v:textbox>
                      </v:rect>
                      <w10:anchorlock/>
                    </v:group>
                  </w:pict>
                </mc:Fallback>
              </mc:AlternateContent>
            </w:r>
          </w:p>
        </w:tc>
        <w:tc>
          <w:tcPr>
            <w:tcW w:w="11174" w:type="dxa"/>
            <w:tcBorders>
              <w:top w:val="nil"/>
              <w:left w:val="nil"/>
              <w:bottom w:val="nil"/>
              <w:right w:val="nil"/>
            </w:tcBorders>
          </w:tcPr>
          <w:p w14:paraId="78C2DE4B" w14:textId="77777777" w:rsidR="004A181F" w:rsidRDefault="004A181F" w:rsidP="004A181F">
            <w:pPr>
              <w:spacing w:line="259" w:lineRule="auto"/>
              <w:ind w:left="-3695" w:right="14"/>
            </w:pPr>
          </w:p>
          <w:tbl>
            <w:tblPr>
              <w:tblStyle w:val="TableGrid0"/>
              <w:tblW w:w="7395" w:type="dxa"/>
              <w:tblInd w:w="70" w:type="dxa"/>
              <w:tblCellMar>
                <w:top w:w="169" w:type="dxa"/>
                <w:left w:w="155" w:type="dxa"/>
                <w:right w:w="115" w:type="dxa"/>
              </w:tblCellMar>
              <w:tblLook w:val="04A0" w:firstRow="1" w:lastRow="0" w:firstColumn="1" w:lastColumn="0" w:noHBand="0" w:noVBand="1"/>
            </w:tblPr>
            <w:tblGrid>
              <w:gridCol w:w="7395"/>
            </w:tblGrid>
            <w:tr w:rsidR="004A181F" w14:paraId="5A98FEB3" w14:textId="77777777" w:rsidTr="002951E1">
              <w:trPr>
                <w:trHeight w:val="990"/>
              </w:trPr>
              <w:tc>
                <w:tcPr>
                  <w:tcW w:w="7395" w:type="dxa"/>
                  <w:tcBorders>
                    <w:top w:val="single" w:sz="8" w:space="0" w:color="4472C4"/>
                    <w:left w:val="single" w:sz="8" w:space="0" w:color="4472C4"/>
                    <w:bottom w:val="single" w:sz="8" w:space="0" w:color="4472C4"/>
                    <w:right w:val="single" w:sz="8" w:space="0" w:color="4472C4"/>
                  </w:tcBorders>
                </w:tcPr>
                <w:p w14:paraId="66D6D43C" w14:textId="5C876E65" w:rsidR="004A181F" w:rsidRDefault="004A181F" w:rsidP="0032516B">
                  <w:pPr>
                    <w:framePr w:hSpace="180" w:wrap="around" w:vAnchor="text" w:hAnchor="page" w:x="1" w:y="212"/>
                    <w:spacing w:line="259" w:lineRule="auto"/>
                  </w:pPr>
                  <w:r>
                    <w:t xml:space="preserve">CRO and Team Manager </w:t>
                  </w:r>
                  <w:r>
                    <w:rPr>
                      <w:rFonts w:ascii="Calibri" w:eastAsia="Calibri" w:hAnsi="Calibri" w:cs="Calibri"/>
                    </w:rPr>
                    <w:t>–</w:t>
                  </w:r>
                  <w:r>
                    <w:t xml:space="preserve"> Issue to be resolved</w:t>
                  </w:r>
                  <w:r w:rsidR="00664812">
                    <w:t xml:space="preserve"> or s</w:t>
                  </w:r>
                  <w:r>
                    <w:t xml:space="preserve">ufficiently progressed within 5 days of initiation. </w:t>
                  </w:r>
                </w:p>
              </w:tc>
            </w:tr>
          </w:tbl>
          <w:p w14:paraId="3A70115D" w14:textId="77777777" w:rsidR="004A181F" w:rsidRDefault="004A181F" w:rsidP="004A181F">
            <w:pPr>
              <w:spacing w:after="160" w:line="259" w:lineRule="auto"/>
            </w:pPr>
          </w:p>
        </w:tc>
      </w:tr>
      <w:tr w:rsidR="004A181F" w14:paraId="03FD8753" w14:textId="77777777" w:rsidTr="004A181F">
        <w:trPr>
          <w:trHeight w:val="1245"/>
        </w:trPr>
        <w:tc>
          <w:tcPr>
            <w:tcW w:w="0" w:type="auto"/>
            <w:vMerge/>
            <w:tcBorders>
              <w:top w:val="nil"/>
              <w:left w:val="nil"/>
              <w:bottom w:val="nil"/>
              <w:right w:val="nil"/>
            </w:tcBorders>
          </w:tcPr>
          <w:p w14:paraId="399C7CAE" w14:textId="77777777" w:rsidR="004A181F" w:rsidRDefault="004A181F" w:rsidP="004A181F">
            <w:pPr>
              <w:spacing w:after="160" w:line="259" w:lineRule="auto"/>
            </w:pPr>
          </w:p>
        </w:tc>
        <w:tc>
          <w:tcPr>
            <w:tcW w:w="11174" w:type="dxa"/>
            <w:tcBorders>
              <w:top w:val="nil"/>
              <w:left w:val="nil"/>
              <w:bottom w:val="nil"/>
              <w:right w:val="nil"/>
            </w:tcBorders>
          </w:tcPr>
          <w:p w14:paraId="4367EC76" w14:textId="77777777" w:rsidR="004A181F" w:rsidRDefault="004A181F" w:rsidP="004A181F">
            <w:pPr>
              <w:spacing w:line="259" w:lineRule="auto"/>
              <w:ind w:left="-3695" w:right="14"/>
            </w:pPr>
          </w:p>
          <w:tbl>
            <w:tblPr>
              <w:tblStyle w:val="TableGrid0"/>
              <w:tblW w:w="7380" w:type="dxa"/>
              <w:tblInd w:w="85" w:type="dxa"/>
              <w:tblCellMar>
                <w:top w:w="177" w:type="dxa"/>
                <w:left w:w="154" w:type="dxa"/>
                <w:right w:w="115" w:type="dxa"/>
              </w:tblCellMar>
              <w:tblLook w:val="04A0" w:firstRow="1" w:lastRow="0" w:firstColumn="1" w:lastColumn="0" w:noHBand="0" w:noVBand="1"/>
            </w:tblPr>
            <w:tblGrid>
              <w:gridCol w:w="7380"/>
            </w:tblGrid>
            <w:tr w:rsidR="004A181F" w14:paraId="38D33373" w14:textId="77777777" w:rsidTr="002951E1">
              <w:trPr>
                <w:trHeight w:val="1005"/>
              </w:trPr>
              <w:tc>
                <w:tcPr>
                  <w:tcW w:w="7380" w:type="dxa"/>
                  <w:tcBorders>
                    <w:top w:val="single" w:sz="8" w:space="0" w:color="4472C4"/>
                    <w:left w:val="single" w:sz="8" w:space="0" w:color="4472C4"/>
                    <w:bottom w:val="single" w:sz="8" w:space="0" w:color="4472C4"/>
                    <w:right w:val="single" w:sz="8" w:space="0" w:color="4472C4"/>
                  </w:tcBorders>
                </w:tcPr>
                <w:p w14:paraId="04E74F20" w14:textId="1326C85D" w:rsidR="004A181F" w:rsidRDefault="004A181F" w:rsidP="0032516B">
                  <w:pPr>
                    <w:framePr w:hSpace="180" w:wrap="around" w:vAnchor="text" w:hAnchor="page" w:x="1" w:y="212"/>
                    <w:spacing w:line="259" w:lineRule="auto"/>
                  </w:pPr>
                  <w:r>
                    <w:t xml:space="preserve">CRO and Service Manager </w:t>
                  </w:r>
                  <w:r>
                    <w:rPr>
                      <w:rFonts w:ascii="Calibri" w:eastAsia="Calibri" w:hAnsi="Calibri" w:cs="Calibri"/>
                    </w:rPr>
                    <w:t>–</w:t>
                  </w:r>
                  <w:r>
                    <w:t xml:space="preserve"> Issue to be resolved or sufficiently progressed within 5 days of escalation to Stage 2. </w:t>
                  </w:r>
                  <w:r>
                    <w:rPr>
                      <w:rFonts w:ascii="Calibri" w:eastAsia="Calibri" w:hAnsi="Calibri" w:cs="Calibri"/>
                      <w:b/>
                    </w:rPr>
                    <w:t>CRO’s Service Manager (SM) to be notified.</w:t>
                  </w:r>
                  <w:r>
                    <w:t xml:space="preserve"> </w:t>
                  </w:r>
                </w:p>
              </w:tc>
            </w:tr>
          </w:tbl>
          <w:p w14:paraId="19699ECB" w14:textId="77777777" w:rsidR="004A181F" w:rsidRDefault="004A181F" w:rsidP="004A181F">
            <w:pPr>
              <w:spacing w:after="160" w:line="259" w:lineRule="auto"/>
            </w:pPr>
          </w:p>
        </w:tc>
      </w:tr>
      <w:tr w:rsidR="004A181F" w14:paraId="24B55F24" w14:textId="77777777" w:rsidTr="004A181F">
        <w:trPr>
          <w:trHeight w:val="1200"/>
        </w:trPr>
        <w:tc>
          <w:tcPr>
            <w:tcW w:w="0" w:type="auto"/>
            <w:vMerge/>
            <w:tcBorders>
              <w:top w:val="nil"/>
              <w:left w:val="nil"/>
              <w:bottom w:val="nil"/>
              <w:right w:val="nil"/>
            </w:tcBorders>
          </w:tcPr>
          <w:p w14:paraId="303D29C2" w14:textId="77777777" w:rsidR="004A181F" w:rsidRDefault="004A181F" w:rsidP="004A181F">
            <w:pPr>
              <w:spacing w:after="160" w:line="259" w:lineRule="auto"/>
            </w:pPr>
          </w:p>
        </w:tc>
        <w:tc>
          <w:tcPr>
            <w:tcW w:w="11174" w:type="dxa"/>
            <w:tcBorders>
              <w:top w:val="nil"/>
              <w:left w:val="nil"/>
              <w:bottom w:val="nil"/>
              <w:right w:val="nil"/>
            </w:tcBorders>
          </w:tcPr>
          <w:p w14:paraId="3577D091" w14:textId="77777777" w:rsidR="004A181F" w:rsidRDefault="004A181F" w:rsidP="004A181F">
            <w:pPr>
              <w:spacing w:line="259" w:lineRule="auto"/>
              <w:ind w:left="-3695" w:right="15"/>
            </w:pPr>
          </w:p>
          <w:tbl>
            <w:tblPr>
              <w:tblStyle w:val="TableGrid0"/>
              <w:tblW w:w="7365" w:type="dxa"/>
              <w:tblInd w:w="99" w:type="dxa"/>
              <w:tblCellMar>
                <w:top w:w="128" w:type="dxa"/>
                <w:left w:w="154" w:type="dxa"/>
                <w:right w:w="115" w:type="dxa"/>
              </w:tblCellMar>
              <w:tblLook w:val="04A0" w:firstRow="1" w:lastRow="0" w:firstColumn="1" w:lastColumn="0" w:noHBand="0" w:noVBand="1"/>
            </w:tblPr>
            <w:tblGrid>
              <w:gridCol w:w="7365"/>
            </w:tblGrid>
            <w:tr w:rsidR="004A181F" w14:paraId="381F8F91" w14:textId="77777777" w:rsidTr="002951E1">
              <w:trPr>
                <w:trHeight w:val="1005"/>
              </w:trPr>
              <w:tc>
                <w:tcPr>
                  <w:tcW w:w="7365" w:type="dxa"/>
                  <w:tcBorders>
                    <w:top w:val="single" w:sz="8" w:space="0" w:color="4472C4"/>
                    <w:left w:val="single" w:sz="8" w:space="0" w:color="4472C4"/>
                    <w:bottom w:val="single" w:sz="8" w:space="0" w:color="4472C4"/>
                    <w:right w:val="single" w:sz="8" w:space="0" w:color="4472C4"/>
                  </w:tcBorders>
                </w:tcPr>
                <w:p w14:paraId="50892364" w14:textId="6A744092" w:rsidR="004A181F" w:rsidRDefault="004A181F" w:rsidP="0032516B">
                  <w:pPr>
                    <w:framePr w:hSpace="180" w:wrap="around" w:vAnchor="text" w:hAnchor="page" w:x="1" w:y="212"/>
                    <w:spacing w:line="259" w:lineRule="auto"/>
                  </w:pPr>
                  <w:r>
                    <w:t xml:space="preserve">CRO and Head of Service </w:t>
                  </w:r>
                  <w:r>
                    <w:rPr>
                      <w:rFonts w:ascii="Calibri" w:eastAsia="Calibri" w:hAnsi="Calibri" w:cs="Calibri"/>
                    </w:rPr>
                    <w:t>–</w:t>
                  </w:r>
                  <w:r>
                    <w:t xml:space="preserve"> Issue to be resolved or sufficiently progressed within 5 days of escalation to Stage 3. </w:t>
                  </w:r>
                  <w:r>
                    <w:rPr>
                      <w:rFonts w:ascii="Calibri" w:eastAsia="Calibri" w:hAnsi="Calibri" w:cs="Calibri"/>
                      <w:b/>
                    </w:rPr>
                    <w:t xml:space="preserve">CRO’s SM &amp; Head of Service to be notified. </w:t>
                  </w:r>
                </w:p>
              </w:tc>
            </w:tr>
          </w:tbl>
          <w:p w14:paraId="2DD37828" w14:textId="77777777" w:rsidR="004A181F" w:rsidRDefault="004A181F" w:rsidP="004A181F">
            <w:pPr>
              <w:spacing w:after="160" w:line="259" w:lineRule="auto"/>
            </w:pPr>
          </w:p>
        </w:tc>
      </w:tr>
      <w:tr w:rsidR="004A181F" w14:paraId="2D8E8E00" w14:textId="77777777" w:rsidTr="004A181F">
        <w:trPr>
          <w:trHeight w:val="1088"/>
        </w:trPr>
        <w:tc>
          <w:tcPr>
            <w:tcW w:w="0" w:type="auto"/>
            <w:vMerge/>
            <w:tcBorders>
              <w:top w:val="nil"/>
              <w:left w:val="nil"/>
              <w:bottom w:val="nil"/>
              <w:right w:val="nil"/>
            </w:tcBorders>
          </w:tcPr>
          <w:p w14:paraId="5D0F9BED" w14:textId="77777777" w:rsidR="004A181F" w:rsidRDefault="004A181F" w:rsidP="004A181F">
            <w:pPr>
              <w:spacing w:after="160" w:line="259" w:lineRule="auto"/>
            </w:pPr>
          </w:p>
        </w:tc>
        <w:tc>
          <w:tcPr>
            <w:tcW w:w="11174" w:type="dxa"/>
            <w:tcBorders>
              <w:top w:val="nil"/>
              <w:left w:val="nil"/>
              <w:bottom w:val="nil"/>
              <w:right w:val="nil"/>
            </w:tcBorders>
          </w:tcPr>
          <w:p w14:paraId="3ADDC79D" w14:textId="77777777" w:rsidR="004A181F" w:rsidRDefault="004A181F" w:rsidP="004A181F">
            <w:pPr>
              <w:spacing w:line="259" w:lineRule="auto"/>
              <w:ind w:left="-3695" w:right="11174"/>
            </w:pPr>
          </w:p>
          <w:tbl>
            <w:tblPr>
              <w:tblStyle w:val="TableGrid0"/>
              <w:tblW w:w="7365" w:type="dxa"/>
              <w:tblInd w:w="114" w:type="dxa"/>
              <w:tblCellMar>
                <w:top w:w="126" w:type="dxa"/>
                <w:left w:w="154" w:type="dxa"/>
                <w:right w:w="115" w:type="dxa"/>
              </w:tblCellMar>
              <w:tblLook w:val="04A0" w:firstRow="1" w:lastRow="0" w:firstColumn="1" w:lastColumn="0" w:noHBand="0" w:noVBand="1"/>
            </w:tblPr>
            <w:tblGrid>
              <w:gridCol w:w="7365"/>
            </w:tblGrid>
            <w:tr w:rsidR="004A181F" w14:paraId="4789C663" w14:textId="77777777" w:rsidTr="002951E1">
              <w:trPr>
                <w:trHeight w:val="1005"/>
              </w:trPr>
              <w:tc>
                <w:tcPr>
                  <w:tcW w:w="7365" w:type="dxa"/>
                  <w:tcBorders>
                    <w:top w:val="single" w:sz="8" w:space="0" w:color="4472C4"/>
                    <w:left w:val="single" w:sz="8" w:space="0" w:color="4472C4"/>
                    <w:bottom w:val="single" w:sz="8" w:space="0" w:color="4472C4"/>
                    <w:right w:val="single" w:sz="8" w:space="0" w:color="4472C4"/>
                  </w:tcBorders>
                </w:tcPr>
                <w:p w14:paraId="693F96D1" w14:textId="21470AA9" w:rsidR="004A181F" w:rsidRDefault="004A181F" w:rsidP="0032516B">
                  <w:pPr>
                    <w:framePr w:hSpace="180" w:wrap="around" w:vAnchor="text" w:hAnchor="page" w:x="1" w:y="212"/>
                    <w:spacing w:line="259" w:lineRule="auto"/>
                  </w:pPr>
                  <w:r>
                    <w:t>CRO and relevant Assistant Director</w:t>
                  </w:r>
                  <w:r>
                    <w:rPr>
                      <w:rFonts w:ascii="Calibri" w:eastAsia="Calibri" w:hAnsi="Calibri" w:cs="Calibri"/>
                      <w:b/>
                    </w:rPr>
                    <w:t xml:space="preserve"> - </w:t>
                  </w:r>
                  <w:r>
                    <w:t xml:space="preserve">Issue to be resolved within 5 days of escalation to stage 4. </w:t>
                  </w:r>
                  <w:r>
                    <w:rPr>
                      <w:rFonts w:ascii="Calibri" w:eastAsia="Calibri" w:hAnsi="Calibri" w:cs="Calibri"/>
                      <w:b/>
                    </w:rPr>
                    <w:t>CRO’s SM, HoS &amp; Assistant Director SQP to be informed</w:t>
                  </w:r>
                  <w:r>
                    <w:t xml:space="preserve">. </w:t>
                  </w:r>
                  <w:r>
                    <w:rPr>
                      <w:rFonts w:ascii="Calibri" w:eastAsia="Calibri" w:hAnsi="Calibri" w:cs="Calibri"/>
                      <w:b/>
                    </w:rPr>
                    <w:t xml:space="preserve">Assistant Director SQP to notify DCS. </w:t>
                  </w:r>
                </w:p>
              </w:tc>
            </w:tr>
          </w:tbl>
          <w:p w14:paraId="0B8CA47A" w14:textId="77777777" w:rsidR="004A181F" w:rsidRDefault="004A181F" w:rsidP="004A181F">
            <w:pPr>
              <w:spacing w:after="160" w:line="259" w:lineRule="auto"/>
            </w:pPr>
          </w:p>
        </w:tc>
      </w:tr>
    </w:tbl>
    <w:p w14:paraId="0F074629" w14:textId="77777777" w:rsidR="00DD3264" w:rsidRDefault="00DD3264" w:rsidP="004A181F">
      <w:pPr>
        <w:spacing w:line="259" w:lineRule="auto"/>
        <w:ind w:left="720"/>
      </w:pPr>
    </w:p>
    <w:p w14:paraId="2122AACD" w14:textId="77777777" w:rsidR="00DD3264" w:rsidRDefault="00DD3264" w:rsidP="004A181F">
      <w:pPr>
        <w:spacing w:line="259" w:lineRule="auto"/>
        <w:ind w:left="720"/>
      </w:pPr>
    </w:p>
    <w:p w14:paraId="6F9D4B97" w14:textId="251B3DE8" w:rsidR="004A181F" w:rsidRDefault="004A181F" w:rsidP="004A181F">
      <w:pPr>
        <w:spacing w:line="259" w:lineRule="auto"/>
        <w:ind w:left="720"/>
      </w:pPr>
      <w:r>
        <w:lastRenderedPageBreak/>
        <w:t xml:space="preserve"> </w:t>
      </w:r>
    </w:p>
    <w:p w14:paraId="51743FBB" w14:textId="7D5D5C1C" w:rsidR="00DD3264" w:rsidRPr="00DD3264" w:rsidRDefault="00DD3264" w:rsidP="00DD3264">
      <w:pPr>
        <w:pStyle w:val="Heading1"/>
        <w:jc w:val="both"/>
        <w:rPr>
          <w:rFonts w:eastAsiaTheme="minorHAnsi" w:cstheme="minorBidi"/>
          <w:b w:val="0"/>
          <w:bCs w:val="0"/>
          <w:color w:val="auto"/>
          <w:sz w:val="22"/>
          <w:szCs w:val="24"/>
          <w:lang w:val="en-GB"/>
        </w:rPr>
      </w:pPr>
      <w:r w:rsidRPr="00DD3264">
        <w:rPr>
          <w:rFonts w:eastAsiaTheme="minorHAnsi" w:cstheme="minorBidi"/>
          <w:b w:val="0"/>
          <w:bCs w:val="0"/>
          <w:color w:val="auto"/>
          <w:sz w:val="22"/>
          <w:szCs w:val="24"/>
          <w:lang w:val="en-GB"/>
        </w:rPr>
        <w:t xml:space="preserve">The IRO has the power to refer the matter to Cafcass at any point in the dispute resolution process [regulation45] and may consider it necessary to make a concurrent referral to Cafcass at the same time that s/he instigates the dispute resolution process.  </w:t>
      </w:r>
      <w:r w:rsidR="0045699D" w:rsidRPr="0045699D">
        <w:rPr>
          <w:rFonts w:eastAsiaTheme="minorHAnsi" w:cstheme="minorBidi"/>
          <w:color w:val="auto"/>
          <w:sz w:val="22"/>
          <w:szCs w:val="24"/>
          <w:lang w:val="en-GB"/>
        </w:rPr>
        <w:t>(</w:t>
      </w:r>
      <w:r w:rsidRPr="00DD3264">
        <w:rPr>
          <w:rFonts w:eastAsia="Calibri" w:cs="Calibri"/>
          <w:color w:val="auto"/>
          <w:sz w:val="22"/>
          <w:szCs w:val="24"/>
          <w:lang w:val="en-GB"/>
        </w:rPr>
        <w:t>IRO handbook 6:3</w:t>
      </w:r>
      <w:r w:rsidR="0045699D" w:rsidRPr="0045699D">
        <w:rPr>
          <w:rFonts w:eastAsia="Calibri" w:cs="Calibri"/>
          <w:color w:val="auto"/>
          <w:sz w:val="22"/>
          <w:szCs w:val="24"/>
          <w:lang w:val="en-GB"/>
        </w:rPr>
        <w:t xml:space="preserve">). </w:t>
      </w:r>
    </w:p>
    <w:p w14:paraId="33BB1524" w14:textId="77777777" w:rsidR="004A181F" w:rsidRDefault="004A181F" w:rsidP="004A181F">
      <w:pPr>
        <w:pStyle w:val="Heading1"/>
        <w:jc w:val="both"/>
      </w:pPr>
      <w:r>
        <w:t xml:space="preserve">Complaints and the Resolutions Process </w:t>
      </w:r>
    </w:p>
    <w:p w14:paraId="2B26E71D" w14:textId="5DEF7543" w:rsidR="004A181F" w:rsidRPr="004A181F" w:rsidRDefault="004A181F" w:rsidP="004A181F">
      <w:pPr>
        <w:spacing w:after="273"/>
        <w:ind w:right="119"/>
        <w:jc w:val="both"/>
      </w:pPr>
      <w:r w:rsidRPr="004A181F">
        <w:t xml:space="preserve">Complaints operate independently of the practice alert process. A complaint made by a child or their advocate that is </w:t>
      </w:r>
      <w:r w:rsidRPr="004A181F">
        <w:rPr>
          <w:rFonts w:eastAsia="Calibri" w:cs="Calibri"/>
        </w:rPr>
        <w:t xml:space="preserve">being addressed within the Local Authority’s Corporate Complaints </w:t>
      </w:r>
      <w:r w:rsidRPr="004A181F">
        <w:t xml:space="preserve">Procedure should not prevent the CRO from working to resolve the issues raised within the practice alert process.  </w:t>
      </w:r>
    </w:p>
    <w:p w14:paraId="0E7CFFA2" w14:textId="432F0EDD" w:rsidR="004A181F" w:rsidRPr="004A181F" w:rsidRDefault="004A181F" w:rsidP="004A181F">
      <w:pPr>
        <w:spacing w:after="273"/>
        <w:ind w:right="119"/>
        <w:jc w:val="both"/>
      </w:pPr>
      <w:r w:rsidRPr="004A181F">
        <w:t>An CRO has a responsibility to ensure, where appropriate, that the child understands his or her right to make a complaint to the Local Authority and to have an Advocate to provide support with the complaint, should the child so wish. In circumstances where the child does not have the ability or understanding to instigate a complaint,</w:t>
      </w:r>
      <w:r>
        <w:t xml:space="preserve"> consideration will need to be given to who is best able to do so on behalf of the child. </w:t>
      </w:r>
      <w:r w:rsidRPr="004A181F">
        <w:t xml:space="preserve">This could be the CRO.  </w:t>
      </w:r>
    </w:p>
    <w:p w14:paraId="6C6790E3" w14:textId="340F383C" w:rsidR="004A181F" w:rsidRPr="004A181F" w:rsidRDefault="004A181F" w:rsidP="004A181F">
      <w:pPr>
        <w:rPr>
          <w:szCs w:val="22"/>
        </w:rPr>
      </w:pPr>
      <w:r w:rsidRPr="004A181F">
        <w:rPr>
          <w:rFonts w:eastAsia="Calibri" w:cs="Calibri"/>
          <w:szCs w:val="22"/>
        </w:rPr>
        <w:t>The Local Authority’s Complaints Manager should advise the CRO</w:t>
      </w:r>
      <w:r w:rsidRPr="004A181F">
        <w:rPr>
          <w:szCs w:val="22"/>
        </w:rPr>
        <w:t xml:space="preserve"> of any complaint brought by or on behalf of the child and may enlist the help of the CRO to resolve the problem.  </w:t>
      </w:r>
    </w:p>
    <w:p w14:paraId="5C2E46A7" w14:textId="77777777" w:rsidR="004A181F" w:rsidRPr="004A181F" w:rsidRDefault="004A181F" w:rsidP="004A181F">
      <w:pPr>
        <w:spacing w:line="259" w:lineRule="auto"/>
        <w:ind w:left="833"/>
        <w:rPr>
          <w:szCs w:val="22"/>
        </w:rPr>
      </w:pPr>
      <w:r w:rsidRPr="004A181F">
        <w:rPr>
          <w:szCs w:val="22"/>
        </w:rPr>
        <w:t xml:space="preserve"> </w:t>
      </w:r>
    </w:p>
    <w:p w14:paraId="5FDCEC94" w14:textId="4F75F3E5" w:rsidR="004A181F" w:rsidRDefault="004A181F" w:rsidP="00561476">
      <w:pPr>
        <w:rPr>
          <w:szCs w:val="22"/>
        </w:rPr>
      </w:pPr>
      <w:r w:rsidRPr="004A181F">
        <w:rPr>
          <w:szCs w:val="22"/>
        </w:rPr>
        <w:t xml:space="preserve">For Children We Care For, the CRO will need to make a judgement about whether a problem raised as a complaint is sufficiently serious to make a referral to CAFCASS.  </w:t>
      </w:r>
    </w:p>
    <w:p w14:paraId="396CE52C" w14:textId="77777777" w:rsidR="004A181F" w:rsidRPr="004A181F" w:rsidRDefault="004A181F" w:rsidP="004A181F">
      <w:pPr>
        <w:pStyle w:val="Heading1"/>
      </w:pPr>
      <w:r w:rsidRPr="004A181F">
        <w:t xml:space="preserve">Quality Assurance </w:t>
      </w:r>
    </w:p>
    <w:p w14:paraId="21A0A90B" w14:textId="7194BC11" w:rsidR="004A181F" w:rsidRPr="00561476" w:rsidRDefault="004A181F" w:rsidP="004A181F">
      <w:pPr>
        <w:ind w:right="117"/>
        <w:jc w:val="both"/>
        <w:rPr>
          <w:szCs w:val="22"/>
        </w:rPr>
      </w:pPr>
      <w:r w:rsidRPr="00561476">
        <w:rPr>
          <w:szCs w:val="22"/>
        </w:rPr>
        <w:t xml:space="preserve">All recorded formal practice alerts will be reviewed and monitored so that the themes can be captured.  Quarterly practice alert reports will be completed by the CRO service managers, the learning from which will be presented to Departmental Leadership Team and disseminated within the practice forums.  </w:t>
      </w:r>
    </w:p>
    <w:p w14:paraId="306B8078" w14:textId="77777777" w:rsidR="004A181F" w:rsidRDefault="004A181F" w:rsidP="004A181F">
      <w:pPr>
        <w:pStyle w:val="Heading1"/>
      </w:pPr>
      <w:r>
        <w:t>Legislation and Standards</w:t>
      </w:r>
      <w:r>
        <w:rPr>
          <w:rFonts w:ascii="Calibri" w:eastAsia="Calibri" w:hAnsi="Calibri" w:cs="Calibri"/>
          <w:b w:val="0"/>
        </w:rPr>
        <w:t xml:space="preserve"> </w:t>
      </w:r>
    </w:p>
    <w:p w14:paraId="74070D9A" w14:textId="77777777" w:rsidR="002C5129" w:rsidRPr="002C5129" w:rsidRDefault="004A181F" w:rsidP="007D40F4">
      <w:pPr>
        <w:pStyle w:val="ListParagraph"/>
        <w:numPr>
          <w:ilvl w:val="0"/>
          <w:numId w:val="2"/>
        </w:numPr>
        <w:spacing w:after="4" w:line="250" w:lineRule="auto"/>
        <w:jc w:val="both"/>
        <w:rPr>
          <w:rFonts w:ascii="Verdana" w:hAnsi="Verdana"/>
        </w:rPr>
      </w:pPr>
      <w:r w:rsidRPr="002C5129">
        <w:rPr>
          <w:rFonts w:ascii="Verdana" w:hAnsi="Verdana"/>
        </w:rPr>
        <w:t xml:space="preserve">Adoption and Children Act 2002 </w:t>
      </w:r>
    </w:p>
    <w:p w14:paraId="15AE3FD0" w14:textId="77777777" w:rsidR="002C5129" w:rsidRPr="002C5129" w:rsidRDefault="004A181F" w:rsidP="007D40F4">
      <w:pPr>
        <w:pStyle w:val="ListParagraph"/>
        <w:numPr>
          <w:ilvl w:val="0"/>
          <w:numId w:val="2"/>
        </w:numPr>
        <w:spacing w:after="4" w:line="248" w:lineRule="auto"/>
        <w:jc w:val="both"/>
        <w:rPr>
          <w:rFonts w:ascii="Verdana" w:hAnsi="Verdana"/>
        </w:rPr>
      </w:pPr>
      <w:r w:rsidRPr="002C5129">
        <w:rPr>
          <w:rFonts w:ascii="Verdana" w:eastAsia="Calibri" w:hAnsi="Verdana" w:cs="Calibri"/>
        </w:rPr>
        <w:t>The Review of Children’s Cases (Amendment)(England) Regulations 2004</w:t>
      </w:r>
    </w:p>
    <w:p w14:paraId="06B8A4AB" w14:textId="77777777" w:rsidR="002C5129" w:rsidRDefault="004A181F" w:rsidP="007D40F4">
      <w:pPr>
        <w:pStyle w:val="ListParagraph"/>
        <w:numPr>
          <w:ilvl w:val="0"/>
          <w:numId w:val="2"/>
        </w:numPr>
        <w:spacing w:after="4" w:line="248" w:lineRule="auto"/>
        <w:jc w:val="both"/>
        <w:rPr>
          <w:rFonts w:ascii="Verdana" w:hAnsi="Verdana"/>
        </w:rPr>
      </w:pPr>
      <w:r w:rsidRPr="004A181F">
        <w:rPr>
          <w:rFonts w:ascii="Verdana" w:hAnsi="Verdana"/>
        </w:rPr>
        <w:t xml:space="preserve">Independent Reviewing Officers Guidance, June 2004 </w:t>
      </w:r>
    </w:p>
    <w:p w14:paraId="7EFE07F5" w14:textId="77777777" w:rsidR="002C5129" w:rsidRDefault="004A181F" w:rsidP="007D40F4">
      <w:pPr>
        <w:pStyle w:val="ListParagraph"/>
        <w:numPr>
          <w:ilvl w:val="0"/>
          <w:numId w:val="2"/>
        </w:numPr>
        <w:spacing w:after="4" w:line="248" w:lineRule="auto"/>
        <w:jc w:val="both"/>
        <w:rPr>
          <w:rFonts w:ascii="Verdana" w:hAnsi="Verdana"/>
        </w:rPr>
      </w:pPr>
      <w:r w:rsidRPr="004A181F">
        <w:rPr>
          <w:rFonts w:ascii="Verdana" w:hAnsi="Verdana"/>
        </w:rPr>
        <w:t>The Adoption Agencies Regulations 2005</w:t>
      </w:r>
    </w:p>
    <w:p w14:paraId="03A627F2" w14:textId="77777777" w:rsidR="002C5129" w:rsidRDefault="004A181F" w:rsidP="007D40F4">
      <w:pPr>
        <w:pStyle w:val="ListParagraph"/>
        <w:numPr>
          <w:ilvl w:val="0"/>
          <w:numId w:val="2"/>
        </w:numPr>
        <w:spacing w:after="4" w:line="248" w:lineRule="auto"/>
        <w:jc w:val="both"/>
        <w:rPr>
          <w:rFonts w:ascii="Verdana" w:hAnsi="Verdana"/>
        </w:rPr>
      </w:pPr>
      <w:r w:rsidRPr="004A181F">
        <w:rPr>
          <w:rFonts w:ascii="Verdana" w:hAnsi="Verdana"/>
        </w:rPr>
        <w:t>The Children and Family Court Advisory and Support Service Regulations 2004</w:t>
      </w:r>
    </w:p>
    <w:p w14:paraId="739E2682" w14:textId="77777777" w:rsidR="002C5129" w:rsidRDefault="004A181F" w:rsidP="007D40F4">
      <w:pPr>
        <w:pStyle w:val="ListParagraph"/>
        <w:numPr>
          <w:ilvl w:val="0"/>
          <w:numId w:val="2"/>
        </w:numPr>
        <w:spacing w:after="4" w:line="248" w:lineRule="auto"/>
        <w:jc w:val="both"/>
        <w:rPr>
          <w:rFonts w:ascii="Verdana" w:hAnsi="Verdana"/>
        </w:rPr>
      </w:pPr>
      <w:r w:rsidRPr="004A181F">
        <w:rPr>
          <w:rFonts w:ascii="Verdana" w:hAnsi="Verdana"/>
        </w:rPr>
        <w:t>IRO Handbook: Statutory Guidance D</w:t>
      </w:r>
      <w:r>
        <w:t>f</w:t>
      </w:r>
      <w:r w:rsidRPr="004A181F">
        <w:rPr>
          <w:rFonts w:ascii="Verdana" w:hAnsi="Verdana"/>
        </w:rPr>
        <w:t xml:space="preserve">E 2011 </w:t>
      </w:r>
    </w:p>
    <w:p w14:paraId="32CF692A" w14:textId="57E126E6" w:rsidR="004A181F" w:rsidRPr="004A181F" w:rsidRDefault="004A181F" w:rsidP="007D40F4">
      <w:pPr>
        <w:pStyle w:val="ListParagraph"/>
        <w:numPr>
          <w:ilvl w:val="0"/>
          <w:numId w:val="2"/>
        </w:numPr>
        <w:spacing w:after="4" w:line="248" w:lineRule="auto"/>
        <w:jc w:val="both"/>
        <w:rPr>
          <w:rFonts w:ascii="Verdana" w:hAnsi="Verdana"/>
        </w:rPr>
      </w:pPr>
      <w:r w:rsidRPr="004A181F">
        <w:rPr>
          <w:rFonts w:ascii="Verdana" w:hAnsi="Verdana"/>
        </w:rPr>
        <w:t xml:space="preserve">The Children Act 1989 Guidance and Regulations Volume 2 Care Planning, Placement and Case Review June 2015  </w:t>
      </w:r>
    </w:p>
    <w:p w14:paraId="5A0237E3" w14:textId="77777777" w:rsidR="004A181F" w:rsidRDefault="004A181F" w:rsidP="004A181F">
      <w:pPr>
        <w:spacing w:line="259" w:lineRule="auto"/>
        <w:ind w:left="2007"/>
      </w:pPr>
      <w:r>
        <w:lastRenderedPageBreak/>
        <w:t xml:space="preserve"> </w:t>
      </w:r>
    </w:p>
    <w:p w14:paraId="2226F22F" w14:textId="2B2556E2" w:rsidR="004A181F" w:rsidRDefault="004A181F" w:rsidP="004A181F">
      <w:pPr>
        <w:spacing w:after="158" w:line="259" w:lineRule="auto"/>
        <w:ind w:left="1287"/>
      </w:pPr>
    </w:p>
    <w:p w14:paraId="7F389AF4" w14:textId="77777777" w:rsidR="004A181F" w:rsidRDefault="004A181F" w:rsidP="002C5129">
      <w:pPr>
        <w:pStyle w:val="Heading1"/>
        <w:spacing w:after="158"/>
      </w:pPr>
      <w:r>
        <w:t xml:space="preserve">Appendix 1  </w:t>
      </w:r>
    </w:p>
    <w:p w14:paraId="399D84A4" w14:textId="77777777" w:rsidR="004A181F" w:rsidRPr="008361F7" w:rsidRDefault="004A181F" w:rsidP="002C5129">
      <w:pPr>
        <w:spacing w:line="259" w:lineRule="auto"/>
      </w:pPr>
      <w:r w:rsidRPr="008361F7">
        <w:rPr>
          <w:rFonts w:eastAsia="Calibri" w:cs="Calibri"/>
          <w:b/>
        </w:rPr>
        <w:t xml:space="preserve">Reasons for practice alerts will always link back to practice that negatively impacts achieving best outcomes for a child/ren and may include:  </w:t>
      </w:r>
    </w:p>
    <w:p w14:paraId="6AF6671C" w14:textId="77777777" w:rsidR="004A181F" w:rsidRPr="008361F7" w:rsidRDefault="004A181F" w:rsidP="004A181F">
      <w:pPr>
        <w:spacing w:line="259" w:lineRule="auto"/>
        <w:ind w:left="1287"/>
      </w:pPr>
      <w:r w:rsidRPr="008361F7">
        <w:t xml:space="preserve"> </w:t>
      </w:r>
    </w:p>
    <w:p w14:paraId="09DE8DB8" w14:textId="523858FD" w:rsidR="004A181F" w:rsidRDefault="004A181F" w:rsidP="002C5129">
      <w:pPr>
        <w:pStyle w:val="Heading2"/>
      </w:pPr>
      <w:r>
        <w:t>General issues (</w:t>
      </w:r>
      <w:r w:rsidR="008361F7">
        <w:t>CRO</w:t>
      </w:r>
      <w:r>
        <w:t>)</w:t>
      </w:r>
      <w:r>
        <w:rPr>
          <w:u w:color="000000"/>
        </w:rPr>
        <w:t xml:space="preserve"> </w:t>
      </w:r>
    </w:p>
    <w:p w14:paraId="39EF78BA" w14:textId="0A624F43" w:rsidR="004A181F" w:rsidRPr="00FA05FB" w:rsidRDefault="004A181F" w:rsidP="007D40F4">
      <w:pPr>
        <w:pStyle w:val="ListParagraph"/>
        <w:numPr>
          <w:ilvl w:val="0"/>
          <w:numId w:val="3"/>
        </w:numPr>
        <w:spacing w:after="4" w:line="248" w:lineRule="auto"/>
        <w:jc w:val="both"/>
        <w:rPr>
          <w:rFonts w:ascii="Verdana" w:hAnsi="Verdana"/>
        </w:rPr>
      </w:pPr>
      <w:r w:rsidRPr="00FA05FB">
        <w:rPr>
          <w:rFonts w:ascii="Verdana" w:hAnsi="Verdana"/>
        </w:rPr>
        <w:t xml:space="preserve">Report not prepared for </w:t>
      </w:r>
      <w:r w:rsidR="0072302D">
        <w:rPr>
          <w:rFonts w:ascii="Verdana" w:hAnsi="Verdana"/>
        </w:rPr>
        <w:t>children we care for</w:t>
      </w:r>
      <w:r w:rsidRPr="00FA05FB">
        <w:rPr>
          <w:rFonts w:ascii="Verdana" w:hAnsi="Verdana"/>
        </w:rPr>
        <w:t xml:space="preserve"> review</w:t>
      </w:r>
      <w:r w:rsidR="00311317">
        <w:rPr>
          <w:rFonts w:ascii="Verdana" w:hAnsi="Verdana"/>
        </w:rPr>
        <w:t>s</w:t>
      </w:r>
      <w:r w:rsidRPr="00FA05FB">
        <w:rPr>
          <w:rFonts w:ascii="Verdana" w:hAnsi="Verdana"/>
        </w:rPr>
        <w:t>/ child protection conference</w:t>
      </w:r>
      <w:r w:rsidR="00311317">
        <w:rPr>
          <w:rFonts w:ascii="Verdana" w:hAnsi="Verdana"/>
        </w:rPr>
        <w:t>s</w:t>
      </w:r>
      <w:r w:rsidRPr="00FA05FB">
        <w:rPr>
          <w:rFonts w:ascii="Verdana" w:hAnsi="Verdana"/>
        </w:rPr>
        <w:t xml:space="preserve">  </w:t>
      </w:r>
    </w:p>
    <w:p w14:paraId="32F749D8" w14:textId="5EE39594" w:rsidR="004A181F" w:rsidRDefault="004A181F" w:rsidP="007D40F4">
      <w:pPr>
        <w:pStyle w:val="ListParagraph"/>
        <w:numPr>
          <w:ilvl w:val="0"/>
          <w:numId w:val="3"/>
        </w:numPr>
        <w:spacing w:after="4" w:line="248" w:lineRule="auto"/>
        <w:jc w:val="both"/>
        <w:rPr>
          <w:rFonts w:ascii="Verdana" w:hAnsi="Verdana"/>
        </w:rPr>
      </w:pPr>
      <w:r w:rsidRPr="00FA05FB">
        <w:rPr>
          <w:rFonts w:ascii="Verdana" w:hAnsi="Verdana"/>
        </w:rPr>
        <w:t xml:space="preserve">Report </w:t>
      </w:r>
      <w:r w:rsidR="00CF3A22">
        <w:rPr>
          <w:rFonts w:ascii="Verdana" w:hAnsi="Verdana"/>
        </w:rPr>
        <w:t xml:space="preserve">and plan </w:t>
      </w:r>
      <w:r w:rsidRPr="00FA05FB">
        <w:rPr>
          <w:rFonts w:ascii="Verdana" w:hAnsi="Verdana"/>
        </w:rPr>
        <w:t xml:space="preserve">not shared with parents </w:t>
      </w:r>
      <w:r w:rsidR="007171DD">
        <w:rPr>
          <w:rFonts w:ascii="Verdana" w:hAnsi="Verdana"/>
        </w:rPr>
        <w:t xml:space="preserve">within timescales </w:t>
      </w:r>
      <w:r w:rsidR="0075083E">
        <w:rPr>
          <w:rFonts w:ascii="Verdana" w:hAnsi="Verdana"/>
        </w:rPr>
        <w:t>(5 days RCPC &amp; 3 days ICPC</w:t>
      </w:r>
      <w:r w:rsidR="006C428F">
        <w:rPr>
          <w:rFonts w:ascii="Verdana" w:hAnsi="Verdana"/>
        </w:rPr>
        <w:t>/ 3</w:t>
      </w:r>
      <w:r w:rsidR="0003619C">
        <w:rPr>
          <w:rFonts w:ascii="Verdana" w:hAnsi="Verdana"/>
        </w:rPr>
        <w:t xml:space="preserve"> </w:t>
      </w:r>
      <w:r w:rsidR="006C428F">
        <w:rPr>
          <w:rFonts w:ascii="Verdana" w:hAnsi="Verdana"/>
        </w:rPr>
        <w:t>days for CWCF reports and plans</w:t>
      </w:r>
      <w:r w:rsidR="0075083E">
        <w:rPr>
          <w:rFonts w:ascii="Verdana" w:hAnsi="Verdana"/>
        </w:rPr>
        <w:t>)</w:t>
      </w:r>
    </w:p>
    <w:p w14:paraId="00C03F6D" w14:textId="4FAFF2D4" w:rsidR="00311317" w:rsidRPr="00FA05FB" w:rsidRDefault="00311317" w:rsidP="007D40F4">
      <w:pPr>
        <w:pStyle w:val="ListParagraph"/>
        <w:numPr>
          <w:ilvl w:val="0"/>
          <w:numId w:val="3"/>
        </w:numPr>
        <w:spacing w:after="4" w:line="248" w:lineRule="auto"/>
        <w:jc w:val="both"/>
        <w:rPr>
          <w:rFonts w:ascii="Verdana" w:hAnsi="Verdana"/>
        </w:rPr>
      </w:pPr>
      <w:r>
        <w:rPr>
          <w:rFonts w:ascii="Verdana" w:hAnsi="Verdana"/>
        </w:rPr>
        <w:t xml:space="preserve">Report </w:t>
      </w:r>
      <w:r w:rsidR="00CF3A22">
        <w:rPr>
          <w:rFonts w:ascii="Verdana" w:hAnsi="Verdana"/>
        </w:rPr>
        <w:t xml:space="preserve">and plan </w:t>
      </w:r>
      <w:r>
        <w:rPr>
          <w:rFonts w:ascii="Verdana" w:hAnsi="Verdana"/>
        </w:rPr>
        <w:t xml:space="preserve">not shared with </w:t>
      </w:r>
      <w:r w:rsidR="00CF3A22">
        <w:rPr>
          <w:rFonts w:ascii="Verdana" w:hAnsi="Verdana"/>
        </w:rPr>
        <w:t>children we care for review attendees</w:t>
      </w:r>
    </w:p>
    <w:p w14:paraId="53D8A7E1" w14:textId="078BA79B" w:rsidR="004A181F" w:rsidRPr="00FA05FB" w:rsidRDefault="004A181F" w:rsidP="007D40F4">
      <w:pPr>
        <w:pStyle w:val="ListParagraph"/>
        <w:numPr>
          <w:ilvl w:val="0"/>
          <w:numId w:val="3"/>
        </w:numPr>
        <w:spacing w:after="38" w:line="248" w:lineRule="auto"/>
        <w:jc w:val="both"/>
        <w:rPr>
          <w:rFonts w:ascii="Verdana" w:hAnsi="Verdana"/>
        </w:rPr>
      </w:pPr>
      <w:r w:rsidRPr="00FA05FB">
        <w:rPr>
          <w:rFonts w:ascii="Verdana" w:eastAsia="Calibri" w:hAnsi="Verdana" w:cs="Calibri"/>
        </w:rPr>
        <w:t xml:space="preserve">Insufficient evidence of the child’s </w:t>
      </w:r>
      <w:r w:rsidRPr="00FA05FB">
        <w:rPr>
          <w:rFonts w:ascii="Verdana" w:hAnsi="Verdana"/>
        </w:rPr>
        <w:t xml:space="preserve">voice </w:t>
      </w:r>
      <w:r w:rsidR="00CF3A22">
        <w:rPr>
          <w:rFonts w:ascii="Verdana" w:hAnsi="Verdana"/>
        </w:rPr>
        <w:t>and</w:t>
      </w:r>
      <w:r w:rsidRPr="00FA05FB">
        <w:rPr>
          <w:rFonts w:ascii="Verdana" w:hAnsi="Verdana"/>
        </w:rPr>
        <w:t xml:space="preserve"> inclusion within the assessment, planning and review process </w:t>
      </w:r>
    </w:p>
    <w:p w14:paraId="39AD365C" w14:textId="1C508FE7" w:rsidR="004A181F" w:rsidRPr="00FA05FB" w:rsidRDefault="004A181F" w:rsidP="007D40F4">
      <w:pPr>
        <w:pStyle w:val="ListParagraph"/>
        <w:numPr>
          <w:ilvl w:val="0"/>
          <w:numId w:val="3"/>
        </w:numPr>
        <w:spacing w:after="4" w:line="248" w:lineRule="auto"/>
        <w:jc w:val="both"/>
        <w:rPr>
          <w:rFonts w:ascii="Verdana" w:hAnsi="Verdana"/>
        </w:rPr>
      </w:pPr>
      <w:r w:rsidRPr="00FA05FB">
        <w:rPr>
          <w:rFonts w:ascii="Verdana" w:hAnsi="Verdana"/>
        </w:rPr>
        <w:t xml:space="preserve">Non completion of </w:t>
      </w:r>
      <w:r w:rsidR="00BA41FB">
        <w:rPr>
          <w:rFonts w:ascii="Verdana" w:hAnsi="Verdana"/>
        </w:rPr>
        <w:t>actions</w:t>
      </w:r>
      <w:r w:rsidRPr="00FA05FB">
        <w:rPr>
          <w:rFonts w:ascii="Verdana" w:hAnsi="Verdana"/>
        </w:rPr>
        <w:t xml:space="preserve">/ failure to meet timescales </w:t>
      </w:r>
    </w:p>
    <w:p w14:paraId="450B362C" w14:textId="77777777" w:rsidR="004A181F" w:rsidRPr="00FA05FB" w:rsidRDefault="004A181F" w:rsidP="007D40F4">
      <w:pPr>
        <w:pStyle w:val="ListParagraph"/>
        <w:numPr>
          <w:ilvl w:val="0"/>
          <w:numId w:val="3"/>
        </w:numPr>
        <w:spacing w:after="4" w:line="248" w:lineRule="auto"/>
        <w:jc w:val="both"/>
        <w:rPr>
          <w:rFonts w:ascii="Verdana" w:hAnsi="Verdana"/>
        </w:rPr>
      </w:pPr>
      <w:r w:rsidRPr="00FA05FB">
        <w:rPr>
          <w:rFonts w:ascii="Verdana" w:hAnsi="Verdana"/>
        </w:rPr>
        <w:t xml:space="preserve">Assessments not completed in a timely manner/poor quality </w:t>
      </w:r>
    </w:p>
    <w:p w14:paraId="5A2A0C27" w14:textId="7F910812" w:rsidR="004A181F" w:rsidRDefault="004A181F" w:rsidP="007D40F4">
      <w:pPr>
        <w:pStyle w:val="ListParagraph"/>
        <w:numPr>
          <w:ilvl w:val="0"/>
          <w:numId w:val="3"/>
        </w:numPr>
        <w:spacing w:after="4" w:line="248" w:lineRule="auto"/>
        <w:jc w:val="both"/>
        <w:rPr>
          <w:rFonts w:ascii="Verdana" w:hAnsi="Verdana"/>
        </w:rPr>
      </w:pPr>
      <w:r w:rsidRPr="00FA05FB">
        <w:rPr>
          <w:rFonts w:ascii="Verdana" w:hAnsi="Verdana"/>
        </w:rPr>
        <w:t xml:space="preserve">Unsuitable/inadequate contact arrangements </w:t>
      </w:r>
    </w:p>
    <w:p w14:paraId="79EF939F" w14:textId="272CC067" w:rsidR="00E12A1A" w:rsidRPr="00FA05FB" w:rsidRDefault="00E12A1A" w:rsidP="007D40F4">
      <w:pPr>
        <w:pStyle w:val="ListParagraph"/>
        <w:numPr>
          <w:ilvl w:val="0"/>
          <w:numId w:val="3"/>
        </w:numPr>
        <w:spacing w:after="4" w:line="248" w:lineRule="auto"/>
        <w:jc w:val="both"/>
        <w:rPr>
          <w:rFonts w:ascii="Verdana" w:hAnsi="Verdana"/>
        </w:rPr>
      </w:pPr>
      <w:r>
        <w:rPr>
          <w:rFonts w:ascii="Verdana" w:hAnsi="Verdana"/>
        </w:rPr>
        <w:t xml:space="preserve">Child not being provided </w:t>
      </w:r>
      <w:r w:rsidR="008F7439">
        <w:rPr>
          <w:rFonts w:ascii="Verdana" w:hAnsi="Verdana"/>
        </w:rPr>
        <w:t>with</w:t>
      </w:r>
      <w:r>
        <w:rPr>
          <w:rFonts w:ascii="Verdana" w:hAnsi="Verdana"/>
        </w:rPr>
        <w:t xml:space="preserve"> a good service</w:t>
      </w:r>
      <w:r w:rsidR="008F7439">
        <w:rPr>
          <w:rFonts w:ascii="Verdana" w:hAnsi="Verdana"/>
        </w:rPr>
        <w:t xml:space="preserve"> e.g. multiple social workers visiting</w:t>
      </w:r>
    </w:p>
    <w:p w14:paraId="1A2109AA" w14:textId="448B4F89" w:rsidR="004A181F" w:rsidRPr="00FA05FB" w:rsidRDefault="004A181F" w:rsidP="007D40F4">
      <w:pPr>
        <w:pStyle w:val="ListParagraph"/>
        <w:numPr>
          <w:ilvl w:val="0"/>
          <w:numId w:val="3"/>
        </w:numPr>
        <w:spacing w:after="4" w:line="250" w:lineRule="auto"/>
        <w:jc w:val="both"/>
        <w:rPr>
          <w:rFonts w:ascii="Verdana" w:hAnsi="Verdana"/>
        </w:rPr>
      </w:pPr>
      <w:r w:rsidRPr="00FA05FB">
        <w:rPr>
          <w:rFonts w:ascii="Verdana" w:hAnsi="Verdana"/>
        </w:rPr>
        <w:t>CRO not notified of signi</w:t>
      </w:r>
      <w:r w:rsidRPr="00FA05FB">
        <w:rPr>
          <w:rFonts w:ascii="Verdana" w:eastAsia="Calibri" w:hAnsi="Verdana" w:cs="Calibri"/>
        </w:rPr>
        <w:t>ficant event in the child’s life</w:t>
      </w:r>
      <w:r w:rsidRPr="00FA05FB">
        <w:rPr>
          <w:rFonts w:ascii="Verdana" w:hAnsi="Verdana"/>
        </w:rPr>
        <w:t xml:space="preserve"> </w:t>
      </w:r>
    </w:p>
    <w:p w14:paraId="007C7BE7" w14:textId="6CB8F49D" w:rsidR="004A181F" w:rsidRDefault="004A181F" w:rsidP="007D40F4">
      <w:pPr>
        <w:pStyle w:val="ListParagraph"/>
        <w:numPr>
          <w:ilvl w:val="0"/>
          <w:numId w:val="3"/>
        </w:numPr>
        <w:spacing w:after="4" w:line="248" w:lineRule="auto"/>
        <w:jc w:val="both"/>
        <w:rPr>
          <w:rFonts w:ascii="Verdana" w:hAnsi="Verdana"/>
        </w:rPr>
      </w:pPr>
      <w:r w:rsidRPr="00FA05FB">
        <w:rPr>
          <w:rFonts w:ascii="Verdana" w:hAnsi="Verdana"/>
        </w:rPr>
        <w:t xml:space="preserve">CRO not in agreement with the </w:t>
      </w:r>
      <w:r w:rsidR="007F3909">
        <w:rPr>
          <w:rFonts w:ascii="Verdana" w:hAnsi="Verdana"/>
        </w:rPr>
        <w:t>c</w:t>
      </w:r>
      <w:r w:rsidRPr="00FA05FB">
        <w:rPr>
          <w:rFonts w:ascii="Verdana" w:hAnsi="Verdana"/>
        </w:rPr>
        <w:t xml:space="preserve">are </w:t>
      </w:r>
      <w:r w:rsidR="007F3909">
        <w:rPr>
          <w:rFonts w:ascii="Verdana" w:hAnsi="Verdana"/>
        </w:rPr>
        <w:t>p</w:t>
      </w:r>
      <w:r w:rsidRPr="00FA05FB">
        <w:rPr>
          <w:rFonts w:ascii="Verdana" w:hAnsi="Verdana"/>
        </w:rPr>
        <w:t xml:space="preserve">lan </w:t>
      </w:r>
    </w:p>
    <w:p w14:paraId="42AA08C9" w14:textId="77777777" w:rsidR="004A181F" w:rsidRPr="00FA05FB" w:rsidRDefault="004A181F" w:rsidP="007D40F4">
      <w:pPr>
        <w:pStyle w:val="ListParagraph"/>
        <w:numPr>
          <w:ilvl w:val="0"/>
          <w:numId w:val="3"/>
        </w:numPr>
        <w:spacing w:after="4" w:line="248" w:lineRule="auto"/>
        <w:jc w:val="both"/>
        <w:rPr>
          <w:rFonts w:ascii="Verdana" w:hAnsi="Verdana"/>
        </w:rPr>
      </w:pPr>
      <w:r w:rsidRPr="00FA05FB">
        <w:rPr>
          <w:rFonts w:ascii="Verdana" w:hAnsi="Verdana"/>
        </w:rPr>
        <w:t xml:space="preserve">Delay in life story work </w:t>
      </w:r>
    </w:p>
    <w:p w14:paraId="101FE5E2" w14:textId="77777777" w:rsidR="004A181F" w:rsidRDefault="004A181F" w:rsidP="004A181F">
      <w:pPr>
        <w:spacing w:line="259" w:lineRule="auto"/>
        <w:ind w:left="2007"/>
      </w:pPr>
      <w:r>
        <w:t xml:space="preserve"> </w:t>
      </w:r>
    </w:p>
    <w:p w14:paraId="32C2CC65" w14:textId="77777777" w:rsidR="004A181F" w:rsidRDefault="004A181F" w:rsidP="008361F7">
      <w:pPr>
        <w:pStyle w:val="Heading2"/>
      </w:pPr>
      <w:r>
        <w:t>Failure to Meet Statutory Requirements</w:t>
      </w:r>
      <w:r>
        <w:rPr>
          <w:u w:color="000000"/>
        </w:rPr>
        <w:t xml:space="preserve">  </w:t>
      </w:r>
    </w:p>
    <w:p w14:paraId="7628087E" w14:textId="77777777" w:rsidR="004A181F" w:rsidRPr="00FA05FB" w:rsidRDefault="004A181F" w:rsidP="007D40F4">
      <w:pPr>
        <w:pStyle w:val="ListParagraph"/>
        <w:numPr>
          <w:ilvl w:val="0"/>
          <w:numId w:val="4"/>
        </w:numPr>
        <w:spacing w:after="4" w:line="248" w:lineRule="auto"/>
        <w:jc w:val="both"/>
        <w:rPr>
          <w:rFonts w:ascii="Verdana" w:hAnsi="Verdana"/>
        </w:rPr>
      </w:pPr>
      <w:r w:rsidRPr="00FA05FB">
        <w:rPr>
          <w:rFonts w:ascii="Verdana" w:hAnsi="Verdana"/>
        </w:rPr>
        <w:t xml:space="preserve">No allocated social worker </w:t>
      </w:r>
    </w:p>
    <w:p w14:paraId="78DAC6C0" w14:textId="76A3E924" w:rsidR="004A181F" w:rsidRPr="00FA05FB" w:rsidRDefault="004A181F" w:rsidP="007D40F4">
      <w:pPr>
        <w:pStyle w:val="ListParagraph"/>
        <w:numPr>
          <w:ilvl w:val="0"/>
          <w:numId w:val="4"/>
        </w:numPr>
        <w:spacing w:after="4" w:line="248" w:lineRule="auto"/>
        <w:jc w:val="both"/>
        <w:rPr>
          <w:rFonts w:ascii="Verdana" w:hAnsi="Verdana"/>
        </w:rPr>
      </w:pPr>
      <w:r w:rsidRPr="00FA05FB">
        <w:rPr>
          <w:rFonts w:ascii="Verdana" w:hAnsi="Verdana"/>
        </w:rPr>
        <w:t xml:space="preserve">No up to date/poor quality assessment/ </w:t>
      </w:r>
      <w:r w:rsidR="00BE7D3D">
        <w:rPr>
          <w:rFonts w:ascii="Verdana" w:hAnsi="Verdana"/>
        </w:rPr>
        <w:t>c</w:t>
      </w:r>
      <w:r w:rsidRPr="00FA05FB">
        <w:rPr>
          <w:rFonts w:ascii="Verdana" w:hAnsi="Verdana"/>
        </w:rPr>
        <w:t xml:space="preserve">are </w:t>
      </w:r>
      <w:r w:rsidR="00BE7D3D">
        <w:rPr>
          <w:rFonts w:ascii="Verdana" w:hAnsi="Verdana"/>
        </w:rPr>
        <w:t>p</w:t>
      </w:r>
      <w:r w:rsidRPr="00FA05FB">
        <w:rPr>
          <w:rFonts w:ascii="Verdana" w:hAnsi="Verdana"/>
        </w:rPr>
        <w:t xml:space="preserve">lan/ </w:t>
      </w:r>
      <w:r w:rsidR="00BE7D3D">
        <w:rPr>
          <w:rFonts w:ascii="Verdana" w:hAnsi="Verdana"/>
        </w:rPr>
        <w:t>p</w:t>
      </w:r>
      <w:r w:rsidRPr="00FA05FB">
        <w:rPr>
          <w:rFonts w:ascii="Verdana" w:hAnsi="Verdana"/>
        </w:rPr>
        <w:t xml:space="preserve">athway </w:t>
      </w:r>
      <w:r w:rsidR="00BE7D3D">
        <w:rPr>
          <w:rFonts w:ascii="Verdana" w:hAnsi="Verdana"/>
        </w:rPr>
        <w:t>p</w:t>
      </w:r>
      <w:r w:rsidRPr="00FA05FB">
        <w:rPr>
          <w:rFonts w:ascii="Verdana" w:hAnsi="Verdana"/>
        </w:rPr>
        <w:t xml:space="preserve">lan/ </w:t>
      </w:r>
      <w:r w:rsidR="00BE7D3D">
        <w:rPr>
          <w:rFonts w:ascii="Verdana" w:hAnsi="Verdana"/>
        </w:rPr>
        <w:t>a</w:t>
      </w:r>
      <w:r w:rsidRPr="00FA05FB">
        <w:rPr>
          <w:rFonts w:ascii="Verdana" w:hAnsi="Verdana"/>
        </w:rPr>
        <w:t xml:space="preserve">doption </w:t>
      </w:r>
      <w:r w:rsidR="00BE7D3D">
        <w:rPr>
          <w:rFonts w:ascii="Verdana" w:hAnsi="Verdana"/>
        </w:rPr>
        <w:t>p</w:t>
      </w:r>
      <w:r w:rsidRPr="00FA05FB">
        <w:rPr>
          <w:rFonts w:ascii="Verdana" w:hAnsi="Verdana"/>
        </w:rPr>
        <w:t xml:space="preserve">lan </w:t>
      </w:r>
    </w:p>
    <w:p w14:paraId="7C07B30D" w14:textId="07D19D80" w:rsidR="004A181F" w:rsidRPr="00FA05FB" w:rsidRDefault="004A181F" w:rsidP="007D40F4">
      <w:pPr>
        <w:pStyle w:val="ListParagraph"/>
        <w:numPr>
          <w:ilvl w:val="0"/>
          <w:numId w:val="4"/>
        </w:numPr>
        <w:spacing w:after="4" w:line="248" w:lineRule="auto"/>
        <w:jc w:val="both"/>
        <w:rPr>
          <w:rFonts w:ascii="Verdana" w:hAnsi="Verdana"/>
        </w:rPr>
      </w:pPr>
      <w:r w:rsidRPr="00FA05FB">
        <w:rPr>
          <w:rFonts w:ascii="Verdana" w:hAnsi="Verdana"/>
        </w:rPr>
        <w:t xml:space="preserve">No up to date/poor quality </w:t>
      </w:r>
      <w:r w:rsidR="00BE7D3D">
        <w:rPr>
          <w:rFonts w:ascii="Verdana" w:hAnsi="Verdana"/>
        </w:rPr>
        <w:t>s</w:t>
      </w:r>
      <w:r w:rsidRPr="00FA05FB">
        <w:rPr>
          <w:rFonts w:ascii="Verdana" w:hAnsi="Verdana"/>
        </w:rPr>
        <w:t xml:space="preserve">afety </w:t>
      </w:r>
      <w:r w:rsidR="00BE7D3D">
        <w:rPr>
          <w:rFonts w:ascii="Verdana" w:hAnsi="Verdana"/>
        </w:rPr>
        <w:t>p</w:t>
      </w:r>
      <w:r w:rsidRPr="00FA05FB">
        <w:rPr>
          <w:rFonts w:ascii="Verdana" w:hAnsi="Verdana"/>
        </w:rPr>
        <w:t xml:space="preserve">lan  </w:t>
      </w:r>
    </w:p>
    <w:p w14:paraId="4E6CEAF0" w14:textId="77777777" w:rsidR="004A181F" w:rsidRPr="00FA05FB" w:rsidRDefault="004A181F" w:rsidP="007D40F4">
      <w:pPr>
        <w:pStyle w:val="ListParagraph"/>
        <w:numPr>
          <w:ilvl w:val="0"/>
          <w:numId w:val="4"/>
        </w:numPr>
        <w:spacing w:after="38" w:line="248" w:lineRule="auto"/>
        <w:jc w:val="both"/>
        <w:rPr>
          <w:rFonts w:ascii="Verdana" w:hAnsi="Verdana"/>
        </w:rPr>
      </w:pPr>
      <w:r w:rsidRPr="00FA05FB">
        <w:rPr>
          <w:rFonts w:ascii="Verdana" w:hAnsi="Verdana"/>
        </w:rPr>
        <w:t xml:space="preserve">Statutory visits not being completed, or children not being seen alone, where appropriate, by the social worker </w:t>
      </w:r>
    </w:p>
    <w:p w14:paraId="437DE4B6" w14:textId="0CF4303D" w:rsidR="004A181F" w:rsidRPr="00FA05FB" w:rsidRDefault="004A181F" w:rsidP="007D40F4">
      <w:pPr>
        <w:pStyle w:val="ListParagraph"/>
        <w:numPr>
          <w:ilvl w:val="0"/>
          <w:numId w:val="4"/>
        </w:numPr>
        <w:spacing w:after="4" w:line="248" w:lineRule="auto"/>
        <w:jc w:val="both"/>
        <w:rPr>
          <w:rFonts w:ascii="Verdana" w:hAnsi="Verdana"/>
        </w:rPr>
      </w:pPr>
      <w:r w:rsidRPr="00FA05FB">
        <w:rPr>
          <w:rFonts w:ascii="Verdana" w:hAnsi="Verdana"/>
        </w:rPr>
        <w:t xml:space="preserve">No up to date/inadequate </w:t>
      </w:r>
      <w:r w:rsidR="007F3909">
        <w:rPr>
          <w:rFonts w:ascii="Verdana" w:hAnsi="Verdana"/>
        </w:rPr>
        <w:t>p</w:t>
      </w:r>
      <w:r w:rsidRPr="00FA05FB">
        <w:rPr>
          <w:rFonts w:ascii="Verdana" w:hAnsi="Verdana"/>
        </w:rPr>
        <w:t xml:space="preserve">ersonal </w:t>
      </w:r>
      <w:r w:rsidR="007F3909">
        <w:rPr>
          <w:rFonts w:ascii="Verdana" w:hAnsi="Verdana"/>
        </w:rPr>
        <w:t>e</w:t>
      </w:r>
      <w:r w:rsidRPr="00FA05FB">
        <w:rPr>
          <w:rFonts w:ascii="Verdana" w:hAnsi="Verdana"/>
        </w:rPr>
        <w:t xml:space="preserve">ducation </w:t>
      </w:r>
      <w:r w:rsidR="007F3909">
        <w:rPr>
          <w:rFonts w:ascii="Verdana" w:hAnsi="Verdana"/>
        </w:rPr>
        <w:t>p</w:t>
      </w:r>
      <w:r w:rsidRPr="00FA05FB">
        <w:rPr>
          <w:rFonts w:ascii="Verdana" w:hAnsi="Verdana"/>
        </w:rPr>
        <w:t xml:space="preserve">lan, </w:t>
      </w:r>
      <w:r w:rsidR="007F3909">
        <w:rPr>
          <w:rFonts w:ascii="Verdana" w:hAnsi="Verdana"/>
        </w:rPr>
        <w:t>h</w:t>
      </w:r>
      <w:r w:rsidRPr="00FA05FB">
        <w:rPr>
          <w:rFonts w:ascii="Verdana" w:hAnsi="Verdana"/>
        </w:rPr>
        <w:t xml:space="preserve">ealth </w:t>
      </w:r>
      <w:r w:rsidR="007F3909">
        <w:rPr>
          <w:rFonts w:ascii="Verdana" w:hAnsi="Verdana"/>
        </w:rPr>
        <w:t>a</w:t>
      </w:r>
      <w:r w:rsidRPr="00FA05FB">
        <w:rPr>
          <w:rFonts w:ascii="Verdana" w:hAnsi="Verdana"/>
        </w:rPr>
        <w:t xml:space="preserve">ssessment </w:t>
      </w:r>
    </w:p>
    <w:p w14:paraId="4FBBE6B1" w14:textId="1D69E191" w:rsidR="004A181F" w:rsidRPr="00FA05FB" w:rsidRDefault="004A181F" w:rsidP="007D40F4">
      <w:pPr>
        <w:pStyle w:val="ListParagraph"/>
        <w:numPr>
          <w:ilvl w:val="0"/>
          <w:numId w:val="4"/>
        </w:numPr>
        <w:spacing w:after="4" w:line="248" w:lineRule="auto"/>
        <w:jc w:val="both"/>
        <w:rPr>
          <w:rFonts w:ascii="Verdana" w:hAnsi="Verdana"/>
        </w:rPr>
      </w:pPr>
      <w:r w:rsidRPr="00FA05FB">
        <w:rPr>
          <w:rFonts w:ascii="Verdana" w:hAnsi="Verdana"/>
        </w:rPr>
        <w:t xml:space="preserve">No up to date/poor quality </w:t>
      </w:r>
      <w:r w:rsidR="007F3909">
        <w:rPr>
          <w:rFonts w:ascii="Verdana" w:hAnsi="Verdana"/>
        </w:rPr>
        <w:t>p</w:t>
      </w:r>
      <w:r w:rsidRPr="00FA05FB">
        <w:rPr>
          <w:rFonts w:ascii="Verdana" w:hAnsi="Verdana"/>
        </w:rPr>
        <w:t xml:space="preserve">lacement </w:t>
      </w:r>
      <w:r w:rsidR="007F3909">
        <w:rPr>
          <w:rFonts w:ascii="Verdana" w:hAnsi="Verdana"/>
        </w:rPr>
        <w:t>p</w:t>
      </w:r>
      <w:r w:rsidRPr="00FA05FB">
        <w:rPr>
          <w:rFonts w:ascii="Verdana" w:hAnsi="Verdana"/>
        </w:rPr>
        <w:t xml:space="preserve">lan. </w:t>
      </w:r>
    </w:p>
    <w:p w14:paraId="768E0690" w14:textId="62C23175" w:rsidR="004A181F" w:rsidRPr="00FA05FB" w:rsidRDefault="004A181F" w:rsidP="007D40F4">
      <w:pPr>
        <w:pStyle w:val="ListParagraph"/>
        <w:numPr>
          <w:ilvl w:val="0"/>
          <w:numId w:val="4"/>
        </w:numPr>
        <w:spacing w:after="4" w:line="248" w:lineRule="auto"/>
        <w:jc w:val="both"/>
        <w:rPr>
          <w:rFonts w:ascii="Verdana" w:hAnsi="Verdana"/>
        </w:rPr>
      </w:pPr>
      <w:r w:rsidRPr="00FA05FB">
        <w:rPr>
          <w:rFonts w:ascii="Verdana" w:hAnsi="Verdana"/>
        </w:rPr>
        <w:t xml:space="preserve">Failure to consult </w:t>
      </w:r>
      <w:r w:rsidR="002349A9">
        <w:rPr>
          <w:rFonts w:ascii="Verdana" w:hAnsi="Verdana"/>
        </w:rPr>
        <w:t>C</w:t>
      </w:r>
      <w:r w:rsidRPr="00FA05FB">
        <w:rPr>
          <w:rFonts w:ascii="Verdana" w:hAnsi="Verdana"/>
        </w:rPr>
        <w:t xml:space="preserve">RO before final care </w:t>
      </w:r>
      <w:r w:rsidR="007F3909">
        <w:rPr>
          <w:rFonts w:ascii="Verdana" w:hAnsi="Verdana"/>
        </w:rPr>
        <w:t xml:space="preserve">plan </w:t>
      </w:r>
      <w:r w:rsidRPr="00FA05FB">
        <w:rPr>
          <w:rFonts w:ascii="Verdana" w:hAnsi="Verdana"/>
        </w:rPr>
        <w:t xml:space="preserve">is submitted to court </w:t>
      </w:r>
    </w:p>
    <w:p w14:paraId="419EC297" w14:textId="77777777" w:rsidR="004A181F" w:rsidRDefault="004A181F" w:rsidP="004A181F">
      <w:pPr>
        <w:spacing w:line="259" w:lineRule="auto"/>
        <w:ind w:left="2007"/>
      </w:pPr>
      <w:r>
        <w:t xml:space="preserve"> </w:t>
      </w:r>
    </w:p>
    <w:p w14:paraId="029BF380" w14:textId="77777777" w:rsidR="004A181F" w:rsidRDefault="004A181F" w:rsidP="008361F7">
      <w:pPr>
        <w:pStyle w:val="Heading2"/>
      </w:pPr>
      <w:r>
        <w:t>Care plan implementation</w:t>
      </w:r>
      <w:r>
        <w:rPr>
          <w:u w:color="000000"/>
        </w:rPr>
        <w:t xml:space="preserve">  </w:t>
      </w:r>
    </w:p>
    <w:p w14:paraId="33D92468" w14:textId="142A2033" w:rsidR="004A181F" w:rsidRPr="00FA05FB" w:rsidRDefault="004A181F" w:rsidP="007D40F4">
      <w:pPr>
        <w:pStyle w:val="ListParagraph"/>
        <w:numPr>
          <w:ilvl w:val="0"/>
          <w:numId w:val="5"/>
        </w:numPr>
        <w:spacing w:after="4" w:line="248" w:lineRule="auto"/>
        <w:jc w:val="both"/>
        <w:rPr>
          <w:rFonts w:ascii="Verdana" w:hAnsi="Verdana"/>
        </w:rPr>
      </w:pPr>
      <w:r w:rsidRPr="00FA05FB">
        <w:rPr>
          <w:rFonts w:ascii="Verdana" w:hAnsi="Verdana"/>
        </w:rPr>
        <w:t xml:space="preserve">Delay in progressing a </w:t>
      </w:r>
      <w:r w:rsidR="007F3909">
        <w:rPr>
          <w:rFonts w:ascii="Verdana" w:hAnsi="Verdana"/>
        </w:rPr>
        <w:t>c</w:t>
      </w:r>
      <w:r w:rsidRPr="00FA05FB">
        <w:rPr>
          <w:rFonts w:ascii="Verdana" w:hAnsi="Verdana"/>
        </w:rPr>
        <w:t xml:space="preserve">hild </w:t>
      </w:r>
      <w:r w:rsidR="007F3909">
        <w:rPr>
          <w:rFonts w:ascii="Verdana" w:hAnsi="Verdana"/>
        </w:rPr>
        <w:t>p</w:t>
      </w:r>
      <w:r w:rsidRPr="00FA05FB">
        <w:rPr>
          <w:rFonts w:ascii="Verdana" w:hAnsi="Verdana"/>
        </w:rPr>
        <w:t xml:space="preserve">rotection </w:t>
      </w:r>
      <w:r w:rsidR="007F3909">
        <w:rPr>
          <w:rFonts w:ascii="Verdana" w:hAnsi="Verdana"/>
        </w:rPr>
        <w:t>p</w:t>
      </w:r>
      <w:r w:rsidRPr="00FA05FB">
        <w:rPr>
          <w:rFonts w:ascii="Verdana" w:hAnsi="Verdana"/>
        </w:rPr>
        <w:t xml:space="preserve">lan </w:t>
      </w:r>
    </w:p>
    <w:p w14:paraId="2C567863" w14:textId="77777777" w:rsidR="004A181F" w:rsidRPr="00FA05FB" w:rsidRDefault="004A181F" w:rsidP="007D40F4">
      <w:pPr>
        <w:pStyle w:val="ListParagraph"/>
        <w:numPr>
          <w:ilvl w:val="0"/>
          <w:numId w:val="5"/>
        </w:numPr>
        <w:spacing w:after="4" w:line="250" w:lineRule="auto"/>
        <w:jc w:val="both"/>
        <w:rPr>
          <w:rFonts w:ascii="Verdana" w:hAnsi="Verdana"/>
        </w:rPr>
      </w:pPr>
      <w:r w:rsidRPr="00FA05FB">
        <w:rPr>
          <w:rFonts w:ascii="Verdana" w:eastAsia="Calibri" w:hAnsi="Verdana" w:cs="Calibri"/>
        </w:rPr>
        <w:t>Delay in progressing a child’s permanence plan (second review onwards)</w:t>
      </w:r>
      <w:r w:rsidRPr="00FA05FB">
        <w:rPr>
          <w:rFonts w:ascii="Verdana" w:hAnsi="Verdana"/>
        </w:rPr>
        <w:t xml:space="preserve"> </w:t>
      </w:r>
    </w:p>
    <w:p w14:paraId="0C5526D7" w14:textId="77777777" w:rsidR="004A181F" w:rsidRPr="00FA05FB" w:rsidRDefault="004A181F" w:rsidP="007D40F4">
      <w:pPr>
        <w:pStyle w:val="ListParagraph"/>
        <w:numPr>
          <w:ilvl w:val="0"/>
          <w:numId w:val="5"/>
        </w:numPr>
        <w:spacing w:after="4" w:line="248" w:lineRule="auto"/>
        <w:jc w:val="both"/>
        <w:rPr>
          <w:rFonts w:ascii="Verdana" w:hAnsi="Verdana"/>
        </w:rPr>
      </w:pPr>
      <w:r w:rsidRPr="00FA05FB">
        <w:rPr>
          <w:rFonts w:ascii="Verdana" w:hAnsi="Verdana"/>
        </w:rPr>
        <w:t xml:space="preserve">Failure to implement a significant element of </w:t>
      </w:r>
      <w:r w:rsidRPr="00FA05FB">
        <w:rPr>
          <w:rFonts w:ascii="Verdana" w:eastAsia="Calibri" w:hAnsi="Verdana" w:cs="Calibri"/>
        </w:rPr>
        <w:t>the child’s care plan</w:t>
      </w:r>
      <w:r w:rsidRPr="00FA05FB">
        <w:rPr>
          <w:rFonts w:ascii="Verdana" w:hAnsi="Verdana"/>
        </w:rPr>
        <w:t xml:space="preserve"> </w:t>
      </w:r>
    </w:p>
    <w:p w14:paraId="39BFB469" w14:textId="661597B2" w:rsidR="004A181F" w:rsidRPr="00FA05FB" w:rsidRDefault="004A181F" w:rsidP="007D40F4">
      <w:pPr>
        <w:pStyle w:val="ListParagraph"/>
        <w:numPr>
          <w:ilvl w:val="0"/>
          <w:numId w:val="5"/>
        </w:numPr>
        <w:spacing w:after="4" w:line="250" w:lineRule="auto"/>
        <w:jc w:val="both"/>
        <w:rPr>
          <w:rFonts w:ascii="Verdana" w:hAnsi="Verdana"/>
        </w:rPr>
      </w:pPr>
      <w:r w:rsidRPr="00FA05FB">
        <w:rPr>
          <w:rFonts w:ascii="Verdana" w:eastAsia="Calibri" w:hAnsi="Verdana" w:cs="Calibri"/>
        </w:rPr>
        <w:t>Failure to notify the CRO of potential significant changes to the child’s care plan</w:t>
      </w:r>
      <w:r w:rsidRPr="00FA05FB">
        <w:rPr>
          <w:rFonts w:ascii="Verdana" w:hAnsi="Verdana"/>
        </w:rPr>
        <w:t xml:space="preserve"> </w:t>
      </w:r>
    </w:p>
    <w:p w14:paraId="0A7903BA" w14:textId="77777777" w:rsidR="004A181F" w:rsidRPr="005F0769" w:rsidRDefault="004A181F" w:rsidP="007D40F4">
      <w:pPr>
        <w:pStyle w:val="ListParagraph"/>
        <w:numPr>
          <w:ilvl w:val="0"/>
          <w:numId w:val="5"/>
        </w:numPr>
        <w:spacing w:after="38" w:line="248" w:lineRule="auto"/>
        <w:jc w:val="both"/>
        <w:rPr>
          <w:rFonts w:ascii="Verdana" w:hAnsi="Verdana"/>
        </w:rPr>
      </w:pPr>
      <w:r w:rsidRPr="005F0769">
        <w:rPr>
          <w:rFonts w:ascii="Verdana" w:hAnsi="Verdana"/>
        </w:rPr>
        <w:t xml:space="preserve">Failure to complete the neglect tool kit in advance of an ICPC or for it to be updated again by the second RCPC. </w:t>
      </w:r>
    </w:p>
    <w:p w14:paraId="5F90B968" w14:textId="1666FC2C" w:rsidR="004A181F" w:rsidRPr="005F0769" w:rsidRDefault="004A181F" w:rsidP="007D40F4">
      <w:pPr>
        <w:pStyle w:val="ListParagraph"/>
        <w:numPr>
          <w:ilvl w:val="0"/>
          <w:numId w:val="5"/>
        </w:numPr>
        <w:spacing w:after="4" w:line="248" w:lineRule="auto"/>
        <w:jc w:val="both"/>
        <w:rPr>
          <w:rFonts w:ascii="Verdana" w:hAnsi="Verdana"/>
        </w:rPr>
      </w:pPr>
      <w:r w:rsidRPr="005F0769">
        <w:rPr>
          <w:rFonts w:ascii="Verdana" w:hAnsi="Verdana"/>
        </w:rPr>
        <w:t xml:space="preserve">Delay in </w:t>
      </w:r>
      <w:r w:rsidR="005F0769">
        <w:rPr>
          <w:rFonts w:ascii="Verdana" w:hAnsi="Verdana"/>
        </w:rPr>
        <w:t xml:space="preserve">holding and </w:t>
      </w:r>
      <w:r w:rsidRPr="005F0769">
        <w:rPr>
          <w:rFonts w:ascii="Verdana" w:hAnsi="Verdana"/>
        </w:rPr>
        <w:t xml:space="preserve">progressing a Family and Friend Network meeting </w:t>
      </w:r>
    </w:p>
    <w:p w14:paraId="4E25A585" w14:textId="77777777" w:rsidR="004A181F" w:rsidRDefault="004A181F" w:rsidP="004A181F">
      <w:pPr>
        <w:spacing w:line="259" w:lineRule="auto"/>
        <w:ind w:left="2007"/>
      </w:pPr>
      <w:r>
        <w:t xml:space="preserve"> </w:t>
      </w:r>
    </w:p>
    <w:p w14:paraId="154BB7E2" w14:textId="77777777" w:rsidR="004A181F" w:rsidRDefault="004A181F" w:rsidP="008361F7">
      <w:pPr>
        <w:pStyle w:val="Heading2"/>
      </w:pPr>
      <w:r>
        <w:lastRenderedPageBreak/>
        <w:t>Provision of Service</w:t>
      </w:r>
      <w:r>
        <w:rPr>
          <w:u w:color="000000"/>
        </w:rPr>
        <w:t xml:space="preserve">  </w:t>
      </w:r>
    </w:p>
    <w:p w14:paraId="14DA2768" w14:textId="5832FD0B" w:rsidR="004A181F" w:rsidRPr="00FA05FB" w:rsidRDefault="004A181F" w:rsidP="007D40F4">
      <w:pPr>
        <w:pStyle w:val="ListParagraph"/>
        <w:numPr>
          <w:ilvl w:val="0"/>
          <w:numId w:val="7"/>
        </w:numPr>
        <w:spacing w:after="35" w:line="248" w:lineRule="auto"/>
        <w:ind w:right="333"/>
        <w:jc w:val="both"/>
        <w:rPr>
          <w:rFonts w:ascii="Verdana" w:hAnsi="Verdana"/>
        </w:rPr>
      </w:pPr>
      <w:r w:rsidRPr="00FA05FB">
        <w:rPr>
          <w:rFonts w:ascii="Verdana" w:hAnsi="Verdana"/>
        </w:rPr>
        <w:t>Concern around the suitability</w:t>
      </w:r>
      <w:r w:rsidR="002F62A8">
        <w:rPr>
          <w:rFonts w:ascii="Verdana" w:hAnsi="Verdana"/>
        </w:rPr>
        <w:t xml:space="preserve"> and sufficiency</w:t>
      </w:r>
      <w:r w:rsidRPr="00FA05FB">
        <w:rPr>
          <w:rFonts w:ascii="Verdana" w:hAnsi="Verdana"/>
        </w:rPr>
        <w:t xml:space="preserve"> of the placement choice/ standard of care</w:t>
      </w:r>
      <w:r w:rsidR="00665FDB">
        <w:rPr>
          <w:rFonts w:ascii="Verdana" w:hAnsi="Verdana"/>
        </w:rPr>
        <w:t xml:space="preserve"> or </w:t>
      </w:r>
      <w:r w:rsidR="002F62A8">
        <w:rPr>
          <w:rFonts w:ascii="Verdana" w:hAnsi="Verdana"/>
        </w:rPr>
        <w:t>support</w:t>
      </w:r>
      <w:r w:rsidRPr="00FA05FB">
        <w:rPr>
          <w:rFonts w:ascii="Verdana" w:hAnsi="Verdana"/>
        </w:rPr>
        <w:t xml:space="preserve"> to </w:t>
      </w:r>
      <w:r w:rsidRPr="00FA05FB">
        <w:rPr>
          <w:rFonts w:ascii="Verdana" w:eastAsia="Calibri" w:hAnsi="Verdana" w:cs="Calibri"/>
        </w:rPr>
        <w:t>meet the child’s needs</w:t>
      </w:r>
      <w:r w:rsidRPr="00FA05FB">
        <w:rPr>
          <w:rFonts w:ascii="Verdana" w:hAnsi="Verdana"/>
        </w:rPr>
        <w:t xml:space="preserve"> </w:t>
      </w:r>
    </w:p>
    <w:p w14:paraId="42B4CB41" w14:textId="77777777" w:rsidR="008361F7" w:rsidRPr="00FA05FB" w:rsidRDefault="004A181F" w:rsidP="007D40F4">
      <w:pPr>
        <w:pStyle w:val="ListParagraph"/>
        <w:numPr>
          <w:ilvl w:val="0"/>
          <w:numId w:val="7"/>
        </w:numPr>
        <w:spacing w:after="4" w:line="248" w:lineRule="auto"/>
        <w:ind w:right="333"/>
        <w:jc w:val="both"/>
        <w:rPr>
          <w:rFonts w:ascii="Verdana" w:hAnsi="Verdana"/>
        </w:rPr>
      </w:pPr>
      <w:r w:rsidRPr="00FA05FB">
        <w:rPr>
          <w:rFonts w:ascii="Verdana" w:hAnsi="Verdana"/>
        </w:rPr>
        <w:t xml:space="preserve">Family finding / placement search </w:t>
      </w:r>
      <w:r w:rsidRPr="00FA05FB">
        <w:rPr>
          <w:rFonts w:ascii="Verdana" w:eastAsia="Arial" w:hAnsi="Verdana" w:cs="Arial"/>
        </w:rPr>
        <w:tab/>
      </w:r>
    </w:p>
    <w:p w14:paraId="571DD533" w14:textId="77777777" w:rsidR="008361F7" w:rsidRPr="00FA05FB" w:rsidRDefault="004A181F" w:rsidP="007D40F4">
      <w:pPr>
        <w:pStyle w:val="ListParagraph"/>
        <w:numPr>
          <w:ilvl w:val="0"/>
          <w:numId w:val="7"/>
        </w:numPr>
        <w:spacing w:after="4" w:line="248" w:lineRule="auto"/>
        <w:ind w:right="333"/>
        <w:jc w:val="both"/>
        <w:rPr>
          <w:rFonts w:ascii="Verdana" w:hAnsi="Verdana"/>
        </w:rPr>
      </w:pPr>
      <w:r w:rsidRPr="00FA05FB">
        <w:rPr>
          <w:rFonts w:ascii="Verdana" w:hAnsi="Verdana"/>
        </w:rPr>
        <w:t xml:space="preserve">Concern around professional practice. </w:t>
      </w:r>
    </w:p>
    <w:p w14:paraId="5E090FC1" w14:textId="5170471E" w:rsidR="008361F7" w:rsidRPr="00FA05FB" w:rsidRDefault="004A181F" w:rsidP="007D40F4">
      <w:pPr>
        <w:pStyle w:val="ListParagraph"/>
        <w:numPr>
          <w:ilvl w:val="0"/>
          <w:numId w:val="7"/>
        </w:numPr>
        <w:spacing w:after="4" w:line="248" w:lineRule="auto"/>
        <w:ind w:right="333"/>
        <w:jc w:val="both"/>
        <w:rPr>
          <w:rFonts w:ascii="Verdana" w:hAnsi="Verdana"/>
        </w:rPr>
      </w:pPr>
      <w:r w:rsidRPr="00FA05FB">
        <w:rPr>
          <w:rFonts w:ascii="Verdana" w:hAnsi="Verdana"/>
        </w:rPr>
        <w:t xml:space="preserve">Where the relevant </w:t>
      </w:r>
      <w:r w:rsidR="0040656B">
        <w:rPr>
          <w:rFonts w:ascii="Verdana" w:hAnsi="Verdana"/>
        </w:rPr>
        <w:t>m</w:t>
      </w:r>
      <w:r w:rsidRPr="00FA05FB">
        <w:rPr>
          <w:rFonts w:ascii="Verdana" w:hAnsi="Verdana"/>
        </w:rPr>
        <w:t xml:space="preserve">anager does not agree with the recommended actions arising from a review </w:t>
      </w:r>
    </w:p>
    <w:p w14:paraId="70E194CE" w14:textId="77777777" w:rsidR="008361F7" w:rsidRPr="00FA05FB" w:rsidRDefault="004A181F" w:rsidP="007D40F4">
      <w:pPr>
        <w:pStyle w:val="ListParagraph"/>
        <w:numPr>
          <w:ilvl w:val="0"/>
          <w:numId w:val="7"/>
        </w:numPr>
        <w:spacing w:after="4" w:line="248" w:lineRule="auto"/>
        <w:ind w:right="333"/>
        <w:jc w:val="both"/>
        <w:rPr>
          <w:rFonts w:ascii="Verdana" w:hAnsi="Verdana"/>
        </w:rPr>
      </w:pPr>
      <w:r w:rsidRPr="00FA05FB">
        <w:rPr>
          <w:rFonts w:ascii="Verdana" w:hAnsi="Verdana"/>
        </w:rPr>
        <w:t xml:space="preserve">There is limited evidence that parents/primary carers have a clear understanding of what </w:t>
      </w:r>
      <w:r w:rsidRPr="00FA05FB">
        <w:rPr>
          <w:rFonts w:ascii="Verdana" w:eastAsia="Calibri" w:hAnsi="Verdana" w:cs="Calibri"/>
        </w:rPr>
        <w:t>needs to continue/change/improve as part of ‘next steps’</w:t>
      </w:r>
      <w:r w:rsidRPr="00FA05FB">
        <w:rPr>
          <w:rFonts w:ascii="Verdana" w:hAnsi="Verdana"/>
        </w:rPr>
        <w:t xml:space="preserve"> </w:t>
      </w:r>
    </w:p>
    <w:p w14:paraId="62D54DA0" w14:textId="0B7A60D5" w:rsidR="004A181F" w:rsidRPr="00FA05FB" w:rsidRDefault="004A181F" w:rsidP="007D40F4">
      <w:pPr>
        <w:pStyle w:val="ListParagraph"/>
        <w:numPr>
          <w:ilvl w:val="0"/>
          <w:numId w:val="7"/>
        </w:numPr>
        <w:spacing w:after="4" w:line="248" w:lineRule="auto"/>
        <w:ind w:right="333"/>
        <w:jc w:val="both"/>
        <w:rPr>
          <w:rFonts w:ascii="Verdana" w:hAnsi="Verdana"/>
        </w:rPr>
      </w:pPr>
      <w:r w:rsidRPr="00FA05FB">
        <w:rPr>
          <w:rFonts w:ascii="Verdana" w:hAnsi="Verdana"/>
        </w:rPr>
        <w:t xml:space="preserve">There is limited evidence of contingency planning in cases where the CP Plan is not resulting in reduced risk to the children </w:t>
      </w:r>
    </w:p>
    <w:p w14:paraId="5B515942" w14:textId="4F45D415" w:rsidR="004A181F" w:rsidRDefault="004A181F" w:rsidP="004A181F">
      <w:pPr>
        <w:spacing w:line="259" w:lineRule="auto"/>
        <w:ind w:left="1287"/>
      </w:pPr>
      <w:r>
        <w:rPr>
          <w:rFonts w:ascii="Calibri" w:eastAsia="Calibri" w:hAnsi="Calibri" w:cs="Calibri"/>
          <w:b/>
        </w:rPr>
        <w:t xml:space="preserve">  </w:t>
      </w:r>
    </w:p>
    <w:p w14:paraId="5ADA17E9" w14:textId="77777777" w:rsidR="004A181F" w:rsidRPr="00351235" w:rsidRDefault="004A181F" w:rsidP="008361F7">
      <w:pPr>
        <w:spacing w:line="259" w:lineRule="auto"/>
        <w:rPr>
          <w:bCs/>
        </w:rPr>
      </w:pPr>
      <w:r w:rsidRPr="00351235">
        <w:rPr>
          <w:rFonts w:eastAsia="Calibri" w:cs="Calibri"/>
          <w:bCs/>
          <w:u w:val="single" w:color="000000"/>
        </w:rPr>
        <w:t>These will be captured on Mosaic under the following headings</w:t>
      </w:r>
      <w:r w:rsidRPr="00351235">
        <w:rPr>
          <w:rFonts w:eastAsia="Calibri" w:cs="Calibri"/>
          <w:bCs/>
        </w:rPr>
        <w:t xml:space="preserve"> </w:t>
      </w:r>
    </w:p>
    <w:p w14:paraId="7BD424CD" w14:textId="77777777" w:rsidR="004A181F" w:rsidRPr="00351235" w:rsidRDefault="004A181F" w:rsidP="004A181F">
      <w:pPr>
        <w:spacing w:after="12" w:line="259" w:lineRule="auto"/>
        <w:ind w:left="2000"/>
        <w:rPr>
          <w:bCs/>
        </w:rPr>
      </w:pPr>
      <w:r w:rsidRPr="00351235">
        <w:rPr>
          <w:bCs/>
        </w:rPr>
        <w:t xml:space="preserve"> </w:t>
      </w:r>
    </w:p>
    <w:p w14:paraId="085E8235" w14:textId="77777777" w:rsidR="008361F7"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Safeguarding issues that have not been satisfactorily addressed </w:t>
      </w:r>
    </w:p>
    <w:p w14:paraId="25C47127" w14:textId="4EE2D031" w:rsidR="008361F7" w:rsidRPr="00351235" w:rsidRDefault="00351235" w:rsidP="007D40F4">
      <w:pPr>
        <w:pStyle w:val="ListParagraph"/>
        <w:numPr>
          <w:ilvl w:val="0"/>
          <w:numId w:val="6"/>
        </w:numPr>
        <w:spacing w:after="60" w:line="248" w:lineRule="auto"/>
        <w:rPr>
          <w:rFonts w:ascii="Verdana" w:hAnsi="Verdana"/>
          <w:bCs/>
        </w:rPr>
      </w:pPr>
      <w:r w:rsidRPr="00351235">
        <w:rPr>
          <w:rFonts w:ascii="Verdana" w:hAnsi="Verdana"/>
          <w:bCs/>
        </w:rPr>
        <w:t>Child’s</w:t>
      </w:r>
      <w:r w:rsidR="004A181F" w:rsidRPr="00351235">
        <w:rPr>
          <w:rFonts w:ascii="Verdana" w:hAnsi="Verdana"/>
          <w:bCs/>
        </w:rPr>
        <w:t xml:space="preserve"> voice/views not ascertained and considered </w:t>
      </w:r>
    </w:p>
    <w:p w14:paraId="2BFE8813" w14:textId="77777777" w:rsidR="008361F7"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Child/family not included/invited to meeting </w:t>
      </w:r>
    </w:p>
    <w:p w14:paraId="0FB468F4" w14:textId="77777777" w:rsidR="008361F7"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Report not completed for conference/CLA review </w:t>
      </w:r>
    </w:p>
    <w:p w14:paraId="48187DAE" w14:textId="77777777" w:rsidR="008361F7"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Care/CPP plan not updated/progressed in a timely and outcome focused way </w:t>
      </w:r>
    </w:p>
    <w:p w14:paraId="22D25A89" w14:textId="77777777" w:rsidR="008361F7"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Statutory visit not undertaken within required timescale </w:t>
      </w:r>
    </w:p>
    <w:p w14:paraId="6C25C54C" w14:textId="77777777" w:rsidR="008361F7"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Life story work /direct work not completed </w:t>
      </w:r>
    </w:p>
    <w:p w14:paraId="3101B921" w14:textId="77777777" w:rsidR="008361F7"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Assessments not completed within required timescales (parenting/prebirth/CSE/risk/domestic abuse) </w:t>
      </w:r>
    </w:p>
    <w:p w14:paraId="3F8658D9" w14:textId="77777777" w:rsidR="008361F7"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Missing protocol not followed </w:t>
      </w:r>
    </w:p>
    <w:p w14:paraId="330D6BA3" w14:textId="77777777" w:rsidR="008361F7"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CRO not informed of significant event </w:t>
      </w:r>
    </w:p>
    <w:p w14:paraId="42A9BE16" w14:textId="77777777" w:rsidR="008361F7"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Pathway Planning not completed within required timescales </w:t>
      </w:r>
    </w:p>
    <w:p w14:paraId="0E9F00D2" w14:textId="77777777" w:rsidR="008361F7"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Family and Friend Network meeting not completed  </w:t>
      </w:r>
    </w:p>
    <w:p w14:paraId="0CA7B852" w14:textId="586AA73F" w:rsidR="004A181F" w:rsidRPr="00351235" w:rsidRDefault="004A181F" w:rsidP="007D40F4">
      <w:pPr>
        <w:pStyle w:val="ListParagraph"/>
        <w:numPr>
          <w:ilvl w:val="0"/>
          <w:numId w:val="6"/>
        </w:numPr>
        <w:spacing w:after="60" w:line="248" w:lineRule="auto"/>
        <w:rPr>
          <w:rFonts w:ascii="Verdana" w:hAnsi="Verdana"/>
          <w:bCs/>
        </w:rPr>
      </w:pPr>
      <w:r w:rsidRPr="00351235">
        <w:rPr>
          <w:rFonts w:ascii="Verdana" w:hAnsi="Verdana"/>
          <w:bCs/>
        </w:rPr>
        <w:t xml:space="preserve">Other </w:t>
      </w:r>
    </w:p>
    <w:p w14:paraId="1956C77B" w14:textId="77777777" w:rsidR="004A181F" w:rsidRDefault="004A181F" w:rsidP="004A181F">
      <w:pPr>
        <w:spacing w:line="259" w:lineRule="auto"/>
        <w:ind w:left="2000"/>
      </w:pPr>
      <w:r>
        <w:t xml:space="preserve"> </w:t>
      </w:r>
    </w:p>
    <w:p w14:paraId="312F7B2C" w14:textId="77777777" w:rsidR="004A181F" w:rsidRDefault="004A181F" w:rsidP="004A181F">
      <w:pPr>
        <w:spacing w:line="259" w:lineRule="auto"/>
        <w:ind w:left="2000"/>
      </w:pPr>
      <w:r>
        <w:t xml:space="preserve"> </w:t>
      </w:r>
    </w:p>
    <w:p w14:paraId="05951763" w14:textId="77777777" w:rsidR="004A181F" w:rsidRDefault="004A181F" w:rsidP="004A181F">
      <w:pPr>
        <w:spacing w:line="259" w:lineRule="auto"/>
        <w:ind w:left="2000"/>
      </w:pPr>
      <w:r>
        <w:t xml:space="preserve"> </w:t>
      </w:r>
    </w:p>
    <w:p w14:paraId="26EBFB52" w14:textId="03248595" w:rsidR="004A181F" w:rsidRDefault="004A181F" w:rsidP="004A181F">
      <w:pPr>
        <w:spacing w:line="259" w:lineRule="auto"/>
        <w:ind w:left="2000"/>
      </w:pPr>
    </w:p>
    <w:p w14:paraId="4C631B15" w14:textId="77777777" w:rsidR="0097532F" w:rsidRDefault="0097532F" w:rsidP="00D96896">
      <w:pPr>
        <w:spacing w:line="276" w:lineRule="auto"/>
        <w:ind w:left="757" w:right="964"/>
        <w:jc w:val="both"/>
        <w:rPr>
          <w:rFonts w:cs="Tahoma"/>
          <w:sz w:val="20"/>
          <w:szCs w:val="20"/>
          <w:lang w:val="en"/>
        </w:rPr>
      </w:pPr>
    </w:p>
    <w:p w14:paraId="10619194" w14:textId="622DC01A" w:rsidR="00FC2534" w:rsidRDefault="00FC2534" w:rsidP="00D96896">
      <w:pPr>
        <w:spacing w:line="276" w:lineRule="auto"/>
        <w:ind w:left="757" w:right="964"/>
        <w:jc w:val="both"/>
        <w:rPr>
          <w:rFonts w:cs="Tahoma"/>
          <w:sz w:val="20"/>
          <w:szCs w:val="20"/>
          <w:lang w:val="en"/>
        </w:rPr>
      </w:pPr>
    </w:p>
    <w:p w14:paraId="102F81E9" w14:textId="099780AB" w:rsidR="00696A01" w:rsidRDefault="00696A01" w:rsidP="00D96896">
      <w:pPr>
        <w:spacing w:line="276" w:lineRule="auto"/>
        <w:ind w:left="757" w:right="964"/>
        <w:jc w:val="both"/>
        <w:rPr>
          <w:rFonts w:cs="Tahoma"/>
          <w:sz w:val="20"/>
          <w:szCs w:val="20"/>
          <w:lang w:val="en"/>
        </w:rPr>
      </w:pPr>
    </w:p>
    <w:p w14:paraId="142FDC5E" w14:textId="0B25B720" w:rsidR="00696A01" w:rsidRDefault="00696A01" w:rsidP="00D96896">
      <w:pPr>
        <w:spacing w:line="276" w:lineRule="auto"/>
        <w:ind w:left="757" w:right="964"/>
        <w:jc w:val="both"/>
        <w:rPr>
          <w:rFonts w:cs="Tahoma"/>
          <w:sz w:val="20"/>
          <w:szCs w:val="20"/>
          <w:lang w:val="en"/>
        </w:rPr>
      </w:pPr>
    </w:p>
    <w:p w14:paraId="40EF0A36" w14:textId="2D678D50" w:rsidR="00696A01" w:rsidRDefault="00696A01" w:rsidP="00D96896">
      <w:pPr>
        <w:spacing w:line="276" w:lineRule="auto"/>
        <w:ind w:left="757"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14:paraId="5FD5A7E7" w14:textId="77777777" w:rsidTr="007A1D0B">
        <w:tc>
          <w:tcPr>
            <w:tcW w:w="4572" w:type="dxa"/>
          </w:tcPr>
          <w:p w14:paraId="6EC1C9B3" w14:textId="77777777"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14:paraId="1B63D456" w14:textId="77777777" w:rsidR="00696A01" w:rsidRPr="00494200" w:rsidRDefault="00696A01" w:rsidP="007A1D0B">
            <w:pPr>
              <w:jc w:val="both"/>
              <w:rPr>
                <w:rFonts w:ascii="Calibri" w:eastAsia="Verdana" w:hAnsi="Calibri" w:cs="Calibri"/>
                <w:color w:val="000000" w:themeColor="text1"/>
              </w:rPr>
            </w:pPr>
          </w:p>
        </w:tc>
      </w:tr>
      <w:tr w:rsidR="00696A01" w:rsidRPr="00494200" w14:paraId="005824E3" w14:textId="77777777" w:rsidTr="007A1D0B">
        <w:tc>
          <w:tcPr>
            <w:tcW w:w="4572" w:type="dxa"/>
          </w:tcPr>
          <w:p w14:paraId="22973FC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title:</w:t>
            </w:r>
          </w:p>
        </w:tc>
        <w:tc>
          <w:tcPr>
            <w:tcW w:w="4680" w:type="dxa"/>
          </w:tcPr>
          <w:p w14:paraId="1F75AC1A" w14:textId="4C4AC45F" w:rsidR="00696A01" w:rsidRPr="00494200" w:rsidRDefault="00F676E1" w:rsidP="007A1D0B">
            <w:pPr>
              <w:jc w:val="both"/>
              <w:rPr>
                <w:rFonts w:ascii="Calibri" w:eastAsia="Verdana" w:hAnsi="Calibri" w:cs="Calibri"/>
                <w:color w:val="000000" w:themeColor="text1"/>
              </w:rPr>
            </w:pPr>
            <w:r>
              <w:rPr>
                <w:rFonts w:ascii="Calibri" w:eastAsia="Verdana" w:hAnsi="Calibri" w:cs="Calibri"/>
                <w:color w:val="000000" w:themeColor="text1"/>
              </w:rPr>
              <w:t>Practice Alert Process</w:t>
            </w:r>
          </w:p>
        </w:tc>
      </w:tr>
      <w:tr w:rsidR="00696A01" w:rsidRPr="00494200" w14:paraId="3540CDC9" w14:textId="77777777" w:rsidTr="007A1D0B">
        <w:tc>
          <w:tcPr>
            <w:tcW w:w="4572" w:type="dxa"/>
          </w:tcPr>
          <w:p w14:paraId="508BB7DC"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14:paraId="1B1950E3" w14:textId="2002F98A" w:rsidR="00696A01" w:rsidRPr="00494200" w:rsidRDefault="00F676E1" w:rsidP="007A1D0B">
            <w:pPr>
              <w:jc w:val="both"/>
              <w:rPr>
                <w:rFonts w:ascii="Calibri" w:eastAsia="Verdana" w:hAnsi="Calibri" w:cs="Calibri"/>
                <w:color w:val="000000" w:themeColor="text1"/>
              </w:rPr>
            </w:pPr>
            <w:r>
              <w:rPr>
                <w:rFonts w:ascii="Calibri" w:eastAsia="Verdana" w:hAnsi="Calibri" w:cs="Calibri"/>
                <w:color w:val="000000" w:themeColor="text1"/>
              </w:rPr>
              <w:t>October 2022</w:t>
            </w:r>
          </w:p>
        </w:tc>
      </w:tr>
      <w:tr w:rsidR="00696A01" w:rsidRPr="00494200" w14:paraId="1588DB20" w14:textId="77777777" w:rsidTr="007A1D0B">
        <w:tc>
          <w:tcPr>
            <w:tcW w:w="4572" w:type="dxa"/>
          </w:tcPr>
          <w:p w14:paraId="122370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14:paraId="7491B991" w14:textId="7E526E25" w:rsidR="00696A01" w:rsidRPr="00494200" w:rsidRDefault="00F676E1" w:rsidP="007A1D0B">
            <w:pPr>
              <w:jc w:val="both"/>
              <w:rPr>
                <w:rFonts w:ascii="Calibri" w:eastAsia="Verdana" w:hAnsi="Calibri" w:cs="Calibri"/>
                <w:color w:val="000000" w:themeColor="text1"/>
              </w:rPr>
            </w:pPr>
            <w:r>
              <w:rPr>
                <w:rFonts w:ascii="Calibri" w:eastAsia="Verdana" w:hAnsi="Calibri" w:cs="Calibri"/>
                <w:color w:val="000000" w:themeColor="text1"/>
              </w:rPr>
              <w:t>Policy and Practice Steering Group</w:t>
            </w:r>
          </w:p>
        </w:tc>
      </w:tr>
      <w:tr w:rsidR="00696A01" w:rsidRPr="00494200" w14:paraId="4AAEBE9C" w14:textId="77777777" w:rsidTr="007A1D0B">
        <w:tc>
          <w:tcPr>
            <w:tcW w:w="4572" w:type="dxa"/>
          </w:tcPr>
          <w:p w14:paraId="3E4B206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14:paraId="63262D8F" w14:textId="6692CD21" w:rsidR="00696A01" w:rsidRPr="00494200" w:rsidRDefault="00F676E1" w:rsidP="007A1D0B">
            <w:pPr>
              <w:jc w:val="both"/>
              <w:rPr>
                <w:rFonts w:ascii="Calibri" w:eastAsia="Verdana" w:hAnsi="Calibri" w:cs="Calibri"/>
                <w:color w:val="000000" w:themeColor="text1"/>
              </w:rPr>
            </w:pPr>
            <w:r>
              <w:rPr>
                <w:rFonts w:ascii="Calibri" w:eastAsia="Verdana" w:hAnsi="Calibri" w:cs="Calibri"/>
                <w:color w:val="000000" w:themeColor="text1"/>
              </w:rPr>
              <w:t>March 2021</w:t>
            </w:r>
          </w:p>
        </w:tc>
      </w:tr>
      <w:tr w:rsidR="00696A01" w:rsidRPr="00494200" w14:paraId="5856E03F" w14:textId="77777777" w:rsidTr="007A1D0B">
        <w:tc>
          <w:tcPr>
            <w:tcW w:w="4572" w:type="dxa"/>
          </w:tcPr>
          <w:p w14:paraId="2CD3439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14:paraId="3FD48DF6" w14:textId="7692E40C" w:rsidR="00696A01" w:rsidRPr="00494200" w:rsidRDefault="004815B1" w:rsidP="007A1D0B">
            <w:pPr>
              <w:jc w:val="both"/>
              <w:rPr>
                <w:rFonts w:ascii="Calibri" w:eastAsia="Verdana" w:hAnsi="Calibri" w:cs="Calibri"/>
                <w:color w:val="000000" w:themeColor="text1"/>
              </w:rPr>
            </w:pPr>
            <w:r>
              <w:rPr>
                <w:rFonts w:ascii="Calibri" w:eastAsia="Verdana" w:hAnsi="Calibri" w:cs="Calibri"/>
                <w:color w:val="000000" w:themeColor="text1"/>
              </w:rPr>
              <w:t>November 2022</w:t>
            </w:r>
          </w:p>
        </w:tc>
      </w:tr>
      <w:tr w:rsidR="00696A01" w:rsidRPr="00494200" w14:paraId="34B99972" w14:textId="77777777" w:rsidTr="007A1D0B">
        <w:tc>
          <w:tcPr>
            <w:tcW w:w="4572" w:type="dxa"/>
          </w:tcPr>
          <w:p w14:paraId="17E5AE7A"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14:paraId="61632CC6" w14:textId="75941282" w:rsidR="00696A01" w:rsidRPr="00494200" w:rsidRDefault="00F676E1" w:rsidP="007A1D0B">
            <w:pPr>
              <w:jc w:val="both"/>
              <w:rPr>
                <w:rFonts w:ascii="Calibri" w:eastAsia="Verdana" w:hAnsi="Calibri" w:cs="Calibri"/>
                <w:color w:val="000000" w:themeColor="text1"/>
              </w:rPr>
            </w:pPr>
            <w:r>
              <w:rPr>
                <w:rFonts w:ascii="Calibri" w:eastAsia="Verdana" w:hAnsi="Calibri" w:cs="Calibri"/>
                <w:color w:val="000000" w:themeColor="text1"/>
              </w:rPr>
              <w:t>October 2024</w:t>
            </w:r>
          </w:p>
        </w:tc>
      </w:tr>
      <w:tr w:rsidR="00696A01" w:rsidRPr="00494200" w14:paraId="0EC0AC86" w14:textId="77777777" w:rsidTr="007A1D0B">
        <w:tc>
          <w:tcPr>
            <w:tcW w:w="4572" w:type="dxa"/>
          </w:tcPr>
          <w:p w14:paraId="4F408B5F"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14:paraId="7A2F96FF" w14:textId="14C2B095" w:rsidR="00696A01" w:rsidRPr="00494200" w:rsidRDefault="00351235" w:rsidP="007A1D0B">
            <w:pPr>
              <w:jc w:val="both"/>
              <w:rPr>
                <w:rFonts w:ascii="Calibri" w:eastAsia="Verdana" w:hAnsi="Calibri" w:cs="Calibri"/>
                <w:iCs/>
                <w:color w:val="000000" w:themeColor="text1"/>
              </w:rPr>
            </w:pPr>
            <w:r>
              <w:rPr>
                <w:rFonts w:ascii="Calibri" w:eastAsia="Verdana" w:hAnsi="Calibri" w:cs="Calibri"/>
                <w:iCs/>
                <w:color w:val="000000" w:themeColor="text1"/>
              </w:rPr>
              <w:t>Simone McCarthy</w:t>
            </w:r>
            <w:r w:rsidR="00F676E1">
              <w:rPr>
                <w:rFonts w:ascii="Calibri" w:eastAsia="Verdana" w:hAnsi="Calibri" w:cs="Calibri"/>
                <w:iCs/>
                <w:color w:val="000000" w:themeColor="text1"/>
              </w:rPr>
              <w:t xml:space="preserve"> – </w:t>
            </w:r>
            <w:r>
              <w:rPr>
                <w:rFonts w:ascii="Calibri" w:eastAsia="Verdana" w:hAnsi="Calibri" w:cs="Calibri"/>
                <w:iCs/>
                <w:color w:val="000000" w:themeColor="text1"/>
              </w:rPr>
              <w:t xml:space="preserve">Interim </w:t>
            </w:r>
            <w:r w:rsidR="00F676E1">
              <w:rPr>
                <w:rFonts w:ascii="Calibri" w:eastAsia="Verdana" w:hAnsi="Calibri" w:cs="Calibri"/>
                <w:iCs/>
                <w:color w:val="000000" w:themeColor="text1"/>
              </w:rPr>
              <w:t xml:space="preserve">Head of Service </w:t>
            </w:r>
          </w:p>
        </w:tc>
      </w:tr>
      <w:tr w:rsidR="00696A01" w:rsidRPr="00494200" w14:paraId="6056F54A" w14:textId="77777777" w:rsidTr="007A1D0B">
        <w:tc>
          <w:tcPr>
            <w:tcW w:w="4572" w:type="dxa"/>
          </w:tcPr>
          <w:p w14:paraId="10A75C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14:paraId="7F865AD1" w14:textId="7A2CBEC0" w:rsidR="00696A01" w:rsidRPr="00494200" w:rsidRDefault="00F676E1" w:rsidP="007A1D0B">
            <w:pPr>
              <w:jc w:val="both"/>
              <w:rPr>
                <w:rFonts w:ascii="Calibri" w:eastAsia="Verdana" w:hAnsi="Calibri" w:cs="Calibri"/>
                <w:iCs/>
                <w:color w:val="000000" w:themeColor="text1"/>
              </w:rPr>
            </w:pPr>
            <w:r>
              <w:rPr>
                <w:rFonts w:ascii="Calibri" w:eastAsia="Verdana" w:hAnsi="Calibri" w:cs="Calibri"/>
                <w:iCs/>
                <w:color w:val="000000" w:themeColor="text1"/>
              </w:rPr>
              <w:t>Amanda Cole- Practice Development &amp; Improvement Lead</w:t>
            </w:r>
          </w:p>
        </w:tc>
      </w:tr>
    </w:tbl>
    <w:p w14:paraId="78A50BC7" w14:textId="77777777" w:rsidR="00696A01" w:rsidRDefault="00696A01" w:rsidP="00D96896">
      <w:pPr>
        <w:spacing w:line="276" w:lineRule="auto"/>
        <w:ind w:left="757" w:right="964"/>
        <w:jc w:val="both"/>
        <w:rPr>
          <w:rFonts w:cs="Tahoma"/>
          <w:sz w:val="20"/>
          <w:szCs w:val="20"/>
          <w:lang w:val="en"/>
        </w:rPr>
      </w:pPr>
    </w:p>
    <w:sectPr w:rsidR="00696A01" w:rsidSect="0000409B">
      <w:headerReference w:type="even" r:id="rId14"/>
      <w:headerReference w:type="default" r:id="rId15"/>
      <w:footerReference w:type="even" r:id="rId16"/>
      <w:footerReference w:type="default" r:id="rId17"/>
      <w:headerReference w:type="first" r:id="rId18"/>
      <w:footerReference w:type="first" r:id="rId19"/>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C517C" w14:textId="77777777" w:rsidR="005A229A" w:rsidRDefault="005A229A" w:rsidP="00110B4E">
      <w:r>
        <w:separator/>
      </w:r>
    </w:p>
  </w:endnote>
  <w:endnote w:type="continuationSeparator" w:id="0">
    <w:p w14:paraId="15EE5CDD" w14:textId="77777777" w:rsidR="005A229A" w:rsidRDefault="005A229A" w:rsidP="00110B4E">
      <w:r>
        <w:continuationSeparator/>
      </w:r>
    </w:p>
  </w:endnote>
  <w:endnote w:type="continuationNotice" w:id="1">
    <w:p w14:paraId="1E93ABC1" w14:textId="77777777" w:rsidR="005A229A" w:rsidRDefault="005A2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B0D"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46"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316C"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47"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34E0" w14:textId="236222AA"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519BA" w14:textId="77777777" w:rsidR="005A229A" w:rsidRDefault="005A229A" w:rsidP="00110B4E">
      <w:r>
        <w:separator/>
      </w:r>
    </w:p>
  </w:footnote>
  <w:footnote w:type="continuationSeparator" w:id="0">
    <w:p w14:paraId="4AC33E75" w14:textId="77777777" w:rsidR="005A229A" w:rsidRDefault="005A229A" w:rsidP="00110B4E">
      <w:r>
        <w:continuationSeparator/>
      </w:r>
    </w:p>
  </w:footnote>
  <w:footnote w:type="continuationNotice" w:id="1">
    <w:p w14:paraId="126DC1E2" w14:textId="77777777" w:rsidR="005A229A" w:rsidRDefault="005A229A"/>
  </w:footnote>
  <w:footnote w:id="2">
    <w:p w14:paraId="4F94BF8B" w14:textId="77777777" w:rsidR="004A181F" w:rsidRDefault="004A181F" w:rsidP="004A181F">
      <w:pPr>
        <w:pStyle w:val="footnotedescription"/>
      </w:pPr>
      <w:r>
        <w:rPr>
          <w:rStyle w:val="footnotemark"/>
        </w:rPr>
        <w:footnoteRef/>
      </w:r>
      <w:r>
        <w:t xml:space="preserve"> Independent Reviewing Officer Handbook - Statutory guidance for independent reviewing officers and local authorities on their functions in relation to case management and review for looked after children (2010) </w:t>
      </w:r>
      <w:hyperlink r:id="rId1">
        <w:r>
          <w:rPr>
            <w:vertAlign w:val="superscript"/>
          </w:rPr>
          <w:t>2</w:t>
        </w:r>
      </w:hyperlink>
      <w:hyperlink r:id="rId2">
        <w:r>
          <w:t xml:space="preserve"> </w:t>
        </w:r>
      </w:hyperlink>
      <w:hyperlink r:id="rId3">
        <w:r>
          <w:rPr>
            <w:color w:val="0563C1"/>
            <w:u w:val="single" w:color="0563C1"/>
          </w:rPr>
          <w:t>https://sussexchildprotection.procedures.org.uk/</w:t>
        </w:r>
      </w:hyperlink>
      <w:hyperlink r:id="rId4">
        <w:r>
          <w:t xml:space="preserve">  </w:t>
        </w:r>
      </w:hyperlink>
      <w:r>
        <w:rPr>
          <w:vertAlign w:val="superscript"/>
        </w:rPr>
        <w:t>3</w:t>
      </w:r>
      <w:r>
        <w:t xml:space="preserve"> Section 5.12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9358" w14:textId="4C6B8E98"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45"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BDE" w14:textId="694551DB"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D2C"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48"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452D1"/>
    <w:multiLevelType w:val="hybridMultilevel"/>
    <w:tmpl w:val="F336D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6D2C31"/>
    <w:multiLevelType w:val="hybridMultilevel"/>
    <w:tmpl w:val="18606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AD22C1"/>
    <w:multiLevelType w:val="hybridMultilevel"/>
    <w:tmpl w:val="0402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BA55D7"/>
    <w:multiLevelType w:val="hybridMultilevel"/>
    <w:tmpl w:val="41E2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923619"/>
    <w:multiLevelType w:val="hybridMultilevel"/>
    <w:tmpl w:val="27F2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E34703"/>
    <w:multiLevelType w:val="hybridMultilevel"/>
    <w:tmpl w:val="D79C2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6"/>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6D86"/>
    <w:rsid w:val="00007177"/>
    <w:rsid w:val="00007197"/>
    <w:rsid w:val="00010ADF"/>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34710"/>
    <w:rsid w:val="00034943"/>
    <w:rsid w:val="00034CDC"/>
    <w:rsid w:val="0003619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157"/>
    <w:rsid w:val="00053975"/>
    <w:rsid w:val="00054F42"/>
    <w:rsid w:val="0005546E"/>
    <w:rsid w:val="000559E9"/>
    <w:rsid w:val="000562F9"/>
    <w:rsid w:val="000564FE"/>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35E"/>
    <w:rsid w:val="00084D84"/>
    <w:rsid w:val="00085989"/>
    <w:rsid w:val="000864D7"/>
    <w:rsid w:val="000909A0"/>
    <w:rsid w:val="000920F7"/>
    <w:rsid w:val="00092188"/>
    <w:rsid w:val="00092EA9"/>
    <w:rsid w:val="00093147"/>
    <w:rsid w:val="00093ACF"/>
    <w:rsid w:val="00094382"/>
    <w:rsid w:val="00094EDB"/>
    <w:rsid w:val="0009511B"/>
    <w:rsid w:val="00095832"/>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5FEE"/>
    <w:rsid w:val="000B6829"/>
    <w:rsid w:val="000B77BC"/>
    <w:rsid w:val="000C0DEB"/>
    <w:rsid w:val="000C169D"/>
    <w:rsid w:val="000C2F61"/>
    <w:rsid w:val="000C38D4"/>
    <w:rsid w:val="000C4718"/>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054C"/>
    <w:rsid w:val="000E1A5D"/>
    <w:rsid w:val="000E4077"/>
    <w:rsid w:val="000E4AC5"/>
    <w:rsid w:val="000E4B69"/>
    <w:rsid w:val="000E559D"/>
    <w:rsid w:val="000F05D4"/>
    <w:rsid w:val="000F0B5F"/>
    <w:rsid w:val="000F1DB0"/>
    <w:rsid w:val="000F26FD"/>
    <w:rsid w:val="000F3011"/>
    <w:rsid w:val="000F3456"/>
    <w:rsid w:val="000F34E0"/>
    <w:rsid w:val="000F4484"/>
    <w:rsid w:val="000F5FA7"/>
    <w:rsid w:val="000F6570"/>
    <w:rsid w:val="000F6AB7"/>
    <w:rsid w:val="000F6D48"/>
    <w:rsid w:val="001015D2"/>
    <w:rsid w:val="0010225E"/>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57BBA"/>
    <w:rsid w:val="00160126"/>
    <w:rsid w:val="0016041C"/>
    <w:rsid w:val="00160ECA"/>
    <w:rsid w:val="00162C0B"/>
    <w:rsid w:val="00162FBA"/>
    <w:rsid w:val="00170D9E"/>
    <w:rsid w:val="001711CB"/>
    <w:rsid w:val="0017189A"/>
    <w:rsid w:val="00171BEE"/>
    <w:rsid w:val="00172447"/>
    <w:rsid w:val="0017287B"/>
    <w:rsid w:val="00173561"/>
    <w:rsid w:val="00174E30"/>
    <w:rsid w:val="00175AE7"/>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77"/>
    <w:rsid w:val="001871C2"/>
    <w:rsid w:val="00187506"/>
    <w:rsid w:val="0018755D"/>
    <w:rsid w:val="00187C48"/>
    <w:rsid w:val="001900B3"/>
    <w:rsid w:val="001911F4"/>
    <w:rsid w:val="00192C4F"/>
    <w:rsid w:val="0019382A"/>
    <w:rsid w:val="00194390"/>
    <w:rsid w:val="0019481B"/>
    <w:rsid w:val="00195828"/>
    <w:rsid w:val="00195A77"/>
    <w:rsid w:val="00195A90"/>
    <w:rsid w:val="00195DE4"/>
    <w:rsid w:val="00196673"/>
    <w:rsid w:val="00196BED"/>
    <w:rsid w:val="001974B5"/>
    <w:rsid w:val="001A0FE6"/>
    <w:rsid w:val="001A3444"/>
    <w:rsid w:val="001A3AD0"/>
    <w:rsid w:val="001A3E5F"/>
    <w:rsid w:val="001A4F16"/>
    <w:rsid w:val="001A7BC4"/>
    <w:rsid w:val="001A7D74"/>
    <w:rsid w:val="001B02EF"/>
    <w:rsid w:val="001B076E"/>
    <w:rsid w:val="001B0CD8"/>
    <w:rsid w:val="001B11DA"/>
    <w:rsid w:val="001B2366"/>
    <w:rsid w:val="001B2E11"/>
    <w:rsid w:val="001B4396"/>
    <w:rsid w:val="001B5326"/>
    <w:rsid w:val="001B5B26"/>
    <w:rsid w:val="001B7D72"/>
    <w:rsid w:val="001C18F7"/>
    <w:rsid w:val="001C3186"/>
    <w:rsid w:val="001C3F49"/>
    <w:rsid w:val="001C50E7"/>
    <w:rsid w:val="001C5D88"/>
    <w:rsid w:val="001C758C"/>
    <w:rsid w:val="001D03B5"/>
    <w:rsid w:val="001D04B6"/>
    <w:rsid w:val="001D4A4C"/>
    <w:rsid w:val="001D52E2"/>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4C6"/>
    <w:rsid w:val="00206458"/>
    <w:rsid w:val="00211FB2"/>
    <w:rsid w:val="0021211E"/>
    <w:rsid w:val="0021215F"/>
    <w:rsid w:val="00213506"/>
    <w:rsid w:val="002139FD"/>
    <w:rsid w:val="00214AF0"/>
    <w:rsid w:val="002161C8"/>
    <w:rsid w:val="002166B0"/>
    <w:rsid w:val="002166DC"/>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25"/>
    <w:rsid w:val="00233C9E"/>
    <w:rsid w:val="002342F2"/>
    <w:rsid w:val="002349A9"/>
    <w:rsid w:val="00234B78"/>
    <w:rsid w:val="00235D42"/>
    <w:rsid w:val="00237DC3"/>
    <w:rsid w:val="0024186D"/>
    <w:rsid w:val="0024450B"/>
    <w:rsid w:val="00244B72"/>
    <w:rsid w:val="00245B16"/>
    <w:rsid w:val="002469D0"/>
    <w:rsid w:val="00247CA2"/>
    <w:rsid w:val="002509AB"/>
    <w:rsid w:val="002510C0"/>
    <w:rsid w:val="00251107"/>
    <w:rsid w:val="002518B1"/>
    <w:rsid w:val="0025224C"/>
    <w:rsid w:val="00252C31"/>
    <w:rsid w:val="00254A5D"/>
    <w:rsid w:val="00255C95"/>
    <w:rsid w:val="00255DCF"/>
    <w:rsid w:val="00256EEB"/>
    <w:rsid w:val="002575B5"/>
    <w:rsid w:val="00257B76"/>
    <w:rsid w:val="002604BA"/>
    <w:rsid w:val="00260DB6"/>
    <w:rsid w:val="002619DB"/>
    <w:rsid w:val="00262B3F"/>
    <w:rsid w:val="0026332E"/>
    <w:rsid w:val="00263B78"/>
    <w:rsid w:val="00265F76"/>
    <w:rsid w:val="002702D7"/>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642"/>
    <w:rsid w:val="00282CD5"/>
    <w:rsid w:val="00284448"/>
    <w:rsid w:val="00286664"/>
    <w:rsid w:val="002870BC"/>
    <w:rsid w:val="00291DD7"/>
    <w:rsid w:val="00292305"/>
    <w:rsid w:val="0029372A"/>
    <w:rsid w:val="002958F7"/>
    <w:rsid w:val="00295932"/>
    <w:rsid w:val="0029599D"/>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546"/>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29"/>
    <w:rsid w:val="002C51FA"/>
    <w:rsid w:val="002C57B2"/>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F02D2"/>
    <w:rsid w:val="002F0316"/>
    <w:rsid w:val="002F0326"/>
    <w:rsid w:val="002F3831"/>
    <w:rsid w:val="002F3DE7"/>
    <w:rsid w:val="002F4B08"/>
    <w:rsid w:val="002F4FCF"/>
    <w:rsid w:val="002F5988"/>
    <w:rsid w:val="002F60F1"/>
    <w:rsid w:val="002F62A8"/>
    <w:rsid w:val="002F693B"/>
    <w:rsid w:val="002F6CFC"/>
    <w:rsid w:val="00301ABC"/>
    <w:rsid w:val="003031C2"/>
    <w:rsid w:val="00305E65"/>
    <w:rsid w:val="00310FAE"/>
    <w:rsid w:val="00310FB8"/>
    <w:rsid w:val="00311317"/>
    <w:rsid w:val="00315A2D"/>
    <w:rsid w:val="00316443"/>
    <w:rsid w:val="0031705C"/>
    <w:rsid w:val="00317809"/>
    <w:rsid w:val="00317CD6"/>
    <w:rsid w:val="00320FBD"/>
    <w:rsid w:val="00321A45"/>
    <w:rsid w:val="00322EE3"/>
    <w:rsid w:val="00323463"/>
    <w:rsid w:val="00323709"/>
    <w:rsid w:val="00323F05"/>
    <w:rsid w:val="00324887"/>
    <w:rsid w:val="00324E0F"/>
    <w:rsid w:val="0032516B"/>
    <w:rsid w:val="003263EA"/>
    <w:rsid w:val="00326B8F"/>
    <w:rsid w:val="0032795D"/>
    <w:rsid w:val="00327E53"/>
    <w:rsid w:val="00330466"/>
    <w:rsid w:val="00330F7F"/>
    <w:rsid w:val="00331009"/>
    <w:rsid w:val="0033147F"/>
    <w:rsid w:val="003324B6"/>
    <w:rsid w:val="00332E23"/>
    <w:rsid w:val="0033429C"/>
    <w:rsid w:val="003342D1"/>
    <w:rsid w:val="0033722C"/>
    <w:rsid w:val="00337478"/>
    <w:rsid w:val="00337D17"/>
    <w:rsid w:val="00340514"/>
    <w:rsid w:val="00340D4E"/>
    <w:rsid w:val="00340F07"/>
    <w:rsid w:val="00344052"/>
    <w:rsid w:val="0034639C"/>
    <w:rsid w:val="00347FDA"/>
    <w:rsid w:val="003509C3"/>
    <w:rsid w:val="003511AE"/>
    <w:rsid w:val="00351235"/>
    <w:rsid w:val="003512BE"/>
    <w:rsid w:val="00351B05"/>
    <w:rsid w:val="003551E7"/>
    <w:rsid w:val="003552EC"/>
    <w:rsid w:val="00355B6F"/>
    <w:rsid w:val="003568B7"/>
    <w:rsid w:val="003578BC"/>
    <w:rsid w:val="00360E50"/>
    <w:rsid w:val="00361175"/>
    <w:rsid w:val="00361A81"/>
    <w:rsid w:val="0036330C"/>
    <w:rsid w:val="0036435F"/>
    <w:rsid w:val="00364377"/>
    <w:rsid w:val="003654E9"/>
    <w:rsid w:val="00367413"/>
    <w:rsid w:val="003726D2"/>
    <w:rsid w:val="00372F8A"/>
    <w:rsid w:val="003731AD"/>
    <w:rsid w:val="00375459"/>
    <w:rsid w:val="0037570F"/>
    <w:rsid w:val="00375782"/>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0303"/>
    <w:rsid w:val="003B14B0"/>
    <w:rsid w:val="003B37E9"/>
    <w:rsid w:val="003B4074"/>
    <w:rsid w:val="003B4166"/>
    <w:rsid w:val="003B4470"/>
    <w:rsid w:val="003B490B"/>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0A5B"/>
    <w:rsid w:val="003E2042"/>
    <w:rsid w:val="003E2173"/>
    <w:rsid w:val="003E3437"/>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0BD2"/>
    <w:rsid w:val="0040121C"/>
    <w:rsid w:val="00401423"/>
    <w:rsid w:val="0040656B"/>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37093"/>
    <w:rsid w:val="004411C1"/>
    <w:rsid w:val="00441FB8"/>
    <w:rsid w:val="004435DE"/>
    <w:rsid w:val="0044374B"/>
    <w:rsid w:val="00445421"/>
    <w:rsid w:val="004458DB"/>
    <w:rsid w:val="00445B98"/>
    <w:rsid w:val="004470EF"/>
    <w:rsid w:val="00451379"/>
    <w:rsid w:val="004519B3"/>
    <w:rsid w:val="00453BFB"/>
    <w:rsid w:val="00456197"/>
    <w:rsid w:val="0045648F"/>
    <w:rsid w:val="00456736"/>
    <w:rsid w:val="00456737"/>
    <w:rsid w:val="0045699D"/>
    <w:rsid w:val="00457EC7"/>
    <w:rsid w:val="00460EC7"/>
    <w:rsid w:val="00463E70"/>
    <w:rsid w:val="00464D46"/>
    <w:rsid w:val="004652F4"/>
    <w:rsid w:val="004666CD"/>
    <w:rsid w:val="0046789F"/>
    <w:rsid w:val="004713B8"/>
    <w:rsid w:val="004722A3"/>
    <w:rsid w:val="0047384C"/>
    <w:rsid w:val="00473C3F"/>
    <w:rsid w:val="004746D9"/>
    <w:rsid w:val="00475A08"/>
    <w:rsid w:val="00476308"/>
    <w:rsid w:val="004771BF"/>
    <w:rsid w:val="004815B1"/>
    <w:rsid w:val="00482C78"/>
    <w:rsid w:val="00483514"/>
    <w:rsid w:val="004849A2"/>
    <w:rsid w:val="00485747"/>
    <w:rsid w:val="0048608E"/>
    <w:rsid w:val="00486FC2"/>
    <w:rsid w:val="004918EF"/>
    <w:rsid w:val="0049216D"/>
    <w:rsid w:val="0049236C"/>
    <w:rsid w:val="00492B5C"/>
    <w:rsid w:val="00492EFC"/>
    <w:rsid w:val="00493193"/>
    <w:rsid w:val="00495B87"/>
    <w:rsid w:val="004A051F"/>
    <w:rsid w:val="004A0741"/>
    <w:rsid w:val="004A0D2B"/>
    <w:rsid w:val="004A1085"/>
    <w:rsid w:val="004A181F"/>
    <w:rsid w:val="004A19F3"/>
    <w:rsid w:val="004A244D"/>
    <w:rsid w:val="004A2EBA"/>
    <w:rsid w:val="004A3737"/>
    <w:rsid w:val="004A4D50"/>
    <w:rsid w:val="004A5F29"/>
    <w:rsid w:val="004A669C"/>
    <w:rsid w:val="004A6C10"/>
    <w:rsid w:val="004A6CE8"/>
    <w:rsid w:val="004A6EF1"/>
    <w:rsid w:val="004A7837"/>
    <w:rsid w:val="004B11BF"/>
    <w:rsid w:val="004B315E"/>
    <w:rsid w:val="004B448D"/>
    <w:rsid w:val="004B4FAB"/>
    <w:rsid w:val="004B52FB"/>
    <w:rsid w:val="004B5456"/>
    <w:rsid w:val="004B65AD"/>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5779"/>
    <w:rsid w:val="004D75EB"/>
    <w:rsid w:val="004D770E"/>
    <w:rsid w:val="004E0D30"/>
    <w:rsid w:val="004E149C"/>
    <w:rsid w:val="004E1BA4"/>
    <w:rsid w:val="004E1CB1"/>
    <w:rsid w:val="004E31CB"/>
    <w:rsid w:val="004E33F1"/>
    <w:rsid w:val="004E5192"/>
    <w:rsid w:val="004E67B8"/>
    <w:rsid w:val="004E689F"/>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5DEE"/>
    <w:rsid w:val="00507104"/>
    <w:rsid w:val="00511F60"/>
    <w:rsid w:val="005121AF"/>
    <w:rsid w:val="00512329"/>
    <w:rsid w:val="00513D84"/>
    <w:rsid w:val="005145AC"/>
    <w:rsid w:val="00516243"/>
    <w:rsid w:val="0051645B"/>
    <w:rsid w:val="00520890"/>
    <w:rsid w:val="00520C94"/>
    <w:rsid w:val="00520FAE"/>
    <w:rsid w:val="005217DE"/>
    <w:rsid w:val="00521D86"/>
    <w:rsid w:val="00521F76"/>
    <w:rsid w:val="00522FC4"/>
    <w:rsid w:val="00523645"/>
    <w:rsid w:val="00526BA2"/>
    <w:rsid w:val="00527371"/>
    <w:rsid w:val="00527946"/>
    <w:rsid w:val="00527B50"/>
    <w:rsid w:val="005304BE"/>
    <w:rsid w:val="00532203"/>
    <w:rsid w:val="00533732"/>
    <w:rsid w:val="00533BA3"/>
    <w:rsid w:val="00537079"/>
    <w:rsid w:val="0053757A"/>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612"/>
    <w:rsid w:val="00551864"/>
    <w:rsid w:val="00552E56"/>
    <w:rsid w:val="00553BAA"/>
    <w:rsid w:val="005542A6"/>
    <w:rsid w:val="00554CDC"/>
    <w:rsid w:val="0056034A"/>
    <w:rsid w:val="00561476"/>
    <w:rsid w:val="00562E8E"/>
    <w:rsid w:val="0056321A"/>
    <w:rsid w:val="005637A0"/>
    <w:rsid w:val="00563ACF"/>
    <w:rsid w:val="00563E62"/>
    <w:rsid w:val="0056468E"/>
    <w:rsid w:val="005652D7"/>
    <w:rsid w:val="00566462"/>
    <w:rsid w:val="00567EB7"/>
    <w:rsid w:val="00570D0A"/>
    <w:rsid w:val="00570F78"/>
    <w:rsid w:val="00572A89"/>
    <w:rsid w:val="005732EE"/>
    <w:rsid w:val="00577AC2"/>
    <w:rsid w:val="00580951"/>
    <w:rsid w:val="0058137D"/>
    <w:rsid w:val="00581B9A"/>
    <w:rsid w:val="005831B6"/>
    <w:rsid w:val="005835F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29A"/>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6722"/>
    <w:rsid w:val="005B7422"/>
    <w:rsid w:val="005C0C43"/>
    <w:rsid w:val="005C0CB9"/>
    <w:rsid w:val="005C1346"/>
    <w:rsid w:val="005C144B"/>
    <w:rsid w:val="005C18FB"/>
    <w:rsid w:val="005C2D1C"/>
    <w:rsid w:val="005C3D0F"/>
    <w:rsid w:val="005C4789"/>
    <w:rsid w:val="005C4D78"/>
    <w:rsid w:val="005C5186"/>
    <w:rsid w:val="005C5947"/>
    <w:rsid w:val="005C6406"/>
    <w:rsid w:val="005C6A5C"/>
    <w:rsid w:val="005C6CCA"/>
    <w:rsid w:val="005C6FA2"/>
    <w:rsid w:val="005C6FF1"/>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62C"/>
    <w:rsid w:val="005E4A63"/>
    <w:rsid w:val="005E4FAD"/>
    <w:rsid w:val="005E6BF2"/>
    <w:rsid w:val="005F01B4"/>
    <w:rsid w:val="005F0769"/>
    <w:rsid w:val="005F0F91"/>
    <w:rsid w:val="005F117C"/>
    <w:rsid w:val="005F1F42"/>
    <w:rsid w:val="005F3B25"/>
    <w:rsid w:val="005F445A"/>
    <w:rsid w:val="005F661D"/>
    <w:rsid w:val="005F76AF"/>
    <w:rsid w:val="00600072"/>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278C5"/>
    <w:rsid w:val="00631D12"/>
    <w:rsid w:val="006326C8"/>
    <w:rsid w:val="0063550F"/>
    <w:rsid w:val="00640393"/>
    <w:rsid w:val="00641800"/>
    <w:rsid w:val="00641E7B"/>
    <w:rsid w:val="00643265"/>
    <w:rsid w:val="00643A81"/>
    <w:rsid w:val="00644AA6"/>
    <w:rsid w:val="00644E00"/>
    <w:rsid w:val="00644E7A"/>
    <w:rsid w:val="00644FFE"/>
    <w:rsid w:val="006451D6"/>
    <w:rsid w:val="006460E0"/>
    <w:rsid w:val="00646C58"/>
    <w:rsid w:val="00646C91"/>
    <w:rsid w:val="00647193"/>
    <w:rsid w:val="006472B3"/>
    <w:rsid w:val="00647FFD"/>
    <w:rsid w:val="006509D9"/>
    <w:rsid w:val="00653E27"/>
    <w:rsid w:val="0065436D"/>
    <w:rsid w:val="0065444E"/>
    <w:rsid w:val="00654580"/>
    <w:rsid w:val="0065552B"/>
    <w:rsid w:val="00656670"/>
    <w:rsid w:val="00656DBE"/>
    <w:rsid w:val="006575DC"/>
    <w:rsid w:val="00661B93"/>
    <w:rsid w:val="00661BBE"/>
    <w:rsid w:val="00662028"/>
    <w:rsid w:val="006637E4"/>
    <w:rsid w:val="00664812"/>
    <w:rsid w:val="00664E7B"/>
    <w:rsid w:val="00665FD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2E8"/>
    <w:rsid w:val="00694C75"/>
    <w:rsid w:val="00696A01"/>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C428F"/>
    <w:rsid w:val="006C733E"/>
    <w:rsid w:val="006D0440"/>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026"/>
    <w:rsid w:val="00707202"/>
    <w:rsid w:val="007102DA"/>
    <w:rsid w:val="007108E3"/>
    <w:rsid w:val="00711BFB"/>
    <w:rsid w:val="007125EB"/>
    <w:rsid w:val="00714068"/>
    <w:rsid w:val="00714A52"/>
    <w:rsid w:val="00715ABC"/>
    <w:rsid w:val="00715C1B"/>
    <w:rsid w:val="007171DD"/>
    <w:rsid w:val="00720287"/>
    <w:rsid w:val="00720353"/>
    <w:rsid w:val="00720BA0"/>
    <w:rsid w:val="00721D26"/>
    <w:rsid w:val="0072302D"/>
    <w:rsid w:val="00723542"/>
    <w:rsid w:val="00723E5A"/>
    <w:rsid w:val="0072478A"/>
    <w:rsid w:val="00724BC2"/>
    <w:rsid w:val="007254DB"/>
    <w:rsid w:val="007258D7"/>
    <w:rsid w:val="00726FB3"/>
    <w:rsid w:val="0073145D"/>
    <w:rsid w:val="00733609"/>
    <w:rsid w:val="00734268"/>
    <w:rsid w:val="0073504B"/>
    <w:rsid w:val="00735740"/>
    <w:rsid w:val="00741981"/>
    <w:rsid w:val="00741A22"/>
    <w:rsid w:val="00742037"/>
    <w:rsid w:val="007427EB"/>
    <w:rsid w:val="00744B92"/>
    <w:rsid w:val="00744CFC"/>
    <w:rsid w:val="00745576"/>
    <w:rsid w:val="00745ED0"/>
    <w:rsid w:val="007461EF"/>
    <w:rsid w:val="0074636A"/>
    <w:rsid w:val="007479DE"/>
    <w:rsid w:val="0075058C"/>
    <w:rsid w:val="0075083E"/>
    <w:rsid w:val="0075242B"/>
    <w:rsid w:val="00753779"/>
    <w:rsid w:val="00753C74"/>
    <w:rsid w:val="007543D3"/>
    <w:rsid w:val="007553B4"/>
    <w:rsid w:val="0075577E"/>
    <w:rsid w:val="00757240"/>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3BC"/>
    <w:rsid w:val="00776950"/>
    <w:rsid w:val="007770FA"/>
    <w:rsid w:val="00777446"/>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618A"/>
    <w:rsid w:val="007C11C0"/>
    <w:rsid w:val="007C234F"/>
    <w:rsid w:val="007C2A23"/>
    <w:rsid w:val="007C36F1"/>
    <w:rsid w:val="007C6BB4"/>
    <w:rsid w:val="007C7812"/>
    <w:rsid w:val="007D1807"/>
    <w:rsid w:val="007D1D0B"/>
    <w:rsid w:val="007D1F79"/>
    <w:rsid w:val="007D2BF8"/>
    <w:rsid w:val="007D3C5A"/>
    <w:rsid w:val="007D40F4"/>
    <w:rsid w:val="007D4D7C"/>
    <w:rsid w:val="007D4F22"/>
    <w:rsid w:val="007D5ABB"/>
    <w:rsid w:val="007D5B3A"/>
    <w:rsid w:val="007D67E3"/>
    <w:rsid w:val="007D78AE"/>
    <w:rsid w:val="007E41BB"/>
    <w:rsid w:val="007E5115"/>
    <w:rsid w:val="007E5519"/>
    <w:rsid w:val="007E5A91"/>
    <w:rsid w:val="007F0070"/>
    <w:rsid w:val="007F071D"/>
    <w:rsid w:val="007F1375"/>
    <w:rsid w:val="007F1C56"/>
    <w:rsid w:val="007F3112"/>
    <w:rsid w:val="007F3909"/>
    <w:rsid w:val="007F3970"/>
    <w:rsid w:val="007F688B"/>
    <w:rsid w:val="007F7630"/>
    <w:rsid w:val="00801852"/>
    <w:rsid w:val="00801BA0"/>
    <w:rsid w:val="00801D72"/>
    <w:rsid w:val="00801DDD"/>
    <w:rsid w:val="008035F1"/>
    <w:rsid w:val="00803F3D"/>
    <w:rsid w:val="00805E00"/>
    <w:rsid w:val="00806405"/>
    <w:rsid w:val="00806CA8"/>
    <w:rsid w:val="008075CA"/>
    <w:rsid w:val="00810364"/>
    <w:rsid w:val="00810830"/>
    <w:rsid w:val="00811141"/>
    <w:rsid w:val="008124C7"/>
    <w:rsid w:val="00813FA3"/>
    <w:rsid w:val="00815D29"/>
    <w:rsid w:val="00817410"/>
    <w:rsid w:val="00820587"/>
    <w:rsid w:val="00821EAA"/>
    <w:rsid w:val="008226FD"/>
    <w:rsid w:val="00823547"/>
    <w:rsid w:val="008258CD"/>
    <w:rsid w:val="008261A1"/>
    <w:rsid w:val="008263A6"/>
    <w:rsid w:val="00827541"/>
    <w:rsid w:val="00830740"/>
    <w:rsid w:val="00831A16"/>
    <w:rsid w:val="008321E8"/>
    <w:rsid w:val="008334F5"/>
    <w:rsid w:val="00834823"/>
    <w:rsid w:val="00835B9D"/>
    <w:rsid w:val="008361F7"/>
    <w:rsid w:val="00836902"/>
    <w:rsid w:val="008372DC"/>
    <w:rsid w:val="00840433"/>
    <w:rsid w:val="0084170D"/>
    <w:rsid w:val="0084269F"/>
    <w:rsid w:val="008427A9"/>
    <w:rsid w:val="0084446D"/>
    <w:rsid w:val="00845A84"/>
    <w:rsid w:val="008460F9"/>
    <w:rsid w:val="008475B1"/>
    <w:rsid w:val="00847C7D"/>
    <w:rsid w:val="00850AB2"/>
    <w:rsid w:val="00850E20"/>
    <w:rsid w:val="00852244"/>
    <w:rsid w:val="0085240E"/>
    <w:rsid w:val="008533F5"/>
    <w:rsid w:val="00854B31"/>
    <w:rsid w:val="00855E1B"/>
    <w:rsid w:val="00855EE5"/>
    <w:rsid w:val="00856081"/>
    <w:rsid w:val="00857F36"/>
    <w:rsid w:val="00861975"/>
    <w:rsid w:val="008623A1"/>
    <w:rsid w:val="00862515"/>
    <w:rsid w:val="0086302C"/>
    <w:rsid w:val="00863A0C"/>
    <w:rsid w:val="00863C6E"/>
    <w:rsid w:val="00863E6E"/>
    <w:rsid w:val="008645CB"/>
    <w:rsid w:val="00864799"/>
    <w:rsid w:val="008651F3"/>
    <w:rsid w:val="0086526E"/>
    <w:rsid w:val="0086674B"/>
    <w:rsid w:val="00870644"/>
    <w:rsid w:val="00870AB2"/>
    <w:rsid w:val="00870FA9"/>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97DA1"/>
    <w:rsid w:val="008A047E"/>
    <w:rsid w:val="008A209E"/>
    <w:rsid w:val="008A36FC"/>
    <w:rsid w:val="008A3804"/>
    <w:rsid w:val="008A3A6F"/>
    <w:rsid w:val="008A4820"/>
    <w:rsid w:val="008A5384"/>
    <w:rsid w:val="008A56DF"/>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7175"/>
    <w:rsid w:val="008F7439"/>
    <w:rsid w:val="008F7D84"/>
    <w:rsid w:val="008F7EA5"/>
    <w:rsid w:val="00900F51"/>
    <w:rsid w:val="00902069"/>
    <w:rsid w:val="00902C0C"/>
    <w:rsid w:val="009030F5"/>
    <w:rsid w:val="00903BA0"/>
    <w:rsid w:val="00904925"/>
    <w:rsid w:val="00904A70"/>
    <w:rsid w:val="00905010"/>
    <w:rsid w:val="009068DB"/>
    <w:rsid w:val="009106EA"/>
    <w:rsid w:val="00911709"/>
    <w:rsid w:val="00912E3C"/>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77B"/>
    <w:rsid w:val="00937F85"/>
    <w:rsid w:val="00940794"/>
    <w:rsid w:val="0094130F"/>
    <w:rsid w:val="009420F5"/>
    <w:rsid w:val="00943EA9"/>
    <w:rsid w:val="00946366"/>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76E3B"/>
    <w:rsid w:val="00981C2B"/>
    <w:rsid w:val="00981DED"/>
    <w:rsid w:val="009821FA"/>
    <w:rsid w:val="00982947"/>
    <w:rsid w:val="009857AE"/>
    <w:rsid w:val="009860DC"/>
    <w:rsid w:val="0098615A"/>
    <w:rsid w:val="00986B66"/>
    <w:rsid w:val="009877AB"/>
    <w:rsid w:val="00987CE1"/>
    <w:rsid w:val="0099231A"/>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6DFA"/>
    <w:rsid w:val="009B7992"/>
    <w:rsid w:val="009B7B03"/>
    <w:rsid w:val="009C1FF3"/>
    <w:rsid w:val="009C2131"/>
    <w:rsid w:val="009C267F"/>
    <w:rsid w:val="009C2A2F"/>
    <w:rsid w:val="009C2A88"/>
    <w:rsid w:val="009C31D7"/>
    <w:rsid w:val="009C3344"/>
    <w:rsid w:val="009C4063"/>
    <w:rsid w:val="009C6353"/>
    <w:rsid w:val="009C6AA6"/>
    <w:rsid w:val="009C73D1"/>
    <w:rsid w:val="009D073C"/>
    <w:rsid w:val="009D0C59"/>
    <w:rsid w:val="009D1F20"/>
    <w:rsid w:val="009D23EE"/>
    <w:rsid w:val="009D33E3"/>
    <w:rsid w:val="009D341B"/>
    <w:rsid w:val="009D516C"/>
    <w:rsid w:val="009D523B"/>
    <w:rsid w:val="009D5B0E"/>
    <w:rsid w:val="009D634F"/>
    <w:rsid w:val="009E0FA0"/>
    <w:rsid w:val="009E2110"/>
    <w:rsid w:val="009E2EF6"/>
    <w:rsid w:val="009E3620"/>
    <w:rsid w:val="009E3B6A"/>
    <w:rsid w:val="009E61BE"/>
    <w:rsid w:val="009E6A9B"/>
    <w:rsid w:val="009F1B64"/>
    <w:rsid w:val="009F2222"/>
    <w:rsid w:val="009F252B"/>
    <w:rsid w:val="009F3117"/>
    <w:rsid w:val="009F3718"/>
    <w:rsid w:val="009F388D"/>
    <w:rsid w:val="009F3BB9"/>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3A49"/>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6999"/>
    <w:rsid w:val="00A47C98"/>
    <w:rsid w:val="00A50BBF"/>
    <w:rsid w:val="00A513B1"/>
    <w:rsid w:val="00A51CC0"/>
    <w:rsid w:val="00A52737"/>
    <w:rsid w:val="00A5368E"/>
    <w:rsid w:val="00A54E64"/>
    <w:rsid w:val="00A563FE"/>
    <w:rsid w:val="00A5675D"/>
    <w:rsid w:val="00A57587"/>
    <w:rsid w:val="00A5783A"/>
    <w:rsid w:val="00A57A87"/>
    <w:rsid w:val="00A57F2B"/>
    <w:rsid w:val="00A6715D"/>
    <w:rsid w:val="00A67E53"/>
    <w:rsid w:val="00A71360"/>
    <w:rsid w:val="00A72F55"/>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368"/>
    <w:rsid w:val="00A95A27"/>
    <w:rsid w:val="00A95A91"/>
    <w:rsid w:val="00A95ADE"/>
    <w:rsid w:val="00A966E0"/>
    <w:rsid w:val="00A96E2C"/>
    <w:rsid w:val="00A973D4"/>
    <w:rsid w:val="00AA0154"/>
    <w:rsid w:val="00AA0CE1"/>
    <w:rsid w:val="00AA1930"/>
    <w:rsid w:val="00AA1E82"/>
    <w:rsid w:val="00AA2624"/>
    <w:rsid w:val="00AA38EB"/>
    <w:rsid w:val="00AA3AD8"/>
    <w:rsid w:val="00AA4873"/>
    <w:rsid w:val="00AA4C26"/>
    <w:rsid w:val="00AA54F2"/>
    <w:rsid w:val="00AA56F4"/>
    <w:rsid w:val="00AB0375"/>
    <w:rsid w:val="00AB18C1"/>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14A1"/>
    <w:rsid w:val="00AD367A"/>
    <w:rsid w:val="00AD3D0A"/>
    <w:rsid w:val="00AD787C"/>
    <w:rsid w:val="00AE043D"/>
    <w:rsid w:val="00AE1E17"/>
    <w:rsid w:val="00AE2BFD"/>
    <w:rsid w:val="00AE321B"/>
    <w:rsid w:val="00AE36A1"/>
    <w:rsid w:val="00AE49DB"/>
    <w:rsid w:val="00AE49EA"/>
    <w:rsid w:val="00AE5427"/>
    <w:rsid w:val="00AE5C1F"/>
    <w:rsid w:val="00AE6D87"/>
    <w:rsid w:val="00AF4B60"/>
    <w:rsid w:val="00AF53AC"/>
    <w:rsid w:val="00AF5FF4"/>
    <w:rsid w:val="00B02A26"/>
    <w:rsid w:val="00B0355B"/>
    <w:rsid w:val="00B049D7"/>
    <w:rsid w:val="00B05B0E"/>
    <w:rsid w:val="00B066BF"/>
    <w:rsid w:val="00B069BD"/>
    <w:rsid w:val="00B07DA9"/>
    <w:rsid w:val="00B11498"/>
    <w:rsid w:val="00B1180B"/>
    <w:rsid w:val="00B15802"/>
    <w:rsid w:val="00B15CD8"/>
    <w:rsid w:val="00B15D88"/>
    <w:rsid w:val="00B16078"/>
    <w:rsid w:val="00B16C2F"/>
    <w:rsid w:val="00B20BF3"/>
    <w:rsid w:val="00B20D34"/>
    <w:rsid w:val="00B23A8F"/>
    <w:rsid w:val="00B254DD"/>
    <w:rsid w:val="00B257C8"/>
    <w:rsid w:val="00B25830"/>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C0C"/>
    <w:rsid w:val="00B47DC8"/>
    <w:rsid w:val="00B51CD4"/>
    <w:rsid w:val="00B52209"/>
    <w:rsid w:val="00B527C0"/>
    <w:rsid w:val="00B52DC1"/>
    <w:rsid w:val="00B53432"/>
    <w:rsid w:val="00B5358C"/>
    <w:rsid w:val="00B537ED"/>
    <w:rsid w:val="00B54616"/>
    <w:rsid w:val="00B547B2"/>
    <w:rsid w:val="00B549CF"/>
    <w:rsid w:val="00B55BA1"/>
    <w:rsid w:val="00B5710E"/>
    <w:rsid w:val="00B57355"/>
    <w:rsid w:val="00B5762A"/>
    <w:rsid w:val="00B57D84"/>
    <w:rsid w:val="00B60C9A"/>
    <w:rsid w:val="00B61E46"/>
    <w:rsid w:val="00B62CEA"/>
    <w:rsid w:val="00B63E21"/>
    <w:rsid w:val="00B6465D"/>
    <w:rsid w:val="00B646D4"/>
    <w:rsid w:val="00B6498F"/>
    <w:rsid w:val="00B64BBB"/>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5BE"/>
    <w:rsid w:val="00B85F61"/>
    <w:rsid w:val="00B867B5"/>
    <w:rsid w:val="00B870DC"/>
    <w:rsid w:val="00B913D5"/>
    <w:rsid w:val="00B940B7"/>
    <w:rsid w:val="00B9446B"/>
    <w:rsid w:val="00B9465A"/>
    <w:rsid w:val="00BA23C5"/>
    <w:rsid w:val="00BA287E"/>
    <w:rsid w:val="00BA41FB"/>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854"/>
    <w:rsid w:val="00BB6F4A"/>
    <w:rsid w:val="00BB7E95"/>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E7D3D"/>
    <w:rsid w:val="00BF04CD"/>
    <w:rsid w:val="00BF07C4"/>
    <w:rsid w:val="00BF1248"/>
    <w:rsid w:val="00BF1AE8"/>
    <w:rsid w:val="00BF2B4C"/>
    <w:rsid w:val="00BF2E31"/>
    <w:rsid w:val="00BF4D9F"/>
    <w:rsid w:val="00BF5C2A"/>
    <w:rsid w:val="00BF669C"/>
    <w:rsid w:val="00BF68D5"/>
    <w:rsid w:val="00BF7438"/>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4E82"/>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63E8"/>
    <w:rsid w:val="00C37258"/>
    <w:rsid w:val="00C37513"/>
    <w:rsid w:val="00C376F0"/>
    <w:rsid w:val="00C403EA"/>
    <w:rsid w:val="00C40C2E"/>
    <w:rsid w:val="00C41D24"/>
    <w:rsid w:val="00C43C5B"/>
    <w:rsid w:val="00C47113"/>
    <w:rsid w:val="00C47A9B"/>
    <w:rsid w:val="00C50798"/>
    <w:rsid w:val="00C532D3"/>
    <w:rsid w:val="00C54321"/>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569"/>
    <w:rsid w:val="00C76DD0"/>
    <w:rsid w:val="00C771D0"/>
    <w:rsid w:val="00C77DEF"/>
    <w:rsid w:val="00C80717"/>
    <w:rsid w:val="00C8071A"/>
    <w:rsid w:val="00C80FF2"/>
    <w:rsid w:val="00C82191"/>
    <w:rsid w:val="00C82D26"/>
    <w:rsid w:val="00C8466E"/>
    <w:rsid w:val="00C8558E"/>
    <w:rsid w:val="00C86975"/>
    <w:rsid w:val="00C87147"/>
    <w:rsid w:val="00C92058"/>
    <w:rsid w:val="00C92465"/>
    <w:rsid w:val="00C92723"/>
    <w:rsid w:val="00C9394A"/>
    <w:rsid w:val="00C93C39"/>
    <w:rsid w:val="00CA1399"/>
    <w:rsid w:val="00CA19AD"/>
    <w:rsid w:val="00CA226C"/>
    <w:rsid w:val="00CA32CC"/>
    <w:rsid w:val="00CA6264"/>
    <w:rsid w:val="00CA6865"/>
    <w:rsid w:val="00CB4574"/>
    <w:rsid w:val="00CB4784"/>
    <w:rsid w:val="00CB4DE8"/>
    <w:rsid w:val="00CB4E4E"/>
    <w:rsid w:val="00CB6B10"/>
    <w:rsid w:val="00CB74C0"/>
    <w:rsid w:val="00CB7A8E"/>
    <w:rsid w:val="00CC053A"/>
    <w:rsid w:val="00CC147A"/>
    <w:rsid w:val="00CC3392"/>
    <w:rsid w:val="00CC3505"/>
    <w:rsid w:val="00CC4E67"/>
    <w:rsid w:val="00CC5C95"/>
    <w:rsid w:val="00CC5D7E"/>
    <w:rsid w:val="00CC7DC1"/>
    <w:rsid w:val="00CD02BF"/>
    <w:rsid w:val="00CD0D25"/>
    <w:rsid w:val="00CD0F3A"/>
    <w:rsid w:val="00CD1024"/>
    <w:rsid w:val="00CD1D0E"/>
    <w:rsid w:val="00CD1EDD"/>
    <w:rsid w:val="00CD2229"/>
    <w:rsid w:val="00CD2538"/>
    <w:rsid w:val="00CD2F44"/>
    <w:rsid w:val="00CD30E7"/>
    <w:rsid w:val="00CD457C"/>
    <w:rsid w:val="00CE0B3F"/>
    <w:rsid w:val="00CE1AB0"/>
    <w:rsid w:val="00CE1EF5"/>
    <w:rsid w:val="00CE239B"/>
    <w:rsid w:val="00CE2487"/>
    <w:rsid w:val="00CE277B"/>
    <w:rsid w:val="00CE36D7"/>
    <w:rsid w:val="00CE3C2B"/>
    <w:rsid w:val="00CE5FA3"/>
    <w:rsid w:val="00CE66BA"/>
    <w:rsid w:val="00CE771A"/>
    <w:rsid w:val="00CE7BBE"/>
    <w:rsid w:val="00CF0395"/>
    <w:rsid w:val="00CF0A6E"/>
    <w:rsid w:val="00CF1D07"/>
    <w:rsid w:val="00CF243A"/>
    <w:rsid w:val="00CF2A60"/>
    <w:rsid w:val="00CF2A8A"/>
    <w:rsid w:val="00CF38B3"/>
    <w:rsid w:val="00CF3987"/>
    <w:rsid w:val="00CF3A22"/>
    <w:rsid w:val="00CF42F2"/>
    <w:rsid w:val="00CF507E"/>
    <w:rsid w:val="00CF6A33"/>
    <w:rsid w:val="00CF72A6"/>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BFA"/>
    <w:rsid w:val="00D13F34"/>
    <w:rsid w:val="00D148A4"/>
    <w:rsid w:val="00D16374"/>
    <w:rsid w:val="00D16DE9"/>
    <w:rsid w:val="00D16E36"/>
    <w:rsid w:val="00D17435"/>
    <w:rsid w:val="00D203AF"/>
    <w:rsid w:val="00D2087C"/>
    <w:rsid w:val="00D211EE"/>
    <w:rsid w:val="00D24E9A"/>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AF6"/>
    <w:rsid w:val="00D56FF4"/>
    <w:rsid w:val="00D579E9"/>
    <w:rsid w:val="00D579EB"/>
    <w:rsid w:val="00D6115B"/>
    <w:rsid w:val="00D61961"/>
    <w:rsid w:val="00D61F22"/>
    <w:rsid w:val="00D628B0"/>
    <w:rsid w:val="00D63332"/>
    <w:rsid w:val="00D63334"/>
    <w:rsid w:val="00D63400"/>
    <w:rsid w:val="00D64C8C"/>
    <w:rsid w:val="00D666A1"/>
    <w:rsid w:val="00D6676E"/>
    <w:rsid w:val="00D71445"/>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896"/>
    <w:rsid w:val="00D970EC"/>
    <w:rsid w:val="00DA089B"/>
    <w:rsid w:val="00DA1E41"/>
    <w:rsid w:val="00DA2669"/>
    <w:rsid w:val="00DA4786"/>
    <w:rsid w:val="00DA5258"/>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264"/>
    <w:rsid w:val="00DD3E45"/>
    <w:rsid w:val="00DD48C4"/>
    <w:rsid w:val="00DD4E2B"/>
    <w:rsid w:val="00DD5177"/>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18B"/>
    <w:rsid w:val="00DF4C12"/>
    <w:rsid w:val="00DF4E3E"/>
    <w:rsid w:val="00DF5DC0"/>
    <w:rsid w:val="00DF6E44"/>
    <w:rsid w:val="00E0092F"/>
    <w:rsid w:val="00E01347"/>
    <w:rsid w:val="00E03988"/>
    <w:rsid w:val="00E03FB4"/>
    <w:rsid w:val="00E03FFF"/>
    <w:rsid w:val="00E05814"/>
    <w:rsid w:val="00E0585F"/>
    <w:rsid w:val="00E05F1F"/>
    <w:rsid w:val="00E05FC3"/>
    <w:rsid w:val="00E11606"/>
    <w:rsid w:val="00E119E1"/>
    <w:rsid w:val="00E11B92"/>
    <w:rsid w:val="00E12680"/>
    <w:rsid w:val="00E129B9"/>
    <w:rsid w:val="00E12A1A"/>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B88"/>
    <w:rsid w:val="00EE065A"/>
    <w:rsid w:val="00EE19F2"/>
    <w:rsid w:val="00EE1C1D"/>
    <w:rsid w:val="00EE1CF5"/>
    <w:rsid w:val="00EE22E2"/>
    <w:rsid w:val="00EE306A"/>
    <w:rsid w:val="00EE4593"/>
    <w:rsid w:val="00EE4E96"/>
    <w:rsid w:val="00EE7BBF"/>
    <w:rsid w:val="00EE7C05"/>
    <w:rsid w:val="00EF0CF8"/>
    <w:rsid w:val="00EF2542"/>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276"/>
    <w:rsid w:val="00F23676"/>
    <w:rsid w:val="00F24749"/>
    <w:rsid w:val="00F2489A"/>
    <w:rsid w:val="00F24AEF"/>
    <w:rsid w:val="00F24F90"/>
    <w:rsid w:val="00F2628F"/>
    <w:rsid w:val="00F265F9"/>
    <w:rsid w:val="00F26891"/>
    <w:rsid w:val="00F26D55"/>
    <w:rsid w:val="00F26E1D"/>
    <w:rsid w:val="00F26E8D"/>
    <w:rsid w:val="00F3017D"/>
    <w:rsid w:val="00F31479"/>
    <w:rsid w:val="00F3154A"/>
    <w:rsid w:val="00F32432"/>
    <w:rsid w:val="00F3269D"/>
    <w:rsid w:val="00F331C7"/>
    <w:rsid w:val="00F3396F"/>
    <w:rsid w:val="00F33B76"/>
    <w:rsid w:val="00F34649"/>
    <w:rsid w:val="00F34E3E"/>
    <w:rsid w:val="00F35D15"/>
    <w:rsid w:val="00F35E2C"/>
    <w:rsid w:val="00F36208"/>
    <w:rsid w:val="00F37116"/>
    <w:rsid w:val="00F402F2"/>
    <w:rsid w:val="00F404F1"/>
    <w:rsid w:val="00F4305F"/>
    <w:rsid w:val="00F45215"/>
    <w:rsid w:val="00F45286"/>
    <w:rsid w:val="00F503EB"/>
    <w:rsid w:val="00F50E66"/>
    <w:rsid w:val="00F50E83"/>
    <w:rsid w:val="00F514A4"/>
    <w:rsid w:val="00F5251A"/>
    <w:rsid w:val="00F53C92"/>
    <w:rsid w:val="00F53DD5"/>
    <w:rsid w:val="00F543FA"/>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6E1"/>
    <w:rsid w:val="00F678A1"/>
    <w:rsid w:val="00F7143D"/>
    <w:rsid w:val="00F72A1B"/>
    <w:rsid w:val="00F73BBD"/>
    <w:rsid w:val="00F73FD6"/>
    <w:rsid w:val="00F742DF"/>
    <w:rsid w:val="00F746A0"/>
    <w:rsid w:val="00F75D63"/>
    <w:rsid w:val="00F761A6"/>
    <w:rsid w:val="00F764D5"/>
    <w:rsid w:val="00F765C2"/>
    <w:rsid w:val="00F776EB"/>
    <w:rsid w:val="00F778B0"/>
    <w:rsid w:val="00F803B4"/>
    <w:rsid w:val="00F80422"/>
    <w:rsid w:val="00F81006"/>
    <w:rsid w:val="00F814F5"/>
    <w:rsid w:val="00F81E78"/>
    <w:rsid w:val="00F8268B"/>
    <w:rsid w:val="00F82C43"/>
    <w:rsid w:val="00F83DA8"/>
    <w:rsid w:val="00F846A3"/>
    <w:rsid w:val="00F87D86"/>
    <w:rsid w:val="00F87E9A"/>
    <w:rsid w:val="00F91C67"/>
    <w:rsid w:val="00F920FA"/>
    <w:rsid w:val="00F937CA"/>
    <w:rsid w:val="00F93A11"/>
    <w:rsid w:val="00F93B06"/>
    <w:rsid w:val="00F9472C"/>
    <w:rsid w:val="00F95456"/>
    <w:rsid w:val="00F95997"/>
    <w:rsid w:val="00F95D37"/>
    <w:rsid w:val="00FA018E"/>
    <w:rsid w:val="00FA05FB"/>
    <w:rsid w:val="00FA205A"/>
    <w:rsid w:val="00FA2AE3"/>
    <w:rsid w:val="00FA3ADC"/>
    <w:rsid w:val="00FA4E35"/>
    <w:rsid w:val="00FA4F4F"/>
    <w:rsid w:val="00FA5602"/>
    <w:rsid w:val="00FA5D85"/>
    <w:rsid w:val="00FA5D9C"/>
    <w:rsid w:val="00FA5D9F"/>
    <w:rsid w:val="00FA6305"/>
    <w:rsid w:val="00FA6E73"/>
    <w:rsid w:val="00FA71E8"/>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1"/>
      </w:numPr>
      <w:spacing w:after="100" w:line="259" w:lineRule="auto"/>
      <w:ind w:left="426"/>
    </w:pPr>
    <w:rPr>
      <w:rFonts w:asciiTheme="minorHAnsi" w:eastAsiaTheme="minorEastAsia" w:hAnsiTheme="minorHAnsi" w:cs="Times New Roman"/>
      <w:szCs w:val="22"/>
      <w:lang w:val="en-US"/>
    </w:rPr>
  </w:style>
  <w:style w:type="paragraph" w:customStyle="1" w:styleId="footnotedescription">
    <w:name w:val="footnote description"/>
    <w:next w:val="Normal"/>
    <w:link w:val="footnotedescriptionChar"/>
    <w:hidden/>
    <w:rsid w:val="004A181F"/>
    <w:pPr>
      <w:spacing w:line="243" w:lineRule="auto"/>
      <w:ind w:left="720" w:right="2101"/>
    </w:pPr>
    <w:rPr>
      <w:rFonts w:ascii="Calibri" w:eastAsia="Calibri" w:hAnsi="Calibri" w:cs="Calibri"/>
      <w:color w:val="000000"/>
      <w:sz w:val="18"/>
      <w:szCs w:val="22"/>
      <w:lang w:eastAsia="en-GB"/>
    </w:rPr>
  </w:style>
  <w:style w:type="character" w:customStyle="1" w:styleId="footnotedescriptionChar">
    <w:name w:val="footnote description Char"/>
    <w:link w:val="footnotedescription"/>
    <w:rsid w:val="004A181F"/>
    <w:rPr>
      <w:rFonts w:ascii="Calibri" w:eastAsia="Calibri" w:hAnsi="Calibri" w:cs="Calibri"/>
      <w:color w:val="000000"/>
      <w:sz w:val="18"/>
      <w:szCs w:val="22"/>
      <w:lang w:eastAsia="en-GB"/>
    </w:rPr>
  </w:style>
  <w:style w:type="character" w:customStyle="1" w:styleId="footnotemark">
    <w:name w:val="footnote mark"/>
    <w:hidden/>
    <w:rsid w:val="004A181F"/>
    <w:rPr>
      <w:rFonts w:ascii="Calibri" w:eastAsia="Calibri" w:hAnsi="Calibri" w:cs="Calibri"/>
      <w:color w:val="000000"/>
      <w:sz w:val="18"/>
      <w:vertAlign w:val="superscript"/>
    </w:rPr>
  </w:style>
  <w:style w:type="table" w:customStyle="1" w:styleId="TableGrid0">
    <w:name w:val="TableGrid"/>
    <w:rsid w:val="004A181F"/>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110396287">
      <w:bodyDiv w:val="1"/>
      <w:marLeft w:val="0"/>
      <w:marRight w:val="0"/>
      <w:marTop w:val="0"/>
      <w:marBottom w:val="0"/>
      <w:divBdr>
        <w:top w:val="none" w:sz="0" w:space="0" w:color="auto"/>
        <w:left w:val="none" w:sz="0" w:space="0" w:color="auto"/>
        <w:bottom w:val="none" w:sz="0" w:space="0" w:color="auto"/>
        <w:right w:val="none" w:sz="0" w:space="0" w:color="auto"/>
      </w:divBdr>
    </w:div>
    <w:div w:id="1202591662">
      <w:bodyDiv w:val="1"/>
      <w:marLeft w:val="0"/>
      <w:marRight w:val="0"/>
      <w:marTop w:val="0"/>
      <w:marBottom w:val="0"/>
      <w:divBdr>
        <w:top w:val="none" w:sz="0" w:space="0" w:color="auto"/>
        <w:left w:val="none" w:sz="0" w:space="0" w:color="auto"/>
        <w:bottom w:val="none" w:sz="0" w:space="0" w:color="auto"/>
        <w:right w:val="none" w:sz="0" w:space="0" w:color="auto"/>
      </w:divBdr>
    </w:div>
    <w:div w:id="1234124373">
      <w:bodyDiv w:val="1"/>
      <w:marLeft w:val="0"/>
      <w:marRight w:val="0"/>
      <w:marTop w:val="0"/>
      <w:marBottom w:val="0"/>
      <w:divBdr>
        <w:top w:val="none" w:sz="0" w:space="0" w:color="auto"/>
        <w:left w:val="none" w:sz="0" w:space="0" w:color="auto"/>
        <w:bottom w:val="none" w:sz="0" w:space="0" w:color="auto"/>
        <w:right w:val="none" w:sz="0" w:space="0" w:color="auto"/>
      </w:divBdr>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5392037">
      <w:bodyDiv w:val="1"/>
      <w:marLeft w:val="0"/>
      <w:marRight w:val="0"/>
      <w:marTop w:val="0"/>
      <w:marBottom w:val="0"/>
      <w:divBdr>
        <w:top w:val="none" w:sz="0" w:space="0" w:color="auto"/>
        <w:left w:val="none" w:sz="0" w:space="0" w:color="auto"/>
        <w:bottom w:val="none" w:sz="0" w:space="0" w:color="auto"/>
        <w:right w:val="none" w:sz="0" w:space="0" w:color="auto"/>
      </w:divBdr>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586651094">
      <w:bodyDiv w:val="1"/>
      <w:marLeft w:val="0"/>
      <w:marRight w:val="0"/>
      <w:marTop w:val="0"/>
      <w:marBottom w:val="0"/>
      <w:divBdr>
        <w:top w:val="none" w:sz="0" w:space="0" w:color="auto"/>
        <w:left w:val="none" w:sz="0" w:space="0" w:color="auto"/>
        <w:bottom w:val="none" w:sz="0" w:space="0" w:color="auto"/>
        <w:right w:val="none" w:sz="0" w:space="0" w:color="auto"/>
      </w:divBdr>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88706394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sussexchildprotection.procedures.org.uk/" TargetMode="External"/><Relationship Id="rId2" Type="http://schemas.openxmlformats.org/officeDocument/2006/relationships/hyperlink" Target="https://sussexchildprotection.procedures.org.uk/" TargetMode="External"/><Relationship Id="rId1" Type="http://schemas.openxmlformats.org/officeDocument/2006/relationships/hyperlink" Target="https://sussexchildprotection.procedures.org.uk/" TargetMode="External"/><Relationship Id="rId4" Type="http://schemas.openxmlformats.org/officeDocument/2006/relationships/hyperlink" Target="https://sussexchildprotection.procedure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2.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7070B2-C397-48A8-A914-BC07BC89C72C}">
  <ds:schemaRefs>
    <ds:schemaRef ds:uri="http://schemas.microsoft.com/sharepoint/events"/>
  </ds:schemaRefs>
</ds:datastoreItem>
</file>

<file path=customXml/itemProps5.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56</TotalTime>
  <Pages>7</Pages>
  <Words>1916</Words>
  <Characters>10925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Simone McCarthy</cp:lastModifiedBy>
  <cp:revision>55</cp:revision>
  <cp:lastPrinted>2022-02-09T11:23:00Z</cp:lastPrinted>
  <dcterms:created xsi:type="dcterms:W3CDTF">2022-11-16T07:40:00Z</dcterms:created>
  <dcterms:modified xsi:type="dcterms:W3CDTF">2022-11-28T15:25:00Z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