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FE8A" w14:textId="7CE4F880" w:rsidR="009D6A03" w:rsidRDefault="009D6A03" w:rsidP="006042CB">
      <w:pPr>
        <w:spacing w:line="240" w:lineRule="auto"/>
        <w:contextualSpacing/>
        <w:jc w:val="both"/>
        <w:rPr>
          <w:rFonts w:ascii="Tahoma" w:hAnsi="Tahoma" w:cs="Tahoma"/>
          <w:b/>
          <w:sz w:val="28"/>
          <w:szCs w:val="28"/>
          <w:u w:val="single"/>
        </w:rPr>
      </w:pPr>
      <w:r w:rsidRPr="00A819F9">
        <w:rPr>
          <w:rFonts w:ascii="Tahoma" w:hAnsi="Tahoma" w:cs="Tahoma"/>
          <w:noProof/>
        </w:rPr>
        <w:drawing>
          <wp:inline distT="0" distB="0" distL="0" distR="0" wp14:anchorId="559AB48D" wp14:editId="2B0D77DD">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771E4BCB" w14:textId="77777777" w:rsidR="00A819F9" w:rsidRPr="00A819F9" w:rsidRDefault="00A819F9" w:rsidP="006042CB">
      <w:pPr>
        <w:spacing w:line="240" w:lineRule="auto"/>
        <w:contextualSpacing/>
        <w:jc w:val="both"/>
        <w:rPr>
          <w:rFonts w:ascii="Tahoma" w:hAnsi="Tahoma" w:cs="Tahoma"/>
          <w:b/>
          <w:sz w:val="28"/>
          <w:szCs w:val="28"/>
          <w:u w:val="single"/>
        </w:rPr>
      </w:pPr>
    </w:p>
    <w:p w14:paraId="097C42D0" w14:textId="77777777" w:rsidR="006042CB" w:rsidRDefault="006042CB" w:rsidP="006042CB">
      <w:pPr>
        <w:spacing w:line="240" w:lineRule="auto"/>
        <w:contextualSpacing/>
        <w:jc w:val="both"/>
        <w:rPr>
          <w:rFonts w:ascii="Tahoma" w:hAnsi="Tahoma" w:cs="Tahoma"/>
          <w:b/>
          <w:sz w:val="28"/>
          <w:szCs w:val="28"/>
          <w:u w:val="single"/>
        </w:rPr>
      </w:pPr>
    </w:p>
    <w:p w14:paraId="4E7DD082" w14:textId="630B24BE" w:rsidR="00883449" w:rsidRDefault="00F10C38" w:rsidP="004A36C2">
      <w:pPr>
        <w:spacing w:line="240" w:lineRule="auto"/>
        <w:contextualSpacing/>
        <w:jc w:val="center"/>
        <w:rPr>
          <w:rFonts w:ascii="Tahoma" w:hAnsi="Tahoma" w:cs="Tahoma"/>
          <w:b/>
          <w:sz w:val="28"/>
          <w:szCs w:val="28"/>
          <w:u w:val="single"/>
        </w:rPr>
      </w:pPr>
      <w:r>
        <w:rPr>
          <w:rFonts w:ascii="Tahoma" w:hAnsi="Tahoma" w:cs="Tahoma"/>
          <w:b/>
          <w:sz w:val="28"/>
          <w:szCs w:val="28"/>
          <w:u w:val="single"/>
        </w:rPr>
        <w:t xml:space="preserve">LEGAL </w:t>
      </w:r>
      <w:r w:rsidR="00C7182C" w:rsidRPr="006042CB">
        <w:rPr>
          <w:rFonts w:ascii="Tahoma" w:hAnsi="Tahoma" w:cs="Tahoma"/>
          <w:b/>
          <w:sz w:val="28"/>
          <w:szCs w:val="28"/>
          <w:u w:val="single"/>
        </w:rPr>
        <w:t>BRIEFING</w:t>
      </w:r>
    </w:p>
    <w:p w14:paraId="1442A00B" w14:textId="77777777" w:rsidR="006042CB" w:rsidRPr="006042CB" w:rsidRDefault="006042CB" w:rsidP="004A36C2">
      <w:pPr>
        <w:spacing w:line="240" w:lineRule="auto"/>
        <w:contextualSpacing/>
        <w:jc w:val="center"/>
        <w:rPr>
          <w:rFonts w:ascii="Tahoma" w:hAnsi="Tahoma" w:cs="Tahoma"/>
          <w:b/>
          <w:sz w:val="28"/>
          <w:szCs w:val="28"/>
          <w:u w:val="single"/>
        </w:rPr>
      </w:pPr>
    </w:p>
    <w:p w14:paraId="4BB4ED75" w14:textId="16590579" w:rsidR="00141181" w:rsidRPr="006042CB" w:rsidRDefault="006042CB" w:rsidP="004A36C2">
      <w:pPr>
        <w:spacing w:line="240" w:lineRule="auto"/>
        <w:contextualSpacing/>
        <w:jc w:val="center"/>
        <w:rPr>
          <w:rFonts w:ascii="Tahoma" w:hAnsi="Tahoma" w:cs="Tahoma"/>
          <w:b/>
          <w:sz w:val="28"/>
          <w:szCs w:val="28"/>
          <w:u w:val="single"/>
        </w:rPr>
      </w:pPr>
      <w:r w:rsidRPr="006042CB">
        <w:rPr>
          <w:rFonts w:ascii="Tahoma" w:hAnsi="Tahoma" w:cs="Tahoma"/>
          <w:b/>
          <w:sz w:val="28"/>
          <w:szCs w:val="28"/>
          <w:u w:val="single"/>
        </w:rPr>
        <w:t xml:space="preserve">Regulation 24 (R24) Temporary Approval </w:t>
      </w:r>
      <w:r w:rsidR="004A36C2">
        <w:rPr>
          <w:rFonts w:ascii="Tahoma" w:hAnsi="Tahoma" w:cs="Tahoma"/>
          <w:b/>
          <w:sz w:val="28"/>
          <w:szCs w:val="28"/>
          <w:u w:val="single"/>
        </w:rPr>
        <w:t>o</w:t>
      </w:r>
      <w:r w:rsidRPr="006042CB">
        <w:rPr>
          <w:rFonts w:ascii="Tahoma" w:hAnsi="Tahoma" w:cs="Tahoma"/>
          <w:b/>
          <w:sz w:val="28"/>
          <w:szCs w:val="28"/>
          <w:u w:val="single"/>
        </w:rPr>
        <w:t>f Foster Carers</w:t>
      </w:r>
    </w:p>
    <w:p w14:paraId="7706805C" w14:textId="77777777" w:rsidR="008B66F9" w:rsidRPr="00A819F9" w:rsidRDefault="008B66F9" w:rsidP="006042CB">
      <w:pPr>
        <w:spacing w:line="240" w:lineRule="auto"/>
        <w:contextualSpacing/>
        <w:jc w:val="both"/>
        <w:rPr>
          <w:rFonts w:ascii="Tahoma" w:hAnsi="Tahoma" w:cs="Tahoma"/>
          <w:b/>
          <w:sz w:val="24"/>
          <w:szCs w:val="24"/>
          <w:u w:val="single"/>
        </w:rPr>
      </w:pPr>
    </w:p>
    <w:p w14:paraId="534A62D6" w14:textId="77777777" w:rsidR="00A819F9" w:rsidRDefault="00A819F9" w:rsidP="006042CB">
      <w:pPr>
        <w:spacing w:line="240" w:lineRule="auto"/>
        <w:contextualSpacing/>
        <w:jc w:val="both"/>
        <w:rPr>
          <w:rFonts w:ascii="Tahoma" w:hAnsi="Tahoma" w:cs="Tahoma"/>
          <w:b/>
          <w:color w:val="F79646" w:themeColor="accent6"/>
          <w:sz w:val="28"/>
          <w:szCs w:val="28"/>
          <w:u w:val="single"/>
        </w:rPr>
      </w:pPr>
    </w:p>
    <w:p w14:paraId="4F7747FA" w14:textId="36EB40E3" w:rsidR="00DD1186" w:rsidRPr="00A819F9" w:rsidRDefault="00DD1186" w:rsidP="006042CB">
      <w:pPr>
        <w:pStyle w:val="ListParagraph"/>
        <w:numPr>
          <w:ilvl w:val="0"/>
          <w:numId w:val="25"/>
        </w:numPr>
        <w:spacing w:line="240" w:lineRule="auto"/>
        <w:ind w:left="426" w:hanging="426"/>
        <w:jc w:val="both"/>
        <w:rPr>
          <w:rFonts w:ascii="Tahoma" w:hAnsi="Tahoma" w:cs="Tahoma"/>
          <w:b/>
          <w:color w:val="F79646" w:themeColor="accent6"/>
          <w:sz w:val="28"/>
          <w:szCs w:val="28"/>
        </w:rPr>
      </w:pPr>
      <w:r w:rsidRPr="00A819F9">
        <w:rPr>
          <w:rFonts w:ascii="Tahoma" w:hAnsi="Tahoma" w:cs="Tahoma"/>
          <w:b/>
          <w:color w:val="F79646" w:themeColor="accent6"/>
          <w:sz w:val="28"/>
          <w:szCs w:val="28"/>
        </w:rPr>
        <w:t xml:space="preserve">Introduction </w:t>
      </w:r>
    </w:p>
    <w:p w14:paraId="7A2519F4" w14:textId="77777777" w:rsidR="00A819F9" w:rsidRPr="00A819F9" w:rsidRDefault="00A819F9" w:rsidP="006042CB">
      <w:pPr>
        <w:pStyle w:val="ListParagraph"/>
        <w:spacing w:line="240" w:lineRule="auto"/>
        <w:ind w:left="426"/>
        <w:jc w:val="both"/>
        <w:rPr>
          <w:rFonts w:ascii="Tahoma" w:hAnsi="Tahoma" w:cs="Tahoma"/>
          <w:b/>
          <w:color w:val="F79646" w:themeColor="accent6"/>
          <w:sz w:val="28"/>
          <w:szCs w:val="28"/>
          <w:u w:val="single"/>
        </w:rPr>
      </w:pPr>
    </w:p>
    <w:p w14:paraId="5E0C7198" w14:textId="5BF79B3A" w:rsidR="00C7182C" w:rsidRPr="00A819F9" w:rsidRDefault="002124AF" w:rsidP="006042CB">
      <w:pPr>
        <w:spacing w:line="240" w:lineRule="auto"/>
        <w:jc w:val="both"/>
        <w:rPr>
          <w:rFonts w:ascii="Tahoma" w:hAnsi="Tahoma" w:cs="Tahoma"/>
          <w:bCs/>
          <w:sz w:val="24"/>
          <w:szCs w:val="24"/>
        </w:rPr>
      </w:pPr>
      <w:r w:rsidRPr="00A819F9">
        <w:rPr>
          <w:rFonts w:ascii="Tahoma" w:hAnsi="Tahoma" w:cs="Tahoma"/>
          <w:bCs/>
          <w:sz w:val="24"/>
          <w:szCs w:val="24"/>
        </w:rPr>
        <w:t>Regulation</w:t>
      </w:r>
      <w:r w:rsidR="00C7182C" w:rsidRPr="00A819F9">
        <w:rPr>
          <w:rFonts w:ascii="Tahoma" w:hAnsi="Tahoma" w:cs="Tahoma"/>
          <w:bCs/>
          <w:sz w:val="24"/>
          <w:szCs w:val="24"/>
        </w:rPr>
        <w:t xml:space="preserve"> 24 (R24) of </w:t>
      </w:r>
      <w:r w:rsidR="00C7182C" w:rsidRPr="00A819F9">
        <w:rPr>
          <w:rFonts w:ascii="Tahoma" w:hAnsi="Tahoma" w:cs="Tahoma"/>
          <w:sz w:val="24"/>
          <w:szCs w:val="24"/>
        </w:rPr>
        <w:t xml:space="preserve">the </w:t>
      </w:r>
      <w:hyperlink r:id="rId12" w:history="1">
        <w:r w:rsidR="00C7182C" w:rsidRPr="00A819F9">
          <w:rPr>
            <w:rStyle w:val="Hyperlink"/>
            <w:rFonts w:ascii="Tahoma" w:hAnsi="Tahoma" w:cs="Tahoma"/>
            <w:sz w:val="24"/>
            <w:szCs w:val="24"/>
          </w:rPr>
          <w:t xml:space="preserve">Care Planning, Placement and Case Review (England) </w:t>
        </w:r>
        <w:r w:rsidRPr="00A819F9">
          <w:rPr>
            <w:rStyle w:val="Hyperlink"/>
            <w:rFonts w:ascii="Tahoma" w:hAnsi="Tahoma" w:cs="Tahoma"/>
            <w:sz w:val="24"/>
            <w:szCs w:val="24"/>
          </w:rPr>
          <w:t>Regulation</w:t>
        </w:r>
        <w:r w:rsidR="00C7182C" w:rsidRPr="00A819F9">
          <w:rPr>
            <w:rStyle w:val="Hyperlink"/>
            <w:rFonts w:ascii="Tahoma" w:hAnsi="Tahoma" w:cs="Tahoma"/>
            <w:sz w:val="24"/>
            <w:szCs w:val="24"/>
          </w:rPr>
          <w:t>s 2010</w:t>
        </w:r>
      </w:hyperlink>
      <w:r w:rsidR="00C7182C" w:rsidRPr="00A819F9">
        <w:rPr>
          <w:rFonts w:ascii="Tahoma" w:hAnsi="Tahoma" w:cs="Tahoma"/>
          <w:sz w:val="24"/>
          <w:szCs w:val="24"/>
          <w:u w:val="single"/>
        </w:rPr>
        <w:t xml:space="preserve">  </w:t>
      </w:r>
      <w:r w:rsidR="00C7182C" w:rsidRPr="00A819F9">
        <w:rPr>
          <w:rFonts w:ascii="Tahoma" w:hAnsi="Tahoma" w:cs="Tahoma"/>
          <w:sz w:val="24"/>
          <w:szCs w:val="24"/>
        </w:rPr>
        <w:t xml:space="preserve">enables local authorities  to approve </w:t>
      </w:r>
      <w:r w:rsidR="009D6A03" w:rsidRPr="00A819F9">
        <w:rPr>
          <w:rFonts w:ascii="Tahoma" w:hAnsi="Tahoma" w:cs="Tahoma"/>
          <w:sz w:val="24"/>
          <w:szCs w:val="24"/>
        </w:rPr>
        <w:t>a</w:t>
      </w:r>
      <w:r w:rsidR="00C7182C" w:rsidRPr="00A819F9">
        <w:rPr>
          <w:rFonts w:ascii="Tahoma" w:hAnsi="Tahoma" w:cs="Tahoma"/>
          <w:sz w:val="24"/>
          <w:szCs w:val="24"/>
        </w:rPr>
        <w:t xml:space="preserve"> connected person </w:t>
      </w:r>
      <w:r w:rsidR="009D6A03" w:rsidRPr="00A819F9">
        <w:rPr>
          <w:rFonts w:ascii="Tahoma" w:hAnsi="Tahoma" w:cs="Tahoma"/>
          <w:bCs/>
          <w:sz w:val="24"/>
          <w:szCs w:val="24"/>
        </w:rPr>
        <w:t xml:space="preserve">(a relative, friend or other person connected with a child) </w:t>
      </w:r>
      <w:r w:rsidR="00C7182C" w:rsidRPr="00A819F9">
        <w:rPr>
          <w:rFonts w:ascii="Tahoma" w:hAnsi="Tahoma" w:cs="Tahoma"/>
          <w:sz w:val="24"/>
          <w:szCs w:val="24"/>
        </w:rPr>
        <w:t>as</w:t>
      </w:r>
      <w:r w:rsidR="00C7182C" w:rsidRPr="00A819F9">
        <w:rPr>
          <w:rFonts w:ascii="Tahoma" w:hAnsi="Tahoma" w:cs="Tahoma"/>
          <w:bCs/>
          <w:sz w:val="24"/>
          <w:szCs w:val="24"/>
        </w:rPr>
        <w:t xml:space="preserve"> a local authority foster parent for a temporary period of 16 weeks (extendable to 24 weeks) </w:t>
      </w:r>
      <w:r w:rsidR="00D5289E" w:rsidRPr="00A819F9">
        <w:rPr>
          <w:rFonts w:ascii="Tahoma" w:hAnsi="Tahoma" w:cs="Tahoma"/>
          <w:bCs/>
          <w:sz w:val="24"/>
          <w:szCs w:val="24"/>
        </w:rPr>
        <w:t xml:space="preserve">where a local authority considers this to be appropriate and necessary </w:t>
      </w:r>
      <w:r w:rsidR="00C7182C" w:rsidRPr="00A819F9">
        <w:rPr>
          <w:rFonts w:ascii="Tahoma" w:hAnsi="Tahoma" w:cs="Tahoma"/>
          <w:bCs/>
          <w:sz w:val="24"/>
          <w:szCs w:val="24"/>
        </w:rPr>
        <w:t xml:space="preserve">while they are going through the full foster carer assessment process.  </w:t>
      </w:r>
    </w:p>
    <w:p w14:paraId="606A9AA1" w14:textId="77777777" w:rsidR="009D6A03" w:rsidRPr="00A819F9" w:rsidRDefault="009D6A03" w:rsidP="006042CB">
      <w:pPr>
        <w:spacing w:line="240" w:lineRule="auto"/>
        <w:jc w:val="both"/>
        <w:rPr>
          <w:rFonts w:ascii="Tahoma" w:hAnsi="Tahoma" w:cs="Tahoma"/>
          <w:sz w:val="24"/>
          <w:szCs w:val="24"/>
        </w:rPr>
      </w:pPr>
    </w:p>
    <w:p w14:paraId="0E3189E1" w14:textId="0F119821" w:rsidR="00C7182C" w:rsidRPr="00A819F9" w:rsidRDefault="00C7182C" w:rsidP="006042CB">
      <w:pPr>
        <w:spacing w:line="240" w:lineRule="auto"/>
        <w:jc w:val="both"/>
        <w:rPr>
          <w:rFonts w:ascii="Tahoma" w:hAnsi="Tahoma" w:cs="Tahoma"/>
          <w:sz w:val="24"/>
          <w:szCs w:val="24"/>
        </w:rPr>
      </w:pPr>
      <w:r w:rsidRPr="00A819F9">
        <w:rPr>
          <w:rFonts w:ascii="Tahoma" w:hAnsi="Tahoma" w:cs="Tahoma"/>
          <w:sz w:val="24"/>
          <w:szCs w:val="24"/>
        </w:rPr>
        <w:t>This enables us to place a child with family or friends following a suitability assessment</w:t>
      </w:r>
      <w:r w:rsidR="00D5289E" w:rsidRPr="00A819F9">
        <w:rPr>
          <w:rFonts w:ascii="Tahoma" w:hAnsi="Tahoma" w:cs="Tahoma"/>
          <w:sz w:val="24"/>
          <w:szCs w:val="24"/>
        </w:rPr>
        <w:t xml:space="preserve"> taking into account things set out in Schedule 4 of the regulations</w:t>
      </w:r>
      <w:r w:rsidRPr="00A819F9">
        <w:rPr>
          <w:rFonts w:ascii="Tahoma" w:hAnsi="Tahoma" w:cs="Tahoma"/>
          <w:sz w:val="24"/>
          <w:szCs w:val="24"/>
        </w:rPr>
        <w:t>, promoting positive outcomes by enabling them to live with people they know.</w:t>
      </w:r>
    </w:p>
    <w:p w14:paraId="1BD8306B" w14:textId="77777777" w:rsidR="00C7182C" w:rsidRPr="00A819F9" w:rsidRDefault="00C7182C" w:rsidP="006042CB">
      <w:pPr>
        <w:spacing w:line="240" w:lineRule="auto"/>
        <w:jc w:val="both"/>
        <w:rPr>
          <w:rFonts w:ascii="Tahoma" w:hAnsi="Tahoma" w:cs="Tahoma"/>
          <w:bCs/>
          <w:sz w:val="24"/>
          <w:szCs w:val="24"/>
        </w:rPr>
      </w:pPr>
    </w:p>
    <w:p w14:paraId="6A704D2E" w14:textId="46926FF1" w:rsidR="00BA2DA7" w:rsidRPr="00A819F9" w:rsidRDefault="009D6A03" w:rsidP="006042CB">
      <w:pPr>
        <w:spacing w:line="240" w:lineRule="auto"/>
        <w:contextualSpacing/>
        <w:jc w:val="both"/>
        <w:rPr>
          <w:rFonts w:ascii="Tahoma" w:hAnsi="Tahoma" w:cs="Tahoma"/>
          <w:bCs/>
          <w:sz w:val="24"/>
          <w:szCs w:val="24"/>
        </w:rPr>
      </w:pPr>
      <w:r w:rsidRPr="00A819F9">
        <w:rPr>
          <w:rFonts w:ascii="Tahoma" w:hAnsi="Tahoma" w:cs="Tahoma"/>
          <w:bCs/>
          <w:sz w:val="24"/>
          <w:szCs w:val="24"/>
        </w:rPr>
        <w:t>T</w:t>
      </w:r>
      <w:r w:rsidR="00C7182C" w:rsidRPr="00A819F9">
        <w:rPr>
          <w:rFonts w:ascii="Tahoma" w:hAnsi="Tahoma" w:cs="Tahoma"/>
          <w:bCs/>
          <w:sz w:val="24"/>
          <w:szCs w:val="24"/>
        </w:rPr>
        <w:t xml:space="preserve">his briefing </w:t>
      </w:r>
      <w:r w:rsidR="00A3621D" w:rsidRPr="00A819F9">
        <w:rPr>
          <w:rFonts w:ascii="Tahoma" w:hAnsi="Tahoma" w:cs="Tahoma"/>
          <w:bCs/>
          <w:sz w:val="24"/>
          <w:szCs w:val="24"/>
        </w:rPr>
        <w:t xml:space="preserve">provides clarification regarding particular situations when children are placed with connected carers who are not already approved as foster carers.  </w:t>
      </w:r>
      <w:r w:rsidR="00C7182C" w:rsidRPr="00A819F9">
        <w:rPr>
          <w:rFonts w:ascii="Tahoma" w:hAnsi="Tahoma" w:cs="Tahoma"/>
          <w:bCs/>
          <w:sz w:val="24"/>
          <w:szCs w:val="24"/>
        </w:rPr>
        <w:t>The situations are:</w:t>
      </w:r>
    </w:p>
    <w:p w14:paraId="3BF995ED" w14:textId="7ADD3ACD" w:rsidR="00C7182C" w:rsidRPr="00A819F9" w:rsidRDefault="00C7182C" w:rsidP="006042CB">
      <w:pPr>
        <w:pStyle w:val="ListParagraph"/>
        <w:numPr>
          <w:ilvl w:val="0"/>
          <w:numId w:val="18"/>
        </w:numPr>
        <w:spacing w:line="240" w:lineRule="auto"/>
        <w:jc w:val="both"/>
        <w:rPr>
          <w:rFonts w:ascii="Tahoma" w:hAnsi="Tahoma" w:cs="Tahoma"/>
          <w:bCs/>
          <w:sz w:val="24"/>
          <w:szCs w:val="24"/>
        </w:rPr>
      </w:pPr>
      <w:r w:rsidRPr="00A819F9">
        <w:rPr>
          <w:rFonts w:ascii="Tahoma" w:hAnsi="Tahoma" w:cs="Tahoma"/>
          <w:bCs/>
          <w:sz w:val="24"/>
          <w:szCs w:val="24"/>
        </w:rPr>
        <w:t>Where a child has been living with connected carers before the decision is made by the Trust to accommodate and place them</w:t>
      </w:r>
    </w:p>
    <w:p w14:paraId="17E03E81" w14:textId="19908B5E" w:rsidR="00C7182C" w:rsidRPr="00A819F9" w:rsidRDefault="00C7182C" w:rsidP="006042CB">
      <w:pPr>
        <w:pStyle w:val="ListParagraph"/>
        <w:numPr>
          <w:ilvl w:val="0"/>
          <w:numId w:val="18"/>
        </w:numPr>
        <w:spacing w:line="240" w:lineRule="auto"/>
        <w:jc w:val="both"/>
        <w:rPr>
          <w:rFonts w:ascii="Tahoma" w:hAnsi="Tahoma" w:cs="Tahoma"/>
          <w:bCs/>
          <w:sz w:val="24"/>
          <w:szCs w:val="24"/>
        </w:rPr>
      </w:pPr>
      <w:r w:rsidRPr="00A819F9">
        <w:rPr>
          <w:rFonts w:ascii="Tahoma" w:hAnsi="Tahoma" w:cs="Tahoma"/>
          <w:bCs/>
          <w:sz w:val="24"/>
          <w:szCs w:val="24"/>
        </w:rPr>
        <w:t>Where carers inform us before we place the child with them that they do not wish to have a full fostering assessment</w:t>
      </w:r>
    </w:p>
    <w:p w14:paraId="593F586F" w14:textId="4317FEF1" w:rsidR="00C7182C" w:rsidRPr="00A819F9" w:rsidRDefault="00C7182C" w:rsidP="006042CB">
      <w:pPr>
        <w:pStyle w:val="ListParagraph"/>
        <w:numPr>
          <w:ilvl w:val="0"/>
          <w:numId w:val="18"/>
        </w:numPr>
        <w:spacing w:line="240" w:lineRule="auto"/>
        <w:jc w:val="both"/>
        <w:rPr>
          <w:rFonts w:ascii="Tahoma" w:hAnsi="Tahoma" w:cs="Tahoma"/>
          <w:bCs/>
          <w:sz w:val="24"/>
          <w:szCs w:val="24"/>
        </w:rPr>
      </w:pPr>
      <w:r w:rsidRPr="00A819F9">
        <w:rPr>
          <w:rFonts w:ascii="Tahoma" w:hAnsi="Tahoma" w:cs="Tahoma"/>
          <w:bCs/>
          <w:sz w:val="24"/>
          <w:szCs w:val="24"/>
        </w:rPr>
        <w:t>Where the carers withdraw from a full fostering assessment during the temporary approval period</w:t>
      </w:r>
    </w:p>
    <w:p w14:paraId="5A2B8134" w14:textId="77777777" w:rsidR="00232D6F" w:rsidRPr="00A819F9" w:rsidRDefault="00232D6F" w:rsidP="006042CB">
      <w:pPr>
        <w:spacing w:line="240" w:lineRule="auto"/>
        <w:contextualSpacing/>
        <w:jc w:val="both"/>
        <w:rPr>
          <w:rFonts w:ascii="Tahoma" w:hAnsi="Tahoma" w:cs="Tahoma"/>
          <w:bCs/>
          <w:sz w:val="24"/>
          <w:szCs w:val="24"/>
        </w:rPr>
      </w:pPr>
    </w:p>
    <w:p w14:paraId="0521FB1F" w14:textId="138E3593" w:rsidR="00405071" w:rsidRPr="00A819F9" w:rsidRDefault="00C7182C" w:rsidP="006042CB">
      <w:pPr>
        <w:spacing w:line="240" w:lineRule="auto"/>
        <w:contextualSpacing/>
        <w:jc w:val="both"/>
        <w:rPr>
          <w:rFonts w:ascii="Tahoma" w:hAnsi="Tahoma" w:cs="Tahoma"/>
          <w:b/>
          <w:i/>
          <w:iCs/>
          <w:sz w:val="24"/>
          <w:szCs w:val="24"/>
        </w:rPr>
      </w:pPr>
      <w:r w:rsidRPr="00A819F9">
        <w:rPr>
          <w:rFonts w:ascii="Tahoma" w:hAnsi="Tahoma" w:cs="Tahoma"/>
          <w:b/>
          <w:i/>
          <w:iCs/>
          <w:sz w:val="24"/>
          <w:szCs w:val="24"/>
        </w:rPr>
        <w:t xml:space="preserve">The briefing only applies </w:t>
      </w:r>
      <w:r w:rsidR="00405071" w:rsidRPr="00A819F9">
        <w:rPr>
          <w:rFonts w:ascii="Tahoma" w:hAnsi="Tahoma" w:cs="Tahoma"/>
          <w:b/>
          <w:i/>
          <w:iCs/>
          <w:sz w:val="24"/>
          <w:szCs w:val="24"/>
        </w:rPr>
        <w:t xml:space="preserve">to </w:t>
      </w:r>
      <w:r w:rsidR="00802355" w:rsidRPr="00A819F9">
        <w:rPr>
          <w:rFonts w:ascii="Tahoma" w:hAnsi="Tahoma" w:cs="Tahoma"/>
          <w:b/>
          <w:i/>
          <w:iCs/>
          <w:sz w:val="24"/>
          <w:szCs w:val="24"/>
        </w:rPr>
        <w:t>circumstances where children become</w:t>
      </w:r>
      <w:r w:rsidR="00405071" w:rsidRPr="00A819F9">
        <w:rPr>
          <w:rFonts w:ascii="Tahoma" w:hAnsi="Tahoma" w:cs="Tahoma"/>
          <w:b/>
          <w:i/>
          <w:iCs/>
          <w:sz w:val="24"/>
          <w:szCs w:val="24"/>
        </w:rPr>
        <w:t xml:space="preserve"> accommodated</w:t>
      </w:r>
      <w:r w:rsidR="007A1626" w:rsidRPr="00A819F9">
        <w:rPr>
          <w:rFonts w:ascii="Tahoma" w:hAnsi="Tahoma" w:cs="Tahoma"/>
          <w:b/>
          <w:i/>
          <w:iCs/>
          <w:sz w:val="24"/>
          <w:szCs w:val="24"/>
        </w:rPr>
        <w:t>/looked after</w:t>
      </w:r>
      <w:r w:rsidR="00405071" w:rsidRPr="00A819F9">
        <w:rPr>
          <w:rFonts w:ascii="Tahoma" w:hAnsi="Tahoma" w:cs="Tahoma"/>
          <w:b/>
          <w:i/>
          <w:iCs/>
          <w:sz w:val="24"/>
          <w:szCs w:val="24"/>
        </w:rPr>
        <w:t xml:space="preserve"> by the </w:t>
      </w:r>
      <w:r w:rsidRPr="00A819F9">
        <w:rPr>
          <w:rFonts w:ascii="Tahoma" w:hAnsi="Tahoma" w:cs="Tahoma"/>
          <w:b/>
          <w:i/>
          <w:iCs/>
          <w:sz w:val="24"/>
          <w:szCs w:val="24"/>
        </w:rPr>
        <w:t>Trust</w:t>
      </w:r>
      <w:r w:rsidR="00802355" w:rsidRPr="00A819F9">
        <w:rPr>
          <w:rFonts w:ascii="Tahoma" w:hAnsi="Tahoma" w:cs="Tahoma"/>
          <w:b/>
          <w:i/>
          <w:iCs/>
          <w:sz w:val="24"/>
          <w:szCs w:val="24"/>
        </w:rPr>
        <w:t xml:space="preserve">, not where children’s parents make their own private arrangements for them to live with connected persons. </w:t>
      </w:r>
    </w:p>
    <w:p w14:paraId="057BCE1A" w14:textId="77777777" w:rsidR="00802355" w:rsidRPr="00A819F9" w:rsidRDefault="00802355" w:rsidP="006042CB">
      <w:pPr>
        <w:spacing w:line="240" w:lineRule="auto"/>
        <w:jc w:val="both"/>
        <w:rPr>
          <w:rFonts w:ascii="Tahoma" w:hAnsi="Tahoma" w:cs="Tahoma"/>
          <w:bCs/>
          <w:sz w:val="24"/>
          <w:szCs w:val="24"/>
        </w:rPr>
      </w:pPr>
    </w:p>
    <w:p w14:paraId="0CEA07E1" w14:textId="2C62115D" w:rsidR="00802355" w:rsidRPr="00A819F9" w:rsidRDefault="00802355" w:rsidP="006042CB">
      <w:pPr>
        <w:spacing w:line="240" w:lineRule="auto"/>
        <w:jc w:val="both"/>
        <w:rPr>
          <w:rFonts w:ascii="Tahoma" w:hAnsi="Tahoma" w:cs="Tahoma"/>
          <w:sz w:val="24"/>
          <w:szCs w:val="24"/>
        </w:rPr>
      </w:pPr>
      <w:r w:rsidRPr="00A819F9">
        <w:rPr>
          <w:rFonts w:ascii="Tahoma" w:hAnsi="Tahoma" w:cs="Tahoma"/>
          <w:sz w:val="24"/>
          <w:szCs w:val="24"/>
        </w:rPr>
        <w:t xml:space="preserve">It is important to note that the </w:t>
      </w:r>
      <w:r w:rsidR="002124AF" w:rsidRPr="00A819F9">
        <w:rPr>
          <w:rFonts w:ascii="Tahoma" w:hAnsi="Tahoma" w:cs="Tahoma"/>
          <w:sz w:val="24"/>
          <w:szCs w:val="24"/>
        </w:rPr>
        <w:t>regulation</w:t>
      </w:r>
      <w:r w:rsidRPr="00A819F9">
        <w:rPr>
          <w:rFonts w:ascii="Tahoma" w:hAnsi="Tahoma" w:cs="Tahoma"/>
          <w:sz w:val="24"/>
          <w:szCs w:val="24"/>
        </w:rPr>
        <w:t xml:space="preserve">s and guidance make no mention of the </w:t>
      </w:r>
      <w:proofErr w:type="gramStart"/>
      <w:r w:rsidR="00D5289E" w:rsidRPr="00A819F9">
        <w:rPr>
          <w:rFonts w:ascii="Tahoma" w:hAnsi="Tahoma" w:cs="Tahoma"/>
          <w:sz w:val="24"/>
          <w:szCs w:val="24"/>
        </w:rPr>
        <w:t>words</w:t>
      </w:r>
      <w:proofErr w:type="gramEnd"/>
      <w:r w:rsidR="00D5289E" w:rsidRPr="00A819F9">
        <w:rPr>
          <w:rFonts w:ascii="Tahoma" w:hAnsi="Tahoma" w:cs="Tahoma"/>
          <w:sz w:val="24"/>
          <w:szCs w:val="24"/>
        </w:rPr>
        <w:t xml:space="preserve"> </w:t>
      </w:r>
      <w:r w:rsidRPr="00A819F9">
        <w:rPr>
          <w:rFonts w:ascii="Tahoma" w:hAnsi="Tahoma" w:cs="Tahoma"/>
          <w:b/>
          <w:sz w:val="24"/>
          <w:szCs w:val="24"/>
        </w:rPr>
        <w:t>emergency</w:t>
      </w:r>
      <w:r w:rsidRPr="00A819F9">
        <w:rPr>
          <w:rFonts w:ascii="Tahoma" w:hAnsi="Tahoma" w:cs="Tahoma"/>
          <w:sz w:val="24"/>
          <w:szCs w:val="24"/>
        </w:rPr>
        <w:t xml:space="preserve"> or </w:t>
      </w:r>
      <w:r w:rsidRPr="00A819F9">
        <w:rPr>
          <w:rFonts w:ascii="Tahoma" w:hAnsi="Tahoma" w:cs="Tahoma"/>
          <w:b/>
          <w:sz w:val="24"/>
          <w:szCs w:val="24"/>
        </w:rPr>
        <w:t>immediate.</w:t>
      </w:r>
      <w:r w:rsidRPr="00A819F9">
        <w:rPr>
          <w:rFonts w:ascii="Tahoma" w:hAnsi="Tahoma" w:cs="Tahoma"/>
          <w:sz w:val="24"/>
          <w:szCs w:val="24"/>
        </w:rPr>
        <w:t xml:space="preserve"> It is about being satisfied that a placement is necessary and suitable at the point the </w:t>
      </w:r>
      <w:r w:rsidR="00C7182C" w:rsidRPr="00A819F9">
        <w:rPr>
          <w:rFonts w:ascii="Tahoma" w:hAnsi="Tahoma" w:cs="Tahoma"/>
          <w:sz w:val="24"/>
          <w:szCs w:val="24"/>
        </w:rPr>
        <w:t xml:space="preserve">local authority </w:t>
      </w:r>
      <w:r w:rsidRPr="00A819F9">
        <w:rPr>
          <w:rFonts w:ascii="Tahoma" w:hAnsi="Tahoma" w:cs="Tahoma"/>
          <w:sz w:val="24"/>
          <w:szCs w:val="24"/>
        </w:rPr>
        <w:t xml:space="preserve">makes the arrangements for the child’s </w:t>
      </w:r>
      <w:r w:rsidR="00D5289E" w:rsidRPr="00A819F9">
        <w:rPr>
          <w:rFonts w:ascii="Tahoma" w:hAnsi="Tahoma" w:cs="Tahoma"/>
          <w:sz w:val="24"/>
          <w:szCs w:val="24"/>
        </w:rPr>
        <w:t xml:space="preserve">placement </w:t>
      </w:r>
      <w:r w:rsidRPr="00A819F9">
        <w:rPr>
          <w:rFonts w:ascii="Tahoma" w:hAnsi="Tahoma" w:cs="Tahoma"/>
          <w:sz w:val="24"/>
          <w:szCs w:val="24"/>
        </w:rPr>
        <w:t>under Section 22 C (6).</w:t>
      </w:r>
    </w:p>
    <w:p w14:paraId="4CCA7426" w14:textId="77777777" w:rsidR="00802355" w:rsidRPr="00A819F9" w:rsidRDefault="00802355" w:rsidP="006042CB">
      <w:pPr>
        <w:spacing w:line="240" w:lineRule="auto"/>
        <w:jc w:val="both"/>
        <w:rPr>
          <w:rFonts w:ascii="Tahoma" w:hAnsi="Tahoma" w:cs="Tahoma"/>
          <w:sz w:val="24"/>
          <w:szCs w:val="24"/>
        </w:rPr>
      </w:pPr>
    </w:p>
    <w:p w14:paraId="6437AACF" w14:textId="7A0E605B" w:rsidR="00405071" w:rsidRPr="00A819F9" w:rsidRDefault="00405071" w:rsidP="006042CB">
      <w:pPr>
        <w:spacing w:line="240" w:lineRule="auto"/>
        <w:jc w:val="both"/>
        <w:rPr>
          <w:rFonts w:ascii="Tahoma" w:hAnsi="Tahoma" w:cs="Tahoma"/>
          <w:sz w:val="24"/>
          <w:szCs w:val="24"/>
        </w:rPr>
      </w:pPr>
      <w:r w:rsidRPr="00A819F9">
        <w:rPr>
          <w:rFonts w:ascii="Tahoma" w:hAnsi="Tahoma" w:cs="Tahoma"/>
          <w:sz w:val="24"/>
          <w:szCs w:val="24"/>
        </w:rPr>
        <w:t>The guidance states that the powers are expected to be used exceptionally</w:t>
      </w:r>
      <w:r w:rsidR="000417E4" w:rsidRPr="00A819F9">
        <w:rPr>
          <w:rFonts w:ascii="Tahoma" w:hAnsi="Tahoma" w:cs="Tahoma"/>
          <w:sz w:val="24"/>
          <w:szCs w:val="24"/>
        </w:rPr>
        <w:t xml:space="preserve"> (although this is not stated in the regulations)</w:t>
      </w:r>
      <w:r w:rsidRPr="00A819F9">
        <w:rPr>
          <w:rFonts w:ascii="Tahoma" w:hAnsi="Tahoma" w:cs="Tahoma"/>
          <w:sz w:val="24"/>
          <w:szCs w:val="24"/>
        </w:rPr>
        <w:t xml:space="preserve"> and where there are clearly identified reasons why the full assessment process can’t be undertaken before the placement. The main </w:t>
      </w:r>
      <w:r w:rsidRPr="00A819F9">
        <w:rPr>
          <w:rFonts w:ascii="Tahoma" w:hAnsi="Tahoma" w:cs="Tahoma"/>
          <w:sz w:val="24"/>
          <w:szCs w:val="24"/>
        </w:rPr>
        <w:lastRenderedPageBreak/>
        <w:t>reason cited for this is the risk that the person may not be approved at the end of the assessment process and the child may need to be moved.</w:t>
      </w:r>
      <w:r w:rsidR="00D5289E" w:rsidRPr="00A819F9">
        <w:rPr>
          <w:rFonts w:ascii="Tahoma" w:hAnsi="Tahoma" w:cs="Tahoma"/>
          <w:sz w:val="24"/>
          <w:szCs w:val="24"/>
        </w:rPr>
        <w:t xml:space="preserve"> The Trust is however committed to ensuring the children can live with their families where this is </w:t>
      </w:r>
      <w:r w:rsidR="000417E4" w:rsidRPr="00A819F9">
        <w:rPr>
          <w:rFonts w:ascii="Tahoma" w:hAnsi="Tahoma" w:cs="Tahoma"/>
          <w:sz w:val="24"/>
          <w:szCs w:val="24"/>
        </w:rPr>
        <w:t>appropriate and necessary during the assessment process.</w:t>
      </w:r>
    </w:p>
    <w:p w14:paraId="24C659E2" w14:textId="258C5C56" w:rsidR="001E477B" w:rsidRPr="00A819F9" w:rsidRDefault="001E477B" w:rsidP="006042CB">
      <w:pPr>
        <w:spacing w:line="240" w:lineRule="auto"/>
        <w:contextualSpacing/>
        <w:jc w:val="both"/>
        <w:rPr>
          <w:rFonts w:ascii="Tahoma" w:hAnsi="Tahoma" w:cs="Tahoma"/>
          <w:bCs/>
          <w:sz w:val="24"/>
          <w:szCs w:val="24"/>
        </w:rPr>
      </w:pPr>
    </w:p>
    <w:p w14:paraId="001FF92A" w14:textId="77777777" w:rsidR="007A1626" w:rsidRPr="00A819F9" w:rsidRDefault="00A3621D" w:rsidP="006042CB">
      <w:pPr>
        <w:spacing w:line="240" w:lineRule="auto"/>
        <w:contextualSpacing/>
        <w:jc w:val="both"/>
        <w:rPr>
          <w:rFonts w:ascii="Tahoma" w:hAnsi="Tahoma" w:cs="Tahoma"/>
          <w:bCs/>
          <w:sz w:val="24"/>
          <w:szCs w:val="24"/>
        </w:rPr>
      </w:pPr>
      <w:r w:rsidRPr="00A819F9">
        <w:rPr>
          <w:rFonts w:ascii="Tahoma" w:hAnsi="Tahoma" w:cs="Tahoma"/>
          <w:bCs/>
          <w:sz w:val="24"/>
          <w:szCs w:val="24"/>
        </w:rPr>
        <w:t xml:space="preserve">More </w:t>
      </w:r>
      <w:r w:rsidR="00BA2DA7" w:rsidRPr="00A819F9">
        <w:rPr>
          <w:rFonts w:ascii="Tahoma" w:hAnsi="Tahoma" w:cs="Tahoma"/>
          <w:bCs/>
          <w:sz w:val="24"/>
          <w:szCs w:val="24"/>
        </w:rPr>
        <w:t>detailed</w:t>
      </w:r>
      <w:r w:rsidRPr="00A819F9">
        <w:rPr>
          <w:rFonts w:ascii="Tahoma" w:hAnsi="Tahoma" w:cs="Tahoma"/>
          <w:bCs/>
          <w:sz w:val="24"/>
          <w:szCs w:val="24"/>
        </w:rPr>
        <w:t xml:space="preserve"> guidance can be found in</w:t>
      </w:r>
      <w:r w:rsidR="007A1626" w:rsidRPr="00A819F9">
        <w:rPr>
          <w:rFonts w:ascii="Tahoma" w:hAnsi="Tahoma" w:cs="Tahoma"/>
          <w:bCs/>
          <w:sz w:val="24"/>
          <w:szCs w:val="24"/>
        </w:rPr>
        <w:t>:</w:t>
      </w:r>
    </w:p>
    <w:p w14:paraId="2248A3BA" w14:textId="47E2A78C" w:rsidR="007A1626" w:rsidRPr="00A819F9" w:rsidRDefault="00A3621D" w:rsidP="006042CB">
      <w:pPr>
        <w:pStyle w:val="ListParagraph"/>
        <w:numPr>
          <w:ilvl w:val="0"/>
          <w:numId w:val="23"/>
        </w:numPr>
        <w:spacing w:line="240" w:lineRule="auto"/>
        <w:jc w:val="both"/>
        <w:rPr>
          <w:rFonts w:ascii="Tahoma" w:hAnsi="Tahoma" w:cs="Tahoma"/>
          <w:bCs/>
          <w:i/>
          <w:iCs/>
          <w:color w:val="0000FF" w:themeColor="hyperlink"/>
          <w:sz w:val="24"/>
          <w:szCs w:val="24"/>
          <w:u w:val="single"/>
        </w:rPr>
      </w:pPr>
      <w:r w:rsidRPr="00A819F9">
        <w:rPr>
          <w:rFonts w:ascii="Tahoma" w:hAnsi="Tahoma" w:cs="Tahoma"/>
          <w:bCs/>
          <w:sz w:val="24"/>
          <w:szCs w:val="24"/>
        </w:rPr>
        <w:t xml:space="preserve">Tri.x Chapter 5.1.12 </w:t>
      </w:r>
      <w:hyperlink r:id="rId13" w:history="1">
        <w:r w:rsidRPr="00A819F9">
          <w:rPr>
            <w:rStyle w:val="Hyperlink"/>
            <w:rFonts w:ascii="Tahoma" w:hAnsi="Tahoma" w:cs="Tahoma"/>
            <w:bCs/>
            <w:i/>
            <w:iCs/>
            <w:sz w:val="24"/>
            <w:szCs w:val="24"/>
          </w:rPr>
          <w:t>Placements with Connected Persons</w:t>
        </w:r>
      </w:hyperlink>
      <w:r w:rsidR="00232D6F" w:rsidRPr="00A819F9">
        <w:rPr>
          <w:rFonts w:ascii="Tahoma" w:hAnsi="Tahoma" w:cs="Tahoma"/>
          <w:bCs/>
          <w:sz w:val="24"/>
          <w:szCs w:val="24"/>
        </w:rPr>
        <w:t xml:space="preserve"> </w:t>
      </w:r>
    </w:p>
    <w:p w14:paraId="2D9B48C8" w14:textId="5F38D4CD" w:rsidR="00151CB1" w:rsidRPr="00A819F9" w:rsidRDefault="00151CB1" w:rsidP="006042CB">
      <w:pPr>
        <w:pStyle w:val="ListParagraph"/>
        <w:numPr>
          <w:ilvl w:val="0"/>
          <w:numId w:val="23"/>
        </w:numPr>
        <w:spacing w:line="240" w:lineRule="auto"/>
        <w:jc w:val="both"/>
        <w:rPr>
          <w:rStyle w:val="Hyperlink"/>
          <w:rFonts w:ascii="Tahoma" w:hAnsi="Tahoma" w:cs="Tahoma"/>
          <w:bCs/>
          <w:i/>
          <w:iCs/>
          <w:sz w:val="24"/>
          <w:szCs w:val="24"/>
        </w:rPr>
      </w:pPr>
      <w:r w:rsidRPr="00A819F9">
        <w:rPr>
          <w:rFonts w:ascii="Tahoma" w:hAnsi="Tahoma" w:cs="Tahoma"/>
          <w:bCs/>
          <w:sz w:val="24"/>
          <w:szCs w:val="24"/>
        </w:rPr>
        <w:t xml:space="preserve"> </w:t>
      </w:r>
      <w:r w:rsidRPr="00A819F9">
        <w:rPr>
          <w:rFonts w:ascii="Tahoma" w:hAnsi="Tahoma" w:cs="Tahoma"/>
          <w:bCs/>
          <w:i/>
          <w:iCs/>
          <w:sz w:val="24"/>
          <w:szCs w:val="24"/>
        </w:rPr>
        <w:fldChar w:fldCharType="begin"/>
      </w:r>
      <w:r w:rsidRPr="00A819F9">
        <w:rPr>
          <w:rFonts w:ascii="Tahoma" w:hAnsi="Tahoma" w:cs="Tahoma"/>
          <w:bCs/>
          <w:i/>
          <w:iCs/>
          <w:sz w:val="24"/>
          <w:szCs w:val="24"/>
        </w:rPr>
        <w:instrText xml:space="preserve"> HYPERLINK "https://proceduresonline.com/trixcms2/media/13676/regulation-24-approval-practice-hub-quick-guide-02122019.pdf" </w:instrText>
      </w:r>
      <w:r w:rsidRPr="00A819F9">
        <w:rPr>
          <w:rFonts w:ascii="Tahoma" w:hAnsi="Tahoma" w:cs="Tahoma"/>
          <w:bCs/>
          <w:i/>
          <w:iCs/>
          <w:sz w:val="24"/>
          <w:szCs w:val="24"/>
        </w:rPr>
        <w:fldChar w:fldCharType="separate"/>
      </w:r>
      <w:r w:rsidRPr="00A819F9">
        <w:rPr>
          <w:rStyle w:val="Hyperlink"/>
          <w:rFonts w:ascii="Tahoma" w:hAnsi="Tahoma" w:cs="Tahoma"/>
          <w:bCs/>
          <w:i/>
          <w:iCs/>
          <w:sz w:val="24"/>
          <w:szCs w:val="24"/>
        </w:rPr>
        <w:t xml:space="preserve">Practice Hub Quick Guide - Approving Family and Friends as Temporary </w:t>
      </w:r>
    </w:p>
    <w:p w14:paraId="28B7AC1E" w14:textId="5BD91FCF" w:rsidR="007A1626" w:rsidRPr="00A819F9" w:rsidRDefault="00151CB1" w:rsidP="006042CB">
      <w:pPr>
        <w:spacing w:line="240" w:lineRule="auto"/>
        <w:ind w:left="993" w:hanging="142"/>
        <w:contextualSpacing/>
        <w:jc w:val="both"/>
        <w:rPr>
          <w:rFonts w:ascii="Tahoma" w:hAnsi="Tahoma" w:cs="Tahoma"/>
          <w:bCs/>
          <w:sz w:val="24"/>
          <w:szCs w:val="24"/>
        </w:rPr>
      </w:pPr>
      <w:r w:rsidRPr="00A819F9">
        <w:rPr>
          <w:rStyle w:val="Hyperlink"/>
          <w:rFonts w:ascii="Tahoma" w:hAnsi="Tahoma" w:cs="Tahoma"/>
          <w:bCs/>
          <w:i/>
          <w:iCs/>
          <w:sz w:val="24"/>
          <w:szCs w:val="24"/>
        </w:rPr>
        <w:t>Foster Carers (</w:t>
      </w:r>
      <w:r w:rsidR="002124AF" w:rsidRPr="00A819F9">
        <w:rPr>
          <w:rStyle w:val="Hyperlink"/>
          <w:rFonts w:ascii="Tahoma" w:hAnsi="Tahoma" w:cs="Tahoma"/>
          <w:bCs/>
          <w:i/>
          <w:iCs/>
          <w:sz w:val="24"/>
          <w:szCs w:val="24"/>
        </w:rPr>
        <w:t>Regulation</w:t>
      </w:r>
      <w:r w:rsidRPr="00A819F9">
        <w:rPr>
          <w:rStyle w:val="Hyperlink"/>
          <w:rFonts w:ascii="Tahoma" w:hAnsi="Tahoma" w:cs="Tahoma"/>
          <w:bCs/>
          <w:i/>
          <w:iCs/>
          <w:sz w:val="24"/>
          <w:szCs w:val="24"/>
        </w:rPr>
        <w:t xml:space="preserve"> 24)</w:t>
      </w:r>
      <w:r w:rsidRPr="00A819F9">
        <w:rPr>
          <w:rFonts w:ascii="Tahoma" w:hAnsi="Tahoma" w:cs="Tahoma"/>
          <w:bCs/>
          <w:i/>
          <w:iCs/>
          <w:sz w:val="24"/>
          <w:szCs w:val="24"/>
        </w:rPr>
        <w:fldChar w:fldCharType="end"/>
      </w:r>
      <w:r w:rsidR="000918A7" w:rsidRPr="00A819F9">
        <w:rPr>
          <w:rFonts w:ascii="Tahoma" w:hAnsi="Tahoma" w:cs="Tahoma"/>
          <w:bCs/>
          <w:sz w:val="24"/>
          <w:szCs w:val="24"/>
        </w:rPr>
        <w:t xml:space="preserve">  </w:t>
      </w:r>
    </w:p>
    <w:p w14:paraId="6E5CCE5F" w14:textId="2926FC35" w:rsidR="00151CB1" w:rsidRPr="00573F18" w:rsidRDefault="00573F18" w:rsidP="00F07251">
      <w:pPr>
        <w:pStyle w:val="ListParagraph"/>
        <w:numPr>
          <w:ilvl w:val="0"/>
          <w:numId w:val="24"/>
        </w:numPr>
        <w:spacing w:line="240" w:lineRule="auto"/>
        <w:jc w:val="both"/>
        <w:rPr>
          <w:rFonts w:ascii="Tahoma" w:hAnsi="Tahoma" w:cs="Tahoma"/>
          <w:sz w:val="24"/>
          <w:szCs w:val="24"/>
        </w:rPr>
      </w:pPr>
      <w:hyperlink r:id="rId14" w:history="1">
        <w:r w:rsidR="000918A7" w:rsidRPr="00573F18">
          <w:rPr>
            <w:rStyle w:val="Hyperlink"/>
            <w:rFonts w:ascii="Tahoma" w:hAnsi="Tahoma" w:cs="Tahoma"/>
            <w:bCs/>
            <w:i/>
            <w:iCs/>
            <w:sz w:val="24"/>
            <w:szCs w:val="24"/>
          </w:rPr>
          <w:t xml:space="preserve">Extended Legal Briefing Note - </w:t>
        </w:r>
        <w:r w:rsidR="007A1626" w:rsidRPr="00573F18">
          <w:rPr>
            <w:rStyle w:val="Hyperlink"/>
            <w:rFonts w:ascii="Tahoma" w:hAnsi="Tahoma" w:cs="Tahoma"/>
            <w:bCs/>
            <w:i/>
            <w:iCs/>
            <w:sz w:val="24"/>
            <w:szCs w:val="24"/>
          </w:rPr>
          <w:t>R</w:t>
        </w:r>
        <w:r w:rsidR="000918A7" w:rsidRPr="00573F18">
          <w:rPr>
            <w:rStyle w:val="Hyperlink"/>
            <w:rFonts w:ascii="Tahoma" w:hAnsi="Tahoma" w:cs="Tahoma"/>
            <w:bCs/>
            <w:i/>
            <w:iCs/>
            <w:sz w:val="24"/>
            <w:szCs w:val="24"/>
          </w:rPr>
          <w:t>24 Temporary Approval of Foster Carers</w:t>
        </w:r>
      </w:hyperlink>
      <w:r w:rsidR="000918A7" w:rsidRPr="00573F18">
        <w:rPr>
          <w:rFonts w:ascii="Tahoma" w:hAnsi="Tahoma" w:cs="Tahoma"/>
          <w:bCs/>
          <w:i/>
          <w:iCs/>
          <w:sz w:val="24"/>
          <w:szCs w:val="24"/>
        </w:rPr>
        <w:t xml:space="preserve"> </w:t>
      </w:r>
    </w:p>
    <w:p w14:paraId="57A634C6" w14:textId="1E4380A0" w:rsidR="00573F18" w:rsidRDefault="00573F18" w:rsidP="00573F18">
      <w:pPr>
        <w:pStyle w:val="ListParagraph"/>
        <w:spacing w:line="240" w:lineRule="auto"/>
        <w:jc w:val="both"/>
        <w:rPr>
          <w:rFonts w:ascii="Tahoma" w:hAnsi="Tahoma" w:cs="Tahoma"/>
          <w:bCs/>
          <w:i/>
          <w:iCs/>
          <w:sz w:val="24"/>
          <w:szCs w:val="24"/>
        </w:rPr>
      </w:pPr>
    </w:p>
    <w:p w14:paraId="1EAA34CC" w14:textId="77777777" w:rsidR="00573F18" w:rsidRPr="00573F18" w:rsidRDefault="00573F18" w:rsidP="00573F18">
      <w:pPr>
        <w:pStyle w:val="ListParagraph"/>
        <w:spacing w:line="240" w:lineRule="auto"/>
        <w:jc w:val="both"/>
        <w:rPr>
          <w:rFonts w:ascii="Tahoma" w:hAnsi="Tahoma" w:cs="Tahoma"/>
          <w:sz w:val="24"/>
          <w:szCs w:val="24"/>
        </w:rPr>
      </w:pPr>
    </w:p>
    <w:p w14:paraId="699E3127" w14:textId="737EA523" w:rsidR="00141181" w:rsidRDefault="009E2ECC" w:rsidP="006042CB">
      <w:pPr>
        <w:pStyle w:val="ListParagraph"/>
        <w:numPr>
          <w:ilvl w:val="0"/>
          <w:numId w:val="25"/>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Can R</w:t>
      </w:r>
      <w:r w:rsidR="006042CB">
        <w:rPr>
          <w:rFonts w:ascii="Tahoma" w:hAnsi="Tahoma" w:cs="Tahoma"/>
          <w:b/>
          <w:bCs/>
          <w:color w:val="F79646" w:themeColor="accent6"/>
          <w:sz w:val="28"/>
          <w:szCs w:val="28"/>
        </w:rPr>
        <w:t xml:space="preserve">egulation </w:t>
      </w:r>
      <w:r w:rsidRPr="00A819F9">
        <w:rPr>
          <w:rFonts w:ascii="Tahoma" w:hAnsi="Tahoma" w:cs="Tahoma"/>
          <w:b/>
          <w:bCs/>
          <w:color w:val="F79646" w:themeColor="accent6"/>
          <w:sz w:val="28"/>
          <w:szCs w:val="28"/>
        </w:rPr>
        <w:t>24</w:t>
      </w:r>
      <w:r w:rsidR="000C5297" w:rsidRPr="00A819F9">
        <w:rPr>
          <w:rFonts w:ascii="Tahoma" w:hAnsi="Tahoma" w:cs="Tahoma"/>
          <w:b/>
          <w:bCs/>
          <w:color w:val="F79646" w:themeColor="accent6"/>
          <w:sz w:val="28"/>
          <w:szCs w:val="28"/>
        </w:rPr>
        <w:t xml:space="preserve"> temporary approval</w:t>
      </w:r>
      <w:r w:rsidRPr="00A819F9">
        <w:rPr>
          <w:rFonts w:ascii="Tahoma" w:hAnsi="Tahoma" w:cs="Tahoma"/>
          <w:b/>
          <w:bCs/>
          <w:color w:val="F79646" w:themeColor="accent6"/>
          <w:sz w:val="28"/>
          <w:szCs w:val="28"/>
        </w:rPr>
        <w:t xml:space="preserve"> be given</w:t>
      </w:r>
      <w:r w:rsidR="000C5297" w:rsidRPr="00A819F9">
        <w:rPr>
          <w:rFonts w:ascii="Tahoma" w:hAnsi="Tahoma" w:cs="Tahoma"/>
          <w:b/>
          <w:bCs/>
          <w:color w:val="F79646" w:themeColor="accent6"/>
          <w:sz w:val="28"/>
          <w:szCs w:val="28"/>
        </w:rPr>
        <w:t xml:space="preserve"> wh</w:t>
      </w:r>
      <w:r w:rsidRPr="00A819F9">
        <w:rPr>
          <w:rFonts w:ascii="Tahoma" w:hAnsi="Tahoma" w:cs="Tahoma"/>
          <w:b/>
          <w:bCs/>
          <w:color w:val="F79646" w:themeColor="accent6"/>
          <w:sz w:val="28"/>
          <w:szCs w:val="28"/>
        </w:rPr>
        <w:t xml:space="preserve">ere </w:t>
      </w:r>
      <w:r w:rsidR="00C15F95" w:rsidRPr="00A819F9">
        <w:rPr>
          <w:rFonts w:ascii="Tahoma" w:hAnsi="Tahoma" w:cs="Tahoma"/>
          <w:b/>
          <w:bCs/>
          <w:color w:val="F79646" w:themeColor="accent6"/>
          <w:sz w:val="28"/>
          <w:szCs w:val="28"/>
        </w:rPr>
        <w:t>a child has</w:t>
      </w:r>
      <w:r w:rsidRPr="00A819F9">
        <w:rPr>
          <w:rFonts w:ascii="Tahoma" w:hAnsi="Tahoma" w:cs="Tahoma"/>
          <w:b/>
          <w:bCs/>
          <w:color w:val="F79646" w:themeColor="accent6"/>
          <w:sz w:val="28"/>
          <w:szCs w:val="28"/>
        </w:rPr>
        <w:t xml:space="preserve"> lived with a</w:t>
      </w:r>
      <w:r w:rsidR="000C5297" w:rsidRPr="00A819F9">
        <w:rPr>
          <w:rFonts w:ascii="Tahoma" w:hAnsi="Tahoma" w:cs="Tahoma"/>
          <w:b/>
          <w:bCs/>
          <w:color w:val="F79646" w:themeColor="accent6"/>
          <w:sz w:val="28"/>
          <w:szCs w:val="28"/>
        </w:rPr>
        <w:t xml:space="preserve"> carer for a period before </w:t>
      </w:r>
      <w:r w:rsidR="00C15F95" w:rsidRPr="00A819F9">
        <w:rPr>
          <w:rFonts w:ascii="Tahoma" w:hAnsi="Tahoma" w:cs="Tahoma"/>
          <w:b/>
          <w:bCs/>
          <w:color w:val="F79646" w:themeColor="accent6"/>
          <w:sz w:val="28"/>
          <w:szCs w:val="28"/>
        </w:rPr>
        <w:t>a formal placement decision is made</w:t>
      </w:r>
      <w:r w:rsidR="00405071" w:rsidRPr="00A819F9">
        <w:rPr>
          <w:rFonts w:ascii="Tahoma" w:hAnsi="Tahoma" w:cs="Tahoma"/>
          <w:b/>
          <w:bCs/>
          <w:color w:val="F79646" w:themeColor="accent6"/>
          <w:sz w:val="28"/>
          <w:szCs w:val="28"/>
        </w:rPr>
        <w:t>?</w:t>
      </w:r>
      <w:r w:rsidR="002B509A">
        <w:rPr>
          <w:rFonts w:ascii="Tahoma" w:hAnsi="Tahoma" w:cs="Tahoma"/>
          <w:b/>
          <w:bCs/>
          <w:color w:val="F79646" w:themeColor="accent6"/>
          <w:sz w:val="28"/>
          <w:szCs w:val="28"/>
        </w:rPr>
        <w:t xml:space="preserve"> </w:t>
      </w:r>
    </w:p>
    <w:p w14:paraId="1685408A" w14:textId="77777777" w:rsidR="00A819F9" w:rsidRPr="00A819F9" w:rsidRDefault="00A819F9" w:rsidP="006042CB">
      <w:pPr>
        <w:pStyle w:val="ListParagraph"/>
        <w:spacing w:line="240" w:lineRule="auto"/>
        <w:ind w:left="426"/>
        <w:jc w:val="both"/>
        <w:rPr>
          <w:rFonts w:ascii="Tahoma" w:hAnsi="Tahoma" w:cs="Tahoma"/>
          <w:b/>
          <w:bCs/>
          <w:color w:val="F79646" w:themeColor="accent6"/>
          <w:sz w:val="28"/>
          <w:szCs w:val="28"/>
        </w:rPr>
      </w:pPr>
    </w:p>
    <w:p w14:paraId="74A9DDB0" w14:textId="0F77A3FF" w:rsidR="000918A7" w:rsidRPr="00A819F9" w:rsidRDefault="000918A7" w:rsidP="006042CB">
      <w:pPr>
        <w:spacing w:line="240" w:lineRule="auto"/>
        <w:jc w:val="both"/>
        <w:rPr>
          <w:rFonts w:ascii="Tahoma" w:hAnsi="Tahoma" w:cs="Tahoma"/>
          <w:sz w:val="24"/>
          <w:szCs w:val="24"/>
        </w:rPr>
      </w:pPr>
      <w:r w:rsidRPr="00A819F9">
        <w:rPr>
          <w:rFonts w:ascii="Tahoma" w:hAnsi="Tahoma" w:cs="Tahoma"/>
          <w:sz w:val="24"/>
          <w:szCs w:val="24"/>
        </w:rPr>
        <w:t xml:space="preserve">The simple answer to this is yes - There is nothing in the statutory provisions and </w:t>
      </w:r>
      <w:r w:rsidR="002124AF" w:rsidRPr="00A819F9">
        <w:rPr>
          <w:rFonts w:ascii="Tahoma" w:hAnsi="Tahoma" w:cs="Tahoma"/>
          <w:sz w:val="24"/>
          <w:szCs w:val="24"/>
        </w:rPr>
        <w:t>regulation</w:t>
      </w:r>
      <w:r w:rsidRPr="00A819F9">
        <w:rPr>
          <w:rFonts w:ascii="Tahoma" w:hAnsi="Tahoma" w:cs="Tahoma"/>
          <w:sz w:val="24"/>
          <w:szCs w:val="24"/>
        </w:rPr>
        <w:t xml:space="preserve">s that prevents temporary approval where a child has lived with a family member before the formal “placement”. </w:t>
      </w:r>
    </w:p>
    <w:p w14:paraId="58A20A07" w14:textId="33AAB188" w:rsidR="000918A7" w:rsidRPr="00A819F9" w:rsidRDefault="000918A7" w:rsidP="006042CB">
      <w:pPr>
        <w:spacing w:line="240" w:lineRule="auto"/>
        <w:jc w:val="both"/>
        <w:rPr>
          <w:rFonts w:ascii="Tahoma" w:hAnsi="Tahoma" w:cs="Tahoma"/>
          <w:b/>
          <w:bCs/>
          <w:sz w:val="24"/>
          <w:szCs w:val="24"/>
        </w:rPr>
      </w:pPr>
    </w:p>
    <w:p w14:paraId="61B518F3" w14:textId="39DF54FC" w:rsidR="00802355" w:rsidRPr="00A819F9" w:rsidRDefault="00802355" w:rsidP="006042CB">
      <w:pPr>
        <w:spacing w:line="240" w:lineRule="auto"/>
        <w:jc w:val="both"/>
        <w:rPr>
          <w:rFonts w:ascii="Tahoma" w:hAnsi="Tahoma" w:cs="Tahoma"/>
          <w:sz w:val="24"/>
          <w:szCs w:val="24"/>
        </w:rPr>
      </w:pPr>
      <w:r w:rsidRPr="00A819F9">
        <w:rPr>
          <w:rFonts w:ascii="Tahoma" w:hAnsi="Tahoma" w:cs="Tahoma"/>
          <w:sz w:val="24"/>
          <w:szCs w:val="24"/>
        </w:rPr>
        <w:t>Difficulties in interpretation can arise when the child has lived with a relative who is not an approved foster carer for some time before the child becomes looked after</w:t>
      </w:r>
      <w:r w:rsidR="000918A7" w:rsidRPr="00A819F9">
        <w:rPr>
          <w:rFonts w:ascii="Tahoma" w:hAnsi="Tahoma" w:cs="Tahoma"/>
          <w:sz w:val="24"/>
          <w:szCs w:val="24"/>
        </w:rPr>
        <w:t>,</w:t>
      </w:r>
      <w:r w:rsidRPr="00A819F9">
        <w:rPr>
          <w:rFonts w:ascii="Tahoma" w:hAnsi="Tahoma" w:cs="Tahoma"/>
          <w:sz w:val="24"/>
          <w:szCs w:val="24"/>
        </w:rPr>
        <w:t xml:space="preserve"> either through the making of an Interim Care Order or through or a decision that the actions of the Trust mean that the child is in fact a looked after child under Section 20 and not in a family placement.</w:t>
      </w:r>
      <w:r w:rsidR="00C7182C" w:rsidRPr="00A819F9">
        <w:rPr>
          <w:rFonts w:ascii="Tahoma" w:hAnsi="Tahoma" w:cs="Tahoma"/>
          <w:sz w:val="24"/>
          <w:szCs w:val="24"/>
        </w:rPr>
        <w:t xml:space="preserve"> There are two potential areas of contention:</w:t>
      </w:r>
    </w:p>
    <w:p w14:paraId="41A583A2" w14:textId="77777777" w:rsidR="005F71FA" w:rsidRPr="00A819F9" w:rsidRDefault="005F71FA" w:rsidP="006042CB">
      <w:pPr>
        <w:spacing w:line="240" w:lineRule="auto"/>
        <w:jc w:val="both"/>
        <w:rPr>
          <w:rFonts w:ascii="Tahoma" w:hAnsi="Tahoma" w:cs="Tahoma"/>
          <w:sz w:val="24"/>
          <w:szCs w:val="24"/>
        </w:rPr>
      </w:pPr>
    </w:p>
    <w:p w14:paraId="47ECAA11" w14:textId="69B85086" w:rsidR="000918A7" w:rsidRPr="00A819F9" w:rsidRDefault="000918A7" w:rsidP="006042CB">
      <w:pPr>
        <w:pStyle w:val="ListParagraph"/>
        <w:numPr>
          <w:ilvl w:val="0"/>
          <w:numId w:val="16"/>
        </w:numPr>
        <w:spacing w:line="240" w:lineRule="auto"/>
        <w:ind w:left="426" w:hanging="426"/>
        <w:jc w:val="both"/>
        <w:rPr>
          <w:rFonts w:ascii="Tahoma" w:hAnsi="Tahoma" w:cs="Tahoma"/>
          <w:b/>
          <w:bCs/>
          <w:i/>
          <w:iCs/>
          <w:sz w:val="24"/>
          <w:szCs w:val="24"/>
        </w:rPr>
      </w:pPr>
      <w:r w:rsidRPr="00A819F9">
        <w:rPr>
          <w:rFonts w:ascii="Tahoma" w:hAnsi="Tahoma" w:cs="Tahoma"/>
          <w:b/>
          <w:bCs/>
          <w:i/>
          <w:iCs/>
          <w:sz w:val="24"/>
          <w:szCs w:val="24"/>
        </w:rPr>
        <w:t>Care proceedings/ Interim Care Order (ICO)</w:t>
      </w:r>
    </w:p>
    <w:p w14:paraId="6197014B" w14:textId="33A632C0" w:rsidR="000918A7" w:rsidRPr="00A819F9" w:rsidRDefault="000918A7" w:rsidP="006042CB">
      <w:pPr>
        <w:spacing w:line="240" w:lineRule="auto"/>
        <w:jc w:val="both"/>
        <w:rPr>
          <w:rFonts w:ascii="Tahoma" w:hAnsi="Tahoma" w:cs="Tahoma"/>
          <w:sz w:val="24"/>
          <w:szCs w:val="24"/>
        </w:rPr>
      </w:pPr>
      <w:r w:rsidRPr="00A819F9">
        <w:rPr>
          <w:rFonts w:ascii="Tahoma" w:hAnsi="Tahoma" w:cs="Tahoma"/>
          <w:sz w:val="24"/>
          <w:szCs w:val="24"/>
        </w:rPr>
        <w:t xml:space="preserve">The making of an ICO removes any doubt about a child’s looked after status. A child in care must be provided with accommodation (S22A CA). At that point the Trust must reach a decision on the </w:t>
      </w:r>
      <w:r w:rsidRPr="00A819F9">
        <w:rPr>
          <w:rFonts w:ascii="Tahoma" w:hAnsi="Tahoma" w:cs="Tahoma"/>
          <w:b/>
          <w:sz w:val="24"/>
          <w:szCs w:val="24"/>
        </w:rPr>
        <w:t xml:space="preserve">placement </w:t>
      </w:r>
      <w:r w:rsidRPr="00A819F9">
        <w:rPr>
          <w:rFonts w:ascii="Tahoma" w:hAnsi="Tahoma" w:cs="Tahoma"/>
          <w:sz w:val="24"/>
          <w:szCs w:val="24"/>
        </w:rPr>
        <w:t xml:space="preserve">of the child in accordance with the Act and </w:t>
      </w:r>
      <w:r w:rsidR="002124AF" w:rsidRPr="00A819F9">
        <w:rPr>
          <w:rFonts w:ascii="Tahoma" w:hAnsi="Tahoma" w:cs="Tahoma"/>
          <w:sz w:val="24"/>
          <w:szCs w:val="24"/>
        </w:rPr>
        <w:t>Regulation</w:t>
      </w:r>
      <w:r w:rsidRPr="00A819F9">
        <w:rPr>
          <w:rFonts w:ascii="Tahoma" w:hAnsi="Tahoma" w:cs="Tahoma"/>
          <w:sz w:val="24"/>
          <w:szCs w:val="24"/>
        </w:rPr>
        <w:t xml:space="preserve">s. If the child is to remain with the connected carer then temporary approval under </w:t>
      </w:r>
      <w:r w:rsidR="002124AF" w:rsidRPr="00A819F9">
        <w:rPr>
          <w:rFonts w:ascii="Tahoma" w:hAnsi="Tahoma" w:cs="Tahoma"/>
          <w:sz w:val="24"/>
          <w:szCs w:val="24"/>
        </w:rPr>
        <w:t>Regulation</w:t>
      </w:r>
      <w:r w:rsidRPr="00A819F9">
        <w:rPr>
          <w:rFonts w:ascii="Tahoma" w:hAnsi="Tahoma" w:cs="Tahoma"/>
          <w:sz w:val="24"/>
          <w:szCs w:val="24"/>
        </w:rPr>
        <w:t xml:space="preserve"> 24 is the appropriate means of ensuring the placement is lawful while a full assessment is carried out within the statutory period. The assessment of suitability and temporary approval should be </w:t>
      </w:r>
      <w:r w:rsidR="00C7182C" w:rsidRPr="00A819F9">
        <w:rPr>
          <w:rFonts w:ascii="Tahoma" w:hAnsi="Tahoma" w:cs="Tahoma"/>
          <w:sz w:val="24"/>
          <w:szCs w:val="24"/>
        </w:rPr>
        <w:t>completed without delay</w:t>
      </w:r>
      <w:r w:rsidRPr="00A819F9">
        <w:rPr>
          <w:rFonts w:ascii="Tahoma" w:hAnsi="Tahoma" w:cs="Tahoma"/>
          <w:sz w:val="24"/>
          <w:szCs w:val="24"/>
        </w:rPr>
        <w:t xml:space="preserve"> so that the approval will be effective when the ICO is made. </w:t>
      </w:r>
    </w:p>
    <w:p w14:paraId="28765150" w14:textId="77777777" w:rsidR="000918A7" w:rsidRPr="00A819F9" w:rsidRDefault="000918A7" w:rsidP="006042CB">
      <w:pPr>
        <w:spacing w:line="240" w:lineRule="auto"/>
        <w:jc w:val="both"/>
        <w:rPr>
          <w:rFonts w:ascii="Tahoma" w:hAnsi="Tahoma" w:cs="Tahoma"/>
          <w:sz w:val="24"/>
          <w:szCs w:val="24"/>
        </w:rPr>
      </w:pPr>
    </w:p>
    <w:p w14:paraId="503B390E" w14:textId="2EF72FF5" w:rsidR="00A13D92" w:rsidRPr="00A819F9" w:rsidRDefault="00A13D92" w:rsidP="006042CB">
      <w:pPr>
        <w:spacing w:line="240" w:lineRule="auto"/>
        <w:jc w:val="both"/>
        <w:rPr>
          <w:rFonts w:ascii="Tahoma" w:hAnsi="Tahoma" w:cs="Tahoma"/>
          <w:sz w:val="24"/>
          <w:szCs w:val="24"/>
        </w:rPr>
      </w:pPr>
      <w:r w:rsidRPr="00A819F9">
        <w:rPr>
          <w:rFonts w:ascii="Tahoma" w:hAnsi="Tahoma" w:cs="Tahoma"/>
          <w:sz w:val="24"/>
          <w:szCs w:val="24"/>
        </w:rPr>
        <w:t xml:space="preserve">In care proceedings where a child has been living with a carer it is sometimes suggested that a </w:t>
      </w:r>
      <w:r w:rsidR="000417E4" w:rsidRPr="00A819F9">
        <w:rPr>
          <w:rFonts w:ascii="Tahoma" w:hAnsi="Tahoma" w:cs="Tahoma"/>
          <w:sz w:val="24"/>
          <w:szCs w:val="24"/>
        </w:rPr>
        <w:t xml:space="preserve">Children Act </w:t>
      </w:r>
      <w:r w:rsidRPr="00A819F9">
        <w:rPr>
          <w:rFonts w:ascii="Tahoma" w:hAnsi="Tahoma" w:cs="Tahoma"/>
          <w:sz w:val="24"/>
          <w:szCs w:val="24"/>
        </w:rPr>
        <w:t xml:space="preserve">Section 38(6) order for assessment from the </w:t>
      </w:r>
      <w:r w:rsidR="00C7182C" w:rsidRPr="00A819F9">
        <w:rPr>
          <w:rFonts w:ascii="Tahoma" w:hAnsi="Tahoma" w:cs="Tahoma"/>
          <w:sz w:val="24"/>
          <w:szCs w:val="24"/>
        </w:rPr>
        <w:t>C</w:t>
      </w:r>
      <w:r w:rsidRPr="00A819F9">
        <w:rPr>
          <w:rFonts w:ascii="Tahoma" w:hAnsi="Tahoma" w:cs="Tahoma"/>
          <w:sz w:val="24"/>
          <w:szCs w:val="24"/>
        </w:rPr>
        <w:t>ourt should be sought rather than using R24 so that the court is effectively regulating the placement. This appears to arise from the misunderstanding that temporary approval cannot be given where a child has already been living with the carer. Section 38(6) is appropriate only in specific and exceptional circumstances and it would not proportionate or appropriate for the Court to authorise the placement for a longer period than necessary under S38(6), when there is a statutory mechanism for the Trust to consider the temporary approval of the placement (R24). </w:t>
      </w:r>
    </w:p>
    <w:p w14:paraId="3132E658" w14:textId="77777777" w:rsidR="007A1626" w:rsidRPr="00A819F9" w:rsidRDefault="007A1626" w:rsidP="006042CB">
      <w:pPr>
        <w:spacing w:line="240" w:lineRule="auto"/>
        <w:jc w:val="both"/>
        <w:rPr>
          <w:rFonts w:ascii="Tahoma" w:hAnsi="Tahoma" w:cs="Tahoma"/>
          <w:i/>
          <w:iCs/>
          <w:sz w:val="24"/>
          <w:szCs w:val="24"/>
        </w:rPr>
      </w:pPr>
    </w:p>
    <w:p w14:paraId="261AF86E" w14:textId="61EAEC4F" w:rsidR="00A13D92" w:rsidRPr="00A819F9" w:rsidRDefault="00A13D92" w:rsidP="006042CB">
      <w:pPr>
        <w:spacing w:line="240" w:lineRule="auto"/>
        <w:jc w:val="both"/>
        <w:rPr>
          <w:rFonts w:ascii="Tahoma" w:hAnsi="Tahoma" w:cs="Tahoma"/>
          <w:i/>
          <w:iCs/>
          <w:sz w:val="24"/>
          <w:szCs w:val="24"/>
        </w:rPr>
      </w:pPr>
      <w:r w:rsidRPr="00A819F9">
        <w:rPr>
          <w:rFonts w:ascii="Tahoma" w:hAnsi="Tahoma" w:cs="Tahoma"/>
          <w:i/>
          <w:iCs/>
          <w:sz w:val="24"/>
          <w:szCs w:val="24"/>
        </w:rPr>
        <w:lastRenderedPageBreak/>
        <w:t xml:space="preserve">Where a child is subject to an ICO, R24 approval has been given but the statutory period of 24 weeks has come to an end then the status of the placement must change or the child must move otherwise the child will be living in an unlawful placement. </w:t>
      </w:r>
    </w:p>
    <w:p w14:paraId="2B2119AE" w14:textId="77777777" w:rsidR="00DA4FFF" w:rsidRPr="00A819F9" w:rsidRDefault="00DA4FFF" w:rsidP="006042CB">
      <w:pPr>
        <w:spacing w:line="240" w:lineRule="auto"/>
        <w:jc w:val="both"/>
        <w:rPr>
          <w:rFonts w:ascii="Tahoma" w:hAnsi="Tahoma" w:cs="Tahoma"/>
          <w:i/>
          <w:iCs/>
          <w:sz w:val="24"/>
          <w:szCs w:val="24"/>
        </w:rPr>
      </w:pPr>
    </w:p>
    <w:p w14:paraId="4794B8D2" w14:textId="77777777" w:rsidR="00DA4FFF" w:rsidRPr="00A819F9" w:rsidRDefault="00DA4FFF" w:rsidP="006042CB">
      <w:pPr>
        <w:pStyle w:val="ListParagraph"/>
        <w:numPr>
          <w:ilvl w:val="0"/>
          <w:numId w:val="16"/>
        </w:numPr>
        <w:spacing w:line="240" w:lineRule="auto"/>
        <w:ind w:left="426" w:hanging="426"/>
        <w:jc w:val="both"/>
        <w:rPr>
          <w:rFonts w:ascii="Tahoma" w:hAnsi="Tahoma" w:cs="Tahoma"/>
          <w:b/>
          <w:bCs/>
          <w:i/>
          <w:iCs/>
          <w:sz w:val="24"/>
          <w:szCs w:val="24"/>
        </w:rPr>
      </w:pPr>
      <w:r w:rsidRPr="00A819F9">
        <w:rPr>
          <w:rFonts w:ascii="Tahoma" w:hAnsi="Tahoma" w:cs="Tahoma"/>
          <w:b/>
          <w:bCs/>
          <w:i/>
          <w:iCs/>
          <w:sz w:val="24"/>
          <w:szCs w:val="24"/>
        </w:rPr>
        <w:t>S20 status accepted after a child has lived with carer for some time.</w:t>
      </w:r>
    </w:p>
    <w:p w14:paraId="2F832DBA" w14:textId="77777777" w:rsidR="00DA4FFF" w:rsidRPr="00A819F9" w:rsidRDefault="00DA4FFF" w:rsidP="006042CB">
      <w:pPr>
        <w:spacing w:line="240" w:lineRule="auto"/>
        <w:jc w:val="both"/>
        <w:rPr>
          <w:rFonts w:ascii="Tahoma" w:hAnsi="Tahoma" w:cs="Tahoma"/>
          <w:sz w:val="24"/>
          <w:szCs w:val="24"/>
        </w:rPr>
      </w:pPr>
    </w:p>
    <w:p w14:paraId="2028DFFB" w14:textId="5CF49D31" w:rsidR="00DA4FFF" w:rsidRPr="00A819F9" w:rsidRDefault="00DA4FFF" w:rsidP="006042CB">
      <w:pPr>
        <w:spacing w:line="240" w:lineRule="auto"/>
        <w:jc w:val="both"/>
        <w:rPr>
          <w:rFonts w:ascii="Tahoma" w:hAnsi="Tahoma" w:cs="Tahoma"/>
          <w:sz w:val="24"/>
          <w:szCs w:val="24"/>
        </w:rPr>
      </w:pPr>
      <w:r w:rsidRPr="00A819F9">
        <w:rPr>
          <w:rFonts w:ascii="Tahoma" w:hAnsi="Tahoma" w:cs="Tahoma"/>
          <w:sz w:val="24"/>
          <w:szCs w:val="24"/>
        </w:rPr>
        <w:t>The second area of contention is where a child has been placed and has become looked after although the status has not been recognised or acted on appropriately. The placement was seen as an informal family placement but in law through the actions taken a statutory placement has been created.</w:t>
      </w:r>
      <w:r w:rsidR="001D5EEF" w:rsidRPr="00A819F9">
        <w:rPr>
          <w:rFonts w:ascii="Tahoma" w:hAnsi="Tahoma" w:cs="Tahoma"/>
          <w:sz w:val="24"/>
          <w:szCs w:val="24"/>
        </w:rPr>
        <w:t xml:space="preserve"> </w:t>
      </w:r>
      <w:r w:rsidRPr="00A819F9">
        <w:rPr>
          <w:rFonts w:ascii="Tahoma" w:hAnsi="Tahoma" w:cs="Tahoma"/>
          <w:sz w:val="24"/>
          <w:szCs w:val="24"/>
        </w:rPr>
        <w:t xml:space="preserve">There comes a point where the status of the arrangement as accommodation is realised and that it is a </w:t>
      </w:r>
      <w:r w:rsidRPr="00A819F9">
        <w:rPr>
          <w:rFonts w:ascii="Tahoma" w:hAnsi="Tahoma" w:cs="Tahoma"/>
          <w:b/>
          <w:sz w:val="24"/>
          <w:szCs w:val="24"/>
        </w:rPr>
        <w:t xml:space="preserve">placement </w:t>
      </w:r>
      <w:r w:rsidRPr="00A819F9">
        <w:rPr>
          <w:rFonts w:ascii="Tahoma" w:hAnsi="Tahoma" w:cs="Tahoma"/>
          <w:sz w:val="24"/>
          <w:szCs w:val="24"/>
        </w:rPr>
        <w:t>but no approval has ever been given. Effectively the arrangement has been unlawful.</w:t>
      </w:r>
    </w:p>
    <w:p w14:paraId="30F8317A" w14:textId="77777777" w:rsidR="00DA4FFF" w:rsidRPr="00A819F9" w:rsidRDefault="00DA4FFF" w:rsidP="006042CB">
      <w:pPr>
        <w:spacing w:line="240" w:lineRule="auto"/>
        <w:jc w:val="both"/>
        <w:rPr>
          <w:rFonts w:ascii="Tahoma" w:hAnsi="Tahoma" w:cs="Tahoma"/>
          <w:sz w:val="24"/>
          <w:szCs w:val="24"/>
        </w:rPr>
      </w:pPr>
    </w:p>
    <w:p w14:paraId="3C8ED59C" w14:textId="6013BA25" w:rsidR="00DA4FFF" w:rsidRPr="00A819F9" w:rsidRDefault="005F71FA" w:rsidP="006042CB">
      <w:pPr>
        <w:spacing w:line="240" w:lineRule="auto"/>
        <w:jc w:val="both"/>
        <w:rPr>
          <w:rFonts w:ascii="Tahoma" w:hAnsi="Tahoma" w:cs="Tahoma"/>
          <w:sz w:val="24"/>
          <w:szCs w:val="24"/>
        </w:rPr>
      </w:pPr>
      <w:r w:rsidRPr="00A819F9">
        <w:rPr>
          <w:rFonts w:ascii="Tahoma" w:hAnsi="Tahoma" w:cs="Tahoma"/>
          <w:sz w:val="24"/>
          <w:szCs w:val="24"/>
        </w:rPr>
        <w:t>In these circumstances</w:t>
      </w:r>
      <w:r w:rsidR="00DA4FFF" w:rsidRPr="00A819F9">
        <w:rPr>
          <w:rFonts w:ascii="Tahoma" w:hAnsi="Tahoma" w:cs="Tahoma"/>
          <w:sz w:val="24"/>
          <w:szCs w:val="24"/>
        </w:rPr>
        <w:t xml:space="preserve"> the</w:t>
      </w:r>
      <w:r w:rsidRPr="00A819F9">
        <w:rPr>
          <w:rFonts w:ascii="Tahoma" w:hAnsi="Tahoma" w:cs="Tahoma"/>
          <w:sz w:val="24"/>
          <w:szCs w:val="24"/>
        </w:rPr>
        <w:t>n the legal position</w:t>
      </w:r>
      <w:r w:rsidR="00DA4FFF" w:rsidRPr="00A819F9">
        <w:rPr>
          <w:rFonts w:ascii="Tahoma" w:hAnsi="Tahoma" w:cs="Tahoma"/>
          <w:sz w:val="24"/>
          <w:szCs w:val="24"/>
        </w:rPr>
        <w:t xml:space="preserve"> </w:t>
      </w:r>
      <w:r w:rsidRPr="00A819F9">
        <w:rPr>
          <w:rFonts w:ascii="Tahoma" w:hAnsi="Tahoma" w:cs="Tahoma"/>
          <w:sz w:val="24"/>
          <w:szCs w:val="24"/>
        </w:rPr>
        <w:t>should be</w:t>
      </w:r>
      <w:r w:rsidR="00DA4FFF" w:rsidRPr="00A819F9">
        <w:rPr>
          <w:rFonts w:ascii="Tahoma" w:hAnsi="Tahoma" w:cs="Tahoma"/>
          <w:sz w:val="24"/>
          <w:szCs w:val="24"/>
        </w:rPr>
        <w:t xml:space="preserve"> explain</w:t>
      </w:r>
      <w:r w:rsidRPr="00A819F9">
        <w:rPr>
          <w:rFonts w:ascii="Tahoma" w:hAnsi="Tahoma" w:cs="Tahoma"/>
          <w:sz w:val="24"/>
          <w:szCs w:val="24"/>
        </w:rPr>
        <w:t>ed to</w:t>
      </w:r>
      <w:r w:rsidR="00DA4FFF" w:rsidRPr="00A819F9">
        <w:rPr>
          <w:rFonts w:ascii="Tahoma" w:hAnsi="Tahoma" w:cs="Tahoma"/>
          <w:sz w:val="24"/>
          <w:szCs w:val="24"/>
        </w:rPr>
        <w:t xml:space="preserve"> the </w:t>
      </w:r>
      <w:r w:rsidRPr="00A819F9">
        <w:rPr>
          <w:rFonts w:ascii="Tahoma" w:hAnsi="Tahoma" w:cs="Tahoma"/>
          <w:sz w:val="24"/>
          <w:szCs w:val="24"/>
        </w:rPr>
        <w:t xml:space="preserve">child’s </w:t>
      </w:r>
      <w:r w:rsidR="00DA4FFF" w:rsidRPr="00A819F9">
        <w:rPr>
          <w:rFonts w:ascii="Tahoma" w:hAnsi="Tahoma" w:cs="Tahoma"/>
          <w:sz w:val="24"/>
          <w:szCs w:val="24"/>
        </w:rPr>
        <w:t xml:space="preserve">parents and the carers. If the parents decide that they object to the child being accommodated then at that point another arrangement will need to be made or an application made for a care order. </w:t>
      </w:r>
    </w:p>
    <w:p w14:paraId="4EA595AA" w14:textId="77777777" w:rsidR="00DA4FFF" w:rsidRPr="00A819F9" w:rsidRDefault="00DA4FFF" w:rsidP="006042CB">
      <w:pPr>
        <w:spacing w:line="240" w:lineRule="auto"/>
        <w:jc w:val="both"/>
        <w:rPr>
          <w:rFonts w:ascii="Tahoma" w:hAnsi="Tahoma" w:cs="Tahoma"/>
          <w:sz w:val="24"/>
          <w:szCs w:val="24"/>
        </w:rPr>
      </w:pPr>
    </w:p>
    <w:p w14:paraId="10A02D59" w14:textId="10F9DDAB" w:rsidR="00DA4FFF" w:rsidRPr="00A819F9" w:rsidRDefault="00DA4FFF" w:rsidP="006042CB">
      <w:pPr>
        <w:spacing w:line="240" w:lineRule="auto"/>
        <w:jc w:val="both"/>
        <w:rPr>
          <w:rFonts w:ascii="Tahoma" w:hAnsi="Tahoma" w:cs="Tahoma"/>
          <w:sz w:val="24"/>
          <w:szCs w:val="24"/>
        </w:rPr>
      </w:pPr>
      <w:r w:rsidRPr="00A819F9">
        <w:rPr>
          <w:rFonts w:ascii="Tahoma" w:hAnsi="Tahoma" w:cs="Tahoma"/>
          <w:sz w:val="24"/>
          <w:szCs w:val="24"/>
        </w:rPr>
        <w:t xml:space="preserve">Where the Trust accepts that it has created a </w:t>
      </w:r>
      <w:r w:rsidRPr="00A819F9">
        <w:rPr>
          <w:rFonts w:ascii="Tahoma" w:hAnsi="Tahoma" w:cs="Tahoma"/>
          <w:b/>
          <w:sz w:val="24"/>
          <w:szCs w:val="24"/>
        </w:rPr>
        <w:t>placemen</w:t>
      </w:r>
      <w:r w:rsidRPr="00A819F9">
        <w:rPr>
          <w:rFonts w:ascii="Tahoma" w:hAnsi="Tahoma" w:cs="Tahoma"/>
          <w:b/>
          <w:bCs/>
          <w:sz w:val="24"/>
          <w:szCs w:val="24"/>
        </w:rPr>
        <w:t>t</w:t>
      </w:r>
      <w:r w:rsidRPr="00A819F9">
        <w:rPr>
          <w:rFonts w:ascii="Tahoma" w:hAnsi="Tahoma" w:cs="Tahoma"/>
          <w:sz w:val="24"/>
          <w:szCs w:val="24"/>
        </w:rPr>
        <w:t xml:space="preserve">, without undertaking the appropriate process,  a R24 process </w:t>
      </w:r>
      <w:r w:rsidR="001D5EEF" w:rsidRPr="00A819F9">
        <w:rPr>
          <w:rFonts w:ascii="Tahoma" w:hAnsi="Tahoma" w:cs="Tahoma"/>
          <w:sz w:val="24"/>
          <w:szCs w:val="24"/>
        </w:rPr>
        <w:t xml:space="preserve">needs </w:t>
      </w:r>
      <w:r w:rsidRPr="00A819F9">
        <w:rPr>
          <w:rFonts w:ascii="Tahoma" w:hAnsi="Tahoma" w:cs="Tahoma"/>
          <w:sz w:val="24"/>
          <w:szCs w:val="24"/>
        </w:rPr>
        <w:t>to be undertaken as quickly as possible to either regulate the placement or make the decision that the placement should not be authorised.  By not remedying the error, the Trust would be placing itself at risk of liability either in negligence (statutory breach) or in breach of H</w:t>
      </w:r>
      <w:r w:rsidR="002124AF" w:rsidRPr="00A819F9">
        <w:rPr>
          <w:rFonts w:ascii="Tahoma" w:hAnsi="Tahoma" w:cs="Tahoma"/>
          <w:sz w:val="24"/>
          <w:szCs w:val="24"/>
        </w:rPr>
        <w:t xml:space="preserve">uman </w:t>
      </w:r>
      <w:r w:rsidRPr="00A819F9">
        <w:rPr>
          <w:rFonts w:ascii="Tahoma" w:hAnsi="Tahoma" w:cs="Tahoma"/>
          <w:sz w:val="24"/>
          <w:szCs w:val="24"/>
        </w:rPr>
        <w:t>R</w:t>
      </w:r>
      <w:r w:rsidR="002124AF" w:rsidRPr="00A819F9">
        <w:rPr>
          <w:rFonts w:ascii="Tahoma" w:hAnsi="Tahoma" w:cs="Tahoma"/>
          <w:sz w:val="24"/>
          <w:szCs w:val="24"/>
        </w:rPr>
        <w:t xml:space="preserve">ights </w:t>
      </w:r>
      <w:r w:rsidRPr="00A819F9">
        <w:rPr>
          <w:rFonts w:ascii="Tahoma" w:hAnsi="Tahoma" w:cs="Tahoma"/>
          <w:sz w:val="24"/>
          <w:szCs w:val="24"/>
        </w:rPr>
        <w:t>A</w:t>
      </w:r>
      <w:r w:rsidR="002124AF" w:rsidRPr="00A819F9">
        <w:rPr>
          <w:rFonts w:ascii="Tahoma" w:hAnsi="Tahoma" w:cs="Tahoma"/>
          <w:sz w:val="24"/>
          <w:szCs w:val="24"/>
        </w:rPr>
        <w:t>ct (1998)</w:t>
      </w:r>
      <w:r w:rsidRPr="00A819F9">
        <w:rPr>
          <w:rFonts w:ascii="Tahoma" w:hAnsi="Tahoma" w:cs="Tahoma"/>
          <w:sz w:val="24"/>
          <w:szCs w:val="24"/>
        </w:rPr>
        <w:t xml:space="preserve"> provisions</w:t>
      </w:r>
      <w:r w:rsidR="007A1626" w:rsidRPr="00A819F9">
        <w:rPr>
          <w:rFonts w:ascii="Tahoma" w:hAnsi="Tahoma" w:cs="Tahoma"/>
          <w:sz w:val="24"/>
          <w:szCs w:val="24"/>
        </w:rPr>
        <w:t>.</w:t>
      </w:r>
      <w:r w:rsidRPr="00A819F9">
        <w:rPr>
          <w:rFonts w:ascii="Tahoma" w:hAnsi="Tahoma" w:cs="Tahoma"/>
          <w:sz w:val="24"/>
          <w:szCs w:val="24"/>
        </w:rPr>
        <w:t xml:space="preserve">  </w:t>
      </w:r>
    </w:p>
    <w:p w14:paraId="6BF85ADD" w14:textId="77777777" w:rsidR="00DA4FFF" w:rsidRPr="00A819F9" w:rsidRDefault="00DA4FFF" w:rsidP="006042CB">
      <w:pPr>
        <w:spacing w:line="240" w:lineRule="auto"/>
        <w:jc w:val="both"/>
        <w:rPr>
          <w:rFonts w:ascii="Tahoma" w:hAnsi="Tahoma" w:cs="Tahoma"/>
          <w:sz w:val="24"/>
          <w:szCs w:val="24"/>
        </w:rPr>
      </w:pPr>
    </w:p>
    <w:p w14:paraId="0173B590" w14:textId="6D2B9439" w:rsidR="008D70D6" w:rsidRDefault="001546E6" w:rsidP="006042CB">
      <w:pPr>
        <w:pStyle w:val="ListParagraph"/>
        <w:numPr>
          <w:ilvl w:val="0"/>
          <w:numId w:val="25"/>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Can the Trust</w:t>
      </w:r>
      <w:r w:rsidR="008D70D6" w:rsidRPr="00A819F9">
        <w:rPr>
          <w:rFonts w:ascii="Tahoma" w:hAnsi="Tahoma" w:cs="Tahoma"/>
          <w:b/>
          <w:bCs/>
          <w:color w:val="F79646" w:themeColor="accent6"/>
          <w:sz w:val="28"/>
          <w:szCs w:val="28"/>
        </w:rPr>
        <w:t xml:space="preserve"> place under </w:t>
      </w:r>
      <w:r w:rsidR="006042CB">
        <w:rPr>
          <w:rFonts w:ascii="Tahoma" w:hAnsi="Tahoma" w:cs="Tahoma"/>
          <w:b/>
          <w:bCs/>
          <w:color w:val="F79646" w:themeColor="accent6"/>
          <w:sz w:val="28"/>
          <w:szCs w:val="28"/>
        </w:rPr>
        <w:t>R</w:t>
      </w:r>
      <w:r w:rsidR="002124AF" w:rsidRPr="00A819F9">
        <w:rPr>
          <w:rFonts w:ascii="Tahoma" w:hAnsi="Tahoma" w:cs="Tahoma"/>
          <w:b/>
          <w:bCs/>
          <w:color w:val="F79646" w:themeColor="accent6"/>
          <w:sz w:val="28"/>
          <w:szCs w:val="28"/>
        </w:rPr>
        <w:t>egulation</w:t>
      </w:r>
      <w:r w:rsidR="008D70D6" w:rsidRPr="00A819F9">
        <w:rPr>
          <w:rFonts w:ascii="Tahoma" w:hAnsi="Tahoma" w:cs="Tahoma"/>
          <w:b/>
          <w:bCs/>
          <w:color w:val="F79646" w:themeColor="accent6"/>
          <w:sz w:val="28"/>
          <w:szCs w:val="28"/>
        </w:rPr>
        <w:t xml:space="preserve"> 24 </w:t>
      </w:r>
      <w:r w:rsidR="00D56B41" w:rsidRPr="00A819F9">
        <w:rPr>
          <w:rFonts w:ascii="Tahoma" w:hAnsi="Tahoma" w:cs="Tahoma"/>
          <w:b/>
          <w:bCs/>
          <w:color w:val="F79646" w:themeColor="accent6"/>
          <w:sz w:val="28"/>
          <w:szCs w:val="28"/>
        </w:rPr>
        <w:t>when</w:t>
      </w:r>
      <w:r w:rsidR="008D70D6" w:rsidRPr="00A819F9">
        <w:rPr>
          <w:rFonts w:ascii="Tahoma" w:hAnsi="Tahoma" w:cs="Tahoma"/>
          <w:b/>
          <w:bCs/>
          <w:color w:val="F79646" w:themeColor="accent6"/>
          <w:sz w:val="28"/>
          <w:szCs w:val="28"/>
        </w:rPr>
        <w:t xml:space="preserve"> carers do not wish to undertake a full fostering assessment?</w:t>
      </w:r>
    </w:p>
    <w:p w14:paraId="7A96B002" w14:textId="77777777" w:rsidR="00A819F9" w:rsidRPr="00A819F9" w:rsidRDefault="00A819F9" w:rsidP="006042CB">
      <w:pPr>
        <w:pStyle w:val="ListParagraph"/>
        <w:spacing w:line="240" w:lineRule="auto"/>
        <w:ind w:left="426"/>
        <w:jc w:val="both"/>
        <w:rPr>
          <w:rFonts w:ascii="Tahoma" w:hAnsi="Tahoma" w:cs="Tahoma"/>
          <w:b/>
          <w:bCs/>
          <w:color w:val="F79646" w:themeColor="accent6"/>
          <w:sz w:val="28"/>
          <w:szCs w:val="28"/>
        </w:rPr>
      </w:pPr>
    </w:p>
    <w:p w14:paraId="6A523F7D" w14:textId="3F7EDEA7"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 xml:space="preserve">The short answer to this is no - the purpose of </w:t>
      </w:r>
      <w:r w:rsidR="002124AF" w:rsidRPr="00A819F9">
        <w:rPr>
          <w:rFonts w:ascii="Tahoma" w:hAnsi="Tahoma" w:cs="Tahoma"/>
          <w:sz w:val="24"/>
          <w:szCs w:val="24"/>
        </w:rPr>
        <w:t>R</w:t>
      </w:r>
      <w:r w:rsidRPr="00A819F9">
        <w:rPr>
          <w:rFonts w:ascii="Tahoma" w:hAnsi="Tahoma" w:cs="Tahoma"/>
          <w:sz w:val="24"/>
          <w:szCs w:val="24"/>
        </w:rPr>
        <w:t xml:space="preserve">24 is to authorise the temporary approval of a proposed carer </w:t>
      </w:r>
      <w:r w:rsidRPr="00A819F9">
        <w:rPr>
          <w:rFonts w:ascii="Tahoma" w:hAnsi="Tahoma" w:cs="Tahoma"/>
          <w:i/>
          <w:sz w:val="24"/>
          <w:szCs w:val="24"/>
        </w:rPr>
        <w:t>pending</w:t>
      </w:r>
      <w:r w:rsidRPr="00A819F9">
        <w:rPr>
          <w:rFonts w:ascii="Tahoma" w:hAnsi="Tahoma" w:cs="Tahoma"/>
          <w:sz w:val="24"/>
          <w:szCs w:val="24"/>
        </w:rPr>
        <w:t xml:space="preserve"> </w:t>
      </w:r>
      <w:r w:rsidRPr="00A819F9">
        <w:rPr>
          <w:rFonts w:ascii="Tahoma" w:hAnsi="Tahoma" w:cs="Tahoma"/>
          <w:i/>
          <w:sz w:val="24"/>
          <w:szCs w:val="24"/>
        </w:rPr>
        <w:t>a full fostering assessment</w:t>
      </w:r>
      <w:r w:rsidRPr="00A819F9">
        <w:rPr>
          <w:rFonts w:ascii="Tahoma" w:hAnsi="Tahoma" w:cs="Tahoma"/>
          <w:sz w:val="24"/>
          <w:szCs w:val="24"/>
        </w:rPr>
        <w:t>.</w:t>
      </w:r>
    </w:p>
    <w:p w14:paraId="1D4212D8" w14:textId="77777777" w:rsidR="001D5EEF" w:rsidRPr="00A819F9" w:rsidRDefault="001D5EEF" w:rsidP="006042CB">
      <w:pPr>
        <w:spacing w:line="240" w:lineRule="auto"/>
        <w:jc w:val="both"/>
        <w:rPr>
          <w:rFonts w:ascii="Tahoma" w:hAnsi="Tahoma" w:cs="Tahoma"/>
          <w:sz w:val="24"/>
          <w:szCs w:val="24"/>
        </w:rPr>
      </w:pPr>
    </w:p>
    <w:p w14:paraId="37D9DCFE" w14:textId="6C5B51A0"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 xml:space="preserve">If it is known </w:t>
      </w:r>
      <w:r w:rsidRPr="00A819F9">
        <w:rPr>
          <w:rFonts w:ascii="Tahoma" w:hAnsi="Tahoma" w:cs="Tahoma"/>
          <w:i/>
          <w:sz w:val="24"/>
          <w:szCs w:val="24"/>
        </w:rPr>
        <w:t>before placement</w:t>
      </w:r>
      <w:r w:rsidRPr="00A819F9">
        <w:rPr>
          <w:rFonts w:ascii="Tahoma" w:hAnsi="Tahoma" w:cs="Tahoma"/>
          <w:sz w:val="24"/>
          <w:szCs w:val="24"/>
        </w:rPr>
        <w:t xml:space="preserve"> that the proposed carer does not wish to undertake a full fostering assessment, then the Trust cannot make arrangements for a full fostering assessment and so cannot comply with </w:t>
      </w:r>
      <w:r w:rsidR="002124AF" w:rsidRPr="00A819F9">
        <w:rPr>
          <w:rFonts w:ascii="Tahoma" w:hAnsi="Tahoma" w:cs="Tahoma"/>
          <w:sz w:val="24"/>
          <w:szCs w:val="24"/>
        </w:rPr>
        <w:t>regulation</w:t>
      </w:r>
      <w:r w:rsidRPr="00A819F9">
        <w:rPr>
          <w:rFonts w:ascii="Tahoma" w:hAnsi="Tahoma" w:cs="Tahoma"/>
          <w:sz w:val="24"/>
          <w:szCs w:val="24"/>
        </w:rPr>
        <w:t xml:space="preserve"> 24(2)(c). </w:t>
      </w:r>
    </w:p>
    <w:p w14:paraId="3BFFDB35" w14:textId="77777777" w:rsidR="001D5EEF" w:rsidRPr="00A819F9" w:rsidRDefault="001D5EEF" w:rsidP="006042CB">
      <w:pPr>
        <w:pStyle w:val="ListParagraph"/>
        <w:spacing w:line="240" w:lineRule="auto"/>
        <w:ind w:left="0"/>
        <w:jc w:val="both"/>
        <w:rPr>
          <w:rFonts w:ascii="Tahoma" w:hAnsi="Tahoma" w:cs="Tahoma"/>
          <w:sz w:val="24"/>
          <w:szCs w:val="24"/>
        </w:rPr>
      </w:pPr>
    </w:p>
    <w:p w14:paraId="61895F69" w14:textId="727D2BFD"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The Trust could not be compliant with R24 if it were to be relied upon to authorise a placement in circumstances where it was known that there would be no full fostering assessment.</w:t>
      </w:r>
    </w:p>
    <w:p w14:paraId="6E1E3335" w14:textId="77777777" w:rsidR="001D5EEF" w:rsidRPr="00A819F9" w:rsidRDefault="001D5EEF" w:rsidP="006042CB">
      <w:pPr>
        <w:pStyle w:val="ListParagraph"/>
        <w:spacing w:line="240" w:lineRule="auto"/>
        <w:ind w:left="0"/>
        <w:jc w:val="both"/>
        <w:rPr>
          <w:rFonts w:ascii="Tahoma" w:hAnsi="Tahoma" w:cs="Tahoma"/>
          <w:sz w:val="24"/>
          <w:szCs w:val="24"/>
        </w:rPr>
      </w:pPr>
    </w:p>
    <w:p w14:paraId="179F5FF5" w14:textId="77777777"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In these circumstances the status of the placement will need to be further negotiated with family members and an application to Court may be necessary.</w:t>
      </w:r>
    </w:p>
    <w:p w14:paraId="4F08F874" w14:textId="77777777" w:rsidR="00883449" w:rsidRPr="00A819F9" w:rsidRDefault="00883449" w:rsidP="006042CB">
      <w:pPr>
        <w:pStyle w:val="ListParagraph"/>
        <w:spacing w:line="240" w:lineRule="auto"/>
        <w:ind w:left="0"/>
        <w:jc w:val="both"/>
        <w:rPr>
          <w:rFonts w:ascii="Tahoma" w:hAnsi="Tahoma" w:cs="Tahoma"/>
          <w:sz w:val="24"/>
          <w:szCs w:val="24"/>
        </w:rPr>
      </w:pPr>
    </w:p>
    <w:p w14:paraId="26305B40" w14:textId="568A4AB9" w:rsidR="008D70D6" w:rsidRPr="00A819F9" w:rsidRDefault="00883449" w:rsidP="006042CB">
      <w:pPr>
        <w:pStyle w:val="ListParagraph"/>
        <w:numPr>
          <w:ilvl w:val="0"/>
          <w:numId w:val="25"/>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If during the course</w:t>
      </w:r>
      <w:r w:rsidR="008D70D6" w:rsidRPr="00A819F9">
        <w:rPr>
          <w:rFonts w:ascii="Tahoma" w:hAnsi="Tahoma" w:cs="Tahoma"/>
          <w:b/>
          <w:bCs/>
          <w:color w:val="F79646" w:themeColor="accent6"/>
          <w:sz w:val="28"/>
          <w:szCs w:val="28"/>
        </w:rPr>
        <w:t xml:space="preserve"> of a full fostering assessment (during the temporary approval period of 16 weeks) the carers withdraw</w:t>
      </w:r>
      <w:r w:rsidR="001546E6" w:rsidRPr="00A819F9">
        <w:rPr>
          <w:rFonts w:ascii="Tahoma" w:hAnsi="Tahoma" w:cs="Tahoma"/>
          <w:b/>
          <w:bCs/>
          <w:color w:val="F79646" w:themeColor="accent6"/>
          <w:sz w:val="28"/>
          <w:szCs w:val="28"/>
        </w:rPr>
        <w:t xml:space="preserve"> from the assessment, can the Trust</w:t>
      </w:r>
      <w:r w:rsidR="008D70D6" w:rsidRPr="00A819F9">
        <w:rPr>
          <w:rFonts w:ascii="Tahoma" w:hAnsi="Tahoma" w:cs="Tahoma"/>
          <w:b/>
          <w:bCs/>
          <w:color w:val="F79646" w:themeColor="accent6"/>
          <w:sz w:val="28"/>
          <w:szCs w:val="28"/>
        </w:rPr>
        <w:t xml:space="preserve"> leave the child with the </w:t>
      </w:r>
      <w:r w:rsidR="008D70D6" w:rsidRPr="00A819F9">
        <w:rPr>
          <w:rFonts w:ascii="Tahoma" w:hAnsi="Tahoma" w:cs="Tahoma"/>
          <w:b/>
          <w:bCs/>
          <w:color w:val="F79646" w:themeColor="accent6"/>
          <w:sz w:val="28"/>
          <w:szCs w:val="28"/>
        </w:rPr>
        <w:lastRenderedPageBreak/>
        <w:t>carers until the 16 week period expires, or should an alternative placement be found?</w:t>
      </w:r>
    </w:p>
    <w:p w14:paraId="3F8C7E64" w14:textId="77777777" w:rsidR="009D6A03" w:rsidRPr="00A819F9" w:rsidRDefault="009D6A03" w:rsidP="006042CB">
      <w:pPr>
        <w:pStyle w:val="ListParagraph"/>
        <w:spacing w:line="240" w:lineRule="auto"/>
        <w:ind w:left="284"/>
        <w:jc w:val="both"/>
        <w:rPr>
          <w:rFonts w:ascii="Tahoma" w:hAnsi="Tahoma" w:cs="Tahoma"/>
          <w:b/>
          <w:bCs/>
          <w:color w:val="F79646" w:themeColor="accent6"/>
          <w:sz w:val="28"/>
          <w:szCs w:val="28"/>
        </w:rPr>
      </w:pPr>
    </w:p>
    <w:p w14:paraId="56A0937D" w14:textId="5E07C298"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 xml:space="preserve">The short answer to this is again no - the purpose of </w:t>
      </w:r>
      <w:r w:rsidR="002124AF" w:rsidRPr="00A819F9">
        <w:rPr>
          <w:rFonts w:ascii="Tahoma" w:hAnsi="Tahoma" w:cs="Tahoma"/>
          <w:sz w:val="24"/>
          <w:szCs w:val="24"/>
        </w:rPr>
        <w:t>regulation</w:t>
      </w:r>
      <w:r w:rsidRPr="00A819F9">
        <w:rPr>
          <w:rFonts w:ascii="Tahoma" w:hAnsi="Tahoma" w:cs="Tahoma"/>
          <w:sz w:val="24"/>
          <w:szCs w:val="24"/>
        </w:rPr>
        <w:t xml:space="preserve"> 24 is to authorise the temporary approval of a proposed carer </w:t>
      </w:r>
      <w:r w:rsidRPr="00A819F9">
        <w:rPr>
          <w:rFonts w:ascii="Tahoma" w:hAnsi="Tahoma" w:cs="Tahoma"/>
          <w:i/>
          <w:sz w:val="24"/>
          <w:szCs w:val="24"/>
        </w:rPr>
        <w:t>pending</w:t>
      </w:r>
      <w:r w:rsidRPr="00A819F9">
        <w:rPr>
          <w:rFonts w:ascii="Tahoma" w:hAnsi="Tahoma" w:cs="Tahoma"/>
          <w:sz w:val="24"/>
          <w:szCs w:val="24"/>
        </w:rPr>
        <w:t xml:space="preserve"> </w:t>
      </w:r>
      <w:r w:rsidRPr="00A819F9">
        <w:rPr>
          <w:rFonts w:ascii="Tahoma" w:hAnsi="Tahoma" w:cs="Tahoma"/>
          <w:i/>
          <w:sz w:val="24"/>
          <w:szCs w:val="24"/>
        </w:rPr>
        <w:t>a full fostering assessment</w:t>
      </w:r>
      <w:r w:rsidRPr="00A819F9">
        <w:rPr>
          <w:rFonts w:ascii="Tahoma" w:hAnsi="Tahoma" w:cs="Tahoma"/>
          <w:sz w:val="24"/>
          <w:szCs w:val="24"/>
        </w:rPr>
        <w:t>.</w:t>
      </w:r>
    </w:p>
    <w:p w14:paraId="7AA2AC0D" w14:textId="77777777" w:rsidR="001D5EEF" w:rsidRPr="00A819F9" w:rsidRDefault="001D5EEF" w:rsidP="006042CB">
      <w:pPr>
        <w:pStyle w:val="ListParagraph"/>
        <w:spacing w:line="240" w:lineRule="auto"/>
        <w:ind w:left="0"/>
        <w:jc w:val="both"/>
        <w:rPr>
          <w:rFonts w:ascii="Tahoma" w:hAnsi="Tahoma" w:cs="Tahoma"/>
          <w:sz w:val="24"/>
          <w:szCs w:val="24"/>
        </w:rPr>
      </w:pPr>
    </w:p>
    <w:p w14:paraId="4DAF6841" w14:textId="4D224D9B"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 xml:space="preserve">In order to give effect to the clear purpose of </w:t>
      </w:r>
      <w:r w:rsidR="002124AF" w:rsidRPr="00A819F9">
        <w:rPr>
          <w:rFonts w:ascii="Tahoma" w:hAnsi="Tahoma" w:cs="Tahoma"/>
          <w:sz w:val="24"/>
          <w:szCs w:val="24"/>
        </w:rPr>
        <w:t>regulation</w:t>
      </w:r>
      <w:r w:rsidRPr="00A819F9">
        <w:rPr>
          <w:rFonts w:ascii="Tahoma" w:hAnsi="Tahoma" w:cs="Tahoma"/>
          <w:sz w:val="24"/>
          <w:szCs w:val="24"/>
        </w:rPr>
        <w:t xml:space="preserve"> 24, and to satisfy the Trust’s statutory duties and responsibilities, </w:t>
      </w:r>
      <w:r w:rsidR="00232D6F" w:rsidRPr="00A819F9">
        <w:rPr>
          <w:rFonts w:ascii="Tahoma" w:hAnsi="Tahoma" w:cs="Tahoma"/>
          <w:sz w:val="24"/>
          <w:szCs w:val="24"/>
        </w:rPr>
        <w:t xml:space="preserve">if </w:t>
      </w:r>
      <w:r w:rsidRPr="00A819F9">
        <w:rPr>
          <w:rFonts w:ascii="Tahoma" w:hAnsi="Tahoma" w:cs="Tahoma"/>
          <w:sz w:val="24"/>
          <w:szCs w:val="24"/>
        </w:rPr>
        <w:t>a carer stat</w:t>
      </w:r>
      <w:r w:rsidR="00232D6F" w:rsidRPr="00A819F9">
        <w:rPr>
          <w:rFonts w:ascii="Tahoma" w:hAnsi="Tahoma" w:cs="Tahoma"/>
          <w:sz w:val="24"/>
          <w:szCs w:val="24"/>
        </w:rPr>
        <w:t>es</w:t>
      </w:r>
      <w:r w:rsidRPr="00A819F9">
        <w:rPr>
          <w:rFonts w:ascii="Tahoma" w:hAnsi="Tahoma" w:cs="Tahoma"/>
          <w:sz w:val="24"/>
          <w:szCs w:val="24"/>
        </w:rPr>
        <w:t xml:space="preserve"> that they no longer wish to be part of a full fostering assessment </w:t>
      </w:r>
      <w:r w:rsidR="00232D6F" w:rsidRPr="00A819F9">
        <w:rPr>
          <w:rFonts w:ascii="Tahoma" w:hAnsi="Tahoma" w:cs="Tahoma"/>
          <w:sz w:val="24"/>
          <w:szCs w:val="24"/>
        </w:rPr>
        <w:t>there must be</w:t>
      </w:r>
      <w:r w:rsidRPr="00A819F9">
        <w:rPr>
          <w:rFonts w:ascii="Tahoma" w:hAnsi="Tahoma" w:cs="Tahoma"/>
          <w:sz w:val="24"/>
          <w:szCs w:val="24"/>
        </w:rPr>
        <w:t xml:space="preserve"> an urgent reconsideration of the child’s placement. </w:t>
      </w:r>
    </w:p>
    <w:p w14:paraId="5D3F776E" w14:textId="77777777" w:rsidR="001D5EEF" w:rsidRPr="00A819F9" w:rsidRDefault="001D5EEF" w:rsidP="006042CB">
      <w:pPr>
        <w:pStyle w:val="ListParagraph"/>
        <w:spacing w:line="240" w:lineRule="auto"/>
        <w:ind w:left="0"/>
        <w:jc w:val="both"/>
        <w:rPr>
          <w:rFonts w:ascii="Tahoma" w:hAnsi="Tahoma" w:cs="Tahoma"/>
          <w:sz w:val="24"/>
          <w:szCs w:val="24"/>
        </w:rPr>
      </w:pPr>
    </w:p>
    <w:p w14:paraId="66D58D6D" w14:textId="77777777" w:rsidR="001D5EEF" w:rsidRPr="00A819F9" w:rsidRDefault="001D5EEF" w:rsidP="006042CB">
      <w:pPr>
        <w:spacing w:line="240" w:lineRule="auto"/>
        <w:jc w:val="both"/>
        <w:rPr>
          <w:rFonts w:ascii="Tahoma" w:hAnsi="Tahoma" w:cs="Tahoma"/>
          <w:sz w:val="24"/>
          <w:szCs w:val="24"/>
        </w:rPr>
      </w:pPr>
      <w:r w:rsidRPr="00A819F9">
        <w:rPr>
          <w:rFonts w:ascii="Tahoma" w:hAnsi="Tahoma" w:cs="Tahoma"/>
          <w:sz w:val="24"/>
          <w:szCs w:val="24"/>
        </w:rPr>
        <w:t>In making decisions about other arrangements, the Trust would have to consider the range of options available, which may include:</w:t>
      </w:r>
    </w:p>
    <w:p w14:paraId="299F7FF7" w14:textId="77777777" w:rsidR="001D5EEF" w:rsidRPr="00A819F9" w:rsidRDefault="001D5EEF" w:rsidP="006042CB">
      <w:pPr>
        <w:pStyle w:val="ListParagraph"/>
        <w:numPr>
          <w:ilvl w:val="0"/>
          <w:numId w:val="17"/>
        </w:numPr>
        <w:spacing w:line="240" w:lineRule="auto"/>
        <w:jc w:val="both"/>
        <w:rPr>
          <w:rFonts w:ascii="Tahoma" w:hAnsi="Tahoma" w:cs="Tahoma"/>
          <w:sz w:val="24"/>
          <w:szCs w:val="24"/>
        </w:rPr>
      </w:pPr>
      <w:r w:rsidRPr="00A819F9">
        <w:rPr>
          <w:rFonts w:ascii="Tahoma" w:hAnsi="Tahoma" w:cs="Tahoma"/>
          <w:sz w:val="24"/>
          <w:szCs w:val="24"/>
        </w:rPr>
        <w:t>A move to a different foster placement;</w:t>
      </w:r>
    </w:p>
    <w:p w14:paraId="12061E7C" w14:textId="543413FA" w:rsidR="001D5EEF" w:rsidRPr="00A819F9" w:rsidRDefault="001D5EEF" w:rsidP="006042CB">
      <w:pPr>
        <w:pStyle w:val="ListParagraph"/>
        <w:numPr>
          <w:ilvl w:val="0"/>
          <w:numId w:val="17"/>
        </w:numPr>
        <w:spacing w:line="240" w:lineRule="auto"/>
        <w:jc w:val="both"/>
        <w:rPr>
          <w:rFonts w:ascii="Tahoma" w:hAnsi="Tahoma" w:cs="Tahoma"/>
          <w:sz w:val="24"/>
          <w:szCs w:val="24"/>
        </w:rPr>
      </w:pPr>
      <w:r w:rsidRPr="00A819F9">
        <w:rPr>
          <w:rFonts w:ascii="Tahoma" w:hAnsi="Tahoma" w:cs="Tahoma"/>
          <w:sz w:val="24"/>
          <w:szCs w:val="24"/>
        </w:rPr>
        <w:t xml:space="preserve">The child ceasing to be ‘looked after’ and continuing to live with </w:t>
      </w:r>
      <w:r w:rsidR="00232D6F" w:rsidRPr="00A819F9">
        <w:rPr>
          <w:rFonts w:ascii="Tahoma" w:hAnsi="Tahoma" w:cs="Tahoma"/>
          <w:sz w:val="24"/>
          <w:szCs w:val="24"/>
        </w:rPr>
        <w:t>their</w:t>
      </w:r>
      <w:r w:rsidRPr="00A819F9">
        <w:rPr>
          <w:rFonts w:ascii="Tahoma" w:hAnsi="Tahoma" w:cs="Tahoma"/>
          <w:sz w:val="24"/>
          <w:szCs w:val="24"/>
        </w:rPr>
        <w:t xml:space="preserve"> carers through agreement with parents</w:t>
      </w:r>
      <w:r w:rsidR="00232D6F" w:rsidRPr="00A819F9">
        <w:rPr>
          <w:rFonts w:ascii="Tahoma" w:hAnsi="Tahoma" w:cs="Tahoma"/>
          <w:sz w:val="24"/>
          <w:szCs w:val="24"/>
        </w:rPr>
        <w:t>,</w:t>
      </w:r>
      <w:r w:rsidRPr="00A819F9">
        <w:rPr>
          <w:rFonts w:ascii="Tahoma" w:hAnsi="Tahoma" w:cs="Tahoma"/>
          <w:sz w:val="24"/>
          <w:szCs w:val="24"/>
        </w:rPr>
        <w:t xml:space="preserve"> ultimately through a </w:t>
      </w:r>
      <w:r w:rsidR="00232D6F" w:rsidRPr="00A819F9">
        <w:rPr>
          <w:rFonts w:ascii="Tahoma" w:hAnsi="Tahoma" w:cs="Tahoma"/>
          <w:sz w:val="24"/>
          <w:szCs w:val="24"/>
        </w:rPr>
        <w:t xml:space="preserve">Child Arrangements Order </w:t>
      </w:r>
      <w:r w:rsidRPr="00A819F9">
        <w:rPr>
          <w:rFonts w:ascii="Tahoma" w:hAnsi="Tahoma" w:cs="Tahoma"/>
          <w:sz w:val="24"/>
          <w:szCs w:val="24"/>
        </w:rPr>
        <w:t xml:space="preserve">or </w:t>
      </w:r>
      <w:r w:rsidR="00232D6F" w:rsidRPr="00A819F9">
        <w:rPr>
          <w:rFonts w:ascii="Tahoma" w:hAnsi="Tahoma" w:cs="Tahoma"/>
          <w:sz w:val="24"/>
          <w:szCs w:val="24"/>
        </w:rPr>
        <w:t>Special Guardianship Order.</w:t>
      </w:r>
    </w:p>
    <w:sectPr w:rsidR="001D5EEF" w:rsidRPr="00A819F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960E" w14:textId="77777777" w:rsidR="008E1588" w:rsidRDefault="008E1588" w:rsidP="00F100C2">
      <w:pPr>
        <w:spacing w:line="240" w:lineRule="auto"/>
      </w:pPr>
      <w:r>
        <w:separator/>
      </w:r>
    </w:p>
  </w:endnote>
  <w:endnote w:type="continuationSeparator" w:id="0">
    <w:p w14:paraId="3EB7CBC7" w14:textId="77777777" w:rsidR="008E1588" w:rsidRDefault="008E1588" w:rsidP="00F10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66967"/>
      <w:docPartObj>
        <w:docPartGallery w:val="Page Numbers (Bottom of Page)"/>
        <w:docPartUnique/>
      </w:docPartObj>
    </w:sdtPr>
    <w:sdtEndPr>
      <w:rPr>
        <w:noProof/>
      </w:rPr>
    </w:sdtEndPr>
    <w:sdtContent>
      <w:p w14:paraId="510BA0D0" w14:textId="6EC7B0EF" w:rsidR="00D15106" w:rsidRPr="00FF0600" w:rsidRDefault="007C1D42" w:rsidP="00C2544B">
        <w:pPr>
          <w:spacing w:line="240" w:lineRule="auto"/>
          <w:jc w:val="right"/>
          <w:rPr>
            <w:rFonts w:ascii="Tahoma" w:hAnsi="Tahoma" w:cs="Tahoma"/>
          </w:rPr>
        </w:pPr>
        <w:r>
          <w:t>__________________________________________________________________________________</w:t>
        </w:r>
        <w:r w:rsidR="004C2284" w:rsidRPr="00FF0600">
          <w:rPr>
            <w:rFonts w:ascii="Tahoma" w:hAnsi="Tahoma" w:cs="Tahoma"/>
          </w:rPr>
          <w:t xml:space="preserve">Reg 24 Legal Briefing short version v1.0 </w:t>
        </w:r>
        <w:r w:rsidR="00FF0600" w:rsidRPr="00FF0600">
          <w:rPr>
            <w:rFonts w:ascii="Tahoma" w:hAnsi="Tahoma" w:cs="Tahoma"/>
          </w:rPr>
          <w:t>25.01.23</w:t>
        </w:r>
      </w:p>
      <w:p w14:paraId="2B0764ED" w14:textId="785222C2" w:rsidR="00D72A84" w:rsidRDefault="00D72A84" w:rsidP="00FF0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9F45B" w14:textId="77777777" w:rsidR="00743930" w:rsidRDefault="0074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F3A1" w14:textId="77777777" w:rsidR="008E1588" w:rsidRDefault="008E1588" w:rsidP="00F100C2">
      <w:pPr>
        <w:spacing w:line="240" w:lineRule="auto"/>
      </w:pPr>
      <w:r>
        <w:separator/>
      </w:r>
    </w:p>
  </w:footnote>
  <w:footnote w:type="continuationSeparator" w:id="0">
    <w:p w14:paraId="489B772A" w14:textId="77777777" w:rsidR="008E1588" w:rsidRDefault="008E1588" w:rsidP="00F10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D76"/>
    <w:multiLevelType w:val="hybridMultilevel"/>
    <w:tmpl w:val="C11CE514"/>
    <w:lvl w:ilvl="0" w:tplc="216482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E3A7A59"/>
    <w:multiLevelType w:val="hybridMultilevel"/>
    <w:tmpl w:val="6DF81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C3A5A"/>
    <w:multiLevelType w:val="hybridMultilevel"/>
    <w:tmpl w:val="A73C2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142F2"/>
    <w:multiLevelType w:val="hybridMultilevel"/>
    <w:tmpl w:val="5C70A4B2"/>
    <w:lvl w:ilvl="0" w:tplc="A44A59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83653"/>
    <w:multiLevelType w:val="hybridMultilevel"/>
    <w:tmpl w:val="B5D892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33284"/>
    <w:multiLevelType w:val="hybridMultilevel"/>
    <w:tmpl w:val="81BEF5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87567B6"/>
    <w:multiLevelType w:val="hybridMultilevel"/>
    <w:tmpl w:val="5B7AF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26687"/>
    <w:multiLevelType w:val="hybridMultilevel"/>
    <w:tmpl w:val="05A4C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C26C0"/>
    <w:multiLevelType w:val="hybridMultilevel"/>
    <w:tmpl w:val="8A6A6B60"/>
    <w:lvl w:ilvl="0" w:tplc="323810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CD69A7"/>
    <w:multiLevelType w:val="hybridMultilevel"/>
    <w:tmpl w:val="3762FB78"/>
    <w:lvl w:ilvl="0" w:tplc="3C284646">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314C5D59"/>
    <w:multiLevelType w:val="hybridMultilevel"/>
    <w:tmpl w:val="B6A0D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B04A3"/>
    <w:multiLevelType w:val="hybridMultilevel"/>
    <w:tmpl w:val="999A1246"/>
    <w:lvl w:ilvl="0" w:tplc="216482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3C09"/>
    <w:multiLevelType w:val="hybridMultilevel"/>
    <w:tmpl w:val="B4A47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DFA2601"/>
    <w:multiLevelType w:val="hybridMultilevel"/>
    <w:tmpl w:val="4DC25EF8"/>
    <w:lvl w:ilvl="0" w:tplc="57E41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00036B"/>
    <w:multiLevelType w:val="hybridMultilevel"/>
    <w:tmpl w:val="E124C1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B33C2"/>
    <w:multiLevelType w:val="hybridMultilevel"/>
    <w:tmpl w:val="9D30CE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56E5F"/>
    <w:multiLevelType w:val="hybridMultilevel"/>
    <w:tmpl w:val="8D00BA6A"/>
    <w:lvl w:ilvl="0" w:tplc="D0E810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77D1DCE"/>
    <w:multiLevelType w:val="hybridMultilevel"/>
    <w:tmpl w:val="A3EE4CF2"/>
    <w:lvl w:ilvl="0" w:tplc="F9F846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4A79E9"/>
    <w:multiLevelType w:val="hybridMultilevel"/>
    <w:tmpl w:val="51325E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82B8390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033B0"/>
    <w:multiLevelType w:val="hybridMultilevel"/>
    <w:tmpl w:val="ACA23F0C"/>
    <w:lvl w:ilvl="0" w:tplc="A6B4D6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543449"/>
    <w:multiLevelType w:val="hybridMultilevel"/>
    <w:tmpl w:val="2610A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8E7C02"/>
    <w:multiLevelType w:val="hybridMultilevel"/>
    <w:tmpl w:val="B8CE3718"/>
    <w:lvl w:ilvl="0" w:tplc="427AC2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7C5793"/>
    <w:multiLevelType w:val="hybridMultilevel"/>
    <w:tmpl w:val="B85E7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57D65"/>
    <w:multiLevelType w:val="hybridMultilevel"/>
    <w:tmpl w:val="AD566CF8"/>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D00101"/>
    <w:multiLevelType w:val="hybridMultilevel"/>
    <w:tmpl w:val="C628A97A"/>
    <w:lvl w:ilvl="0" w:tplc="329E2C5A">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06851554">
    <w:abstractNumId w:val="6"/>
  </w:num>
  <w:num w:numId="2" w16cid:durableId="1865442962">
    <w:abstractNumId w:val="1"/>
  </w:num>
  <w:num w:numId="3" w16cid:durableId="1783576740">
    <w:abstractNumId w:val="17"/>
  </w:num>
  <w:num w:numId="4" w16cid:durableId="1395353732">
    <w:abstractNumId w:val="9"/>
  </w:num>
  <w:num w:numId="5" w16cid:durableId="94249038">
    <w:abstractNumId w:val="16"/>
  </w:num>
  <w:num w:numId="6" w16cid:durableId="413749610">
    <w:abstractNumId w:val="21"/>
  </w:num>
  <w:num w:numId="7" w16cid:durableId="1513374363">
    <w:abstractNumId w:val="0"/>
  </w:num>
  <w:num w:numId="8" w16cid:durableId="1959988852">
    <w:abstractNumId w:val="13"/>
  </w:num>
  <w:num w:numId="9" w16cid:durableId="841894596">
    <w:abstractNumId w:val="19"/>
  </w:num>
  <w:num w:numId="10" w16cid:durableId="1819836138">
    <w:abstractNumId w:val="8"/>
  </w:num>
  <w:num w:numId="11" w16cid:durableId="1048069032">
    <w:abstractNumId w:val="10"/>
  </w:num>
  <w:num w:numId="12" w16cid:durableId="2088916891">
    <w:abstractNumId w:val="5"/>
  </w:num>
  <w:num w:numId="13" w16cid:durableId="1407797687">
    <w:abstractNumId w:val="18"/>
  </w:num>
  <w:num w:numId="14" w16cid:durableId="1825125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410855">
    <w:abstractNumId w:val="4"/>
  </w:num>
  <w:num w:numId="16" w16cid:durableId="290139442">
    <w:abstractNumId w:val="11"/>
  </w:num>
  <w:num w:numId="17" w16cid:durableId="136341704">
    <w:abstractNumId w:val="2"/>
  </w:num>
  <w:num w:numId="18" w16cid:durableId="1984851140">
    <w:abstractNumId w:val="15"/>
  </w:num>
  <w:num w:numId="19" w16cid:durableId="1012682998">
    <w:abstractNumId w:val="20"/>
  </w:num>
  <w:num w:numId="20" w16cid:durableId="573515306">
    <w:abstractNumId w:val="23"/>
  </w:num>
  <w:num w:numId="21" w16cid:durableId="1434326190">
    <w:abstractNumId w:val="14"/>
  </w:num>
  <w:num w:numId="22" w16cid:durableId="100415393">
    <w:abstractNumId w:val="3"/>
  </w:num>
  <w:num w:numId="23" w16cid:durableId="1767188840">
    <w:abstractNumId w:val="24"/>
  </w:num>
  <w:num w:numId="24" w16cid:durableId="818041340">
    <w:abstractNumId w:val="7"/>
  </w:num>
  <w:num w:numId="25" w16cid:durableId="1116830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7/10/2021 13:18"/>
  </w:docVars>
  <w:rsids>
    <w:rsidRoot w:val="008B66F9"/>
    <w:rsid w:val="000215AC"/>
    <w:rsid w:val="00031CFA"/>
    <w:rsid w:val="000417E4"/>
    <w:rsid w:val="00042C12"/>
    <w:rsid w:val="0007711E"/>
    <w:rsid w:val="000918A7"/>
    <w:rsid w:val="0009755A"/>
    <w:rsid w:val="000A2E51"/>
    <w:rsid w:val="000C5297"/>
    <w:rsid w:val="00107DCD"/>
    <w:rsid w:val="001210BC"/>
    <w:rsid w:val="00131F77"/>
    <w:rsid w:val="00141181"/>
    <w:rsid w:val="00151CB1"/>
    <w:rsid w:val="001546E6"/>
    <w:rsid w:val="001931D8"/>
    <w:rsid w:val="001A2B31"/>
    <w:rsid w:val="001B573C"/>
    <w:rsid w:val="001C3A54"/>
    <w:rsid w:val="001D5EEF"/>
    <w:rsid w:val="001E477B"/>
    <w:rsid w:val="00200898"/>
    <w:rsid w:val="002018F8"/>
    <w:rsid w:val="002124AF"/>
    <w:rsid w:val="00232D6F"/>
    <w:rsid w:val="002A51FA"/>
    <w:rsid w:val="002B1D13"/>
    <w:rsid w:val="002B509A"/>
    <w:rsid w:val="002E4315"/>
    <w:rsid w:val="002E44C8"/>
    <w:rsid w:val="002F56E7"/>
    <w:rsid w:val="00312E5A"/>
    <w:rsid w:val="00327700"/>
    <w:rsid w:val="00367175"/>
    <w:rsid w:val="003779D9"/>
    <w:rsid w:val="00384954"/>
    <w:rsid w:val="00387877"/>
    <w:rsid w:val="003A280F"/>
    <w:rsid w:val="003C5B63"/>
    <w:rsid w:val="003E07E2"/>
    <w:rsid w:val="003F7543"/>
    <w:rsid w:val="00405071"/>
    <w:rsid w:val="0041353D"/>
    <w:rsid w:val="0042341D"/>
    <w:rsid w:val="0043182B"/>
    <w:rsid w:val="00437EBF"/>
    <w:rsid w:val="004620A7"/>
    <w:rsid w:val="004648A3"/>
    <w:rsid w:val="00466928"/>
    <w:rsid w:val="004A36C2"/>
    <w:rsid w:val="004C2284"/>
    <w:rsid w:val="005015D7"/>
    <w:rsid w:val="00520228"/>
    <w:rsid w:val="00537C20"/>
    <w:rsid w:val="0056358C"/>
    <w:rsid w:val="00573F18"/>
    <w:rsid w:val="005A19A0"/>
    <w:rsid w:val="005A262F"/>
    <w:rsid w:val="005F71FA"/>
    <w:rsid w:val="006005A1"/>
    <w:rsid w:val="00603389"/>
    <w:rsid w:val="006042CB"/>
    <w:rsid w:val="00620D35"/>
    <w:rsid w:val="006216CA"/>
    <w:rsid w:val="006463E2"/>
    <w:rsid w:val="006F3368"/>
    <w:rsid w:val="00723525"/>
    <w:rsid w:val="00743930"/>
    <w:rsid w:val="007A1626"/>
    <w:rsid w:val="007A3AB3"/>
    <w:rsid w:val="007C1D42"/>
    <w:rsid w:val="007E6E4A"/>
    <w:rsid w:val="00802355"/>
    <w:rsid w:val="00824D12"/>
    <w:rsid w:val="00834CEC"/>
    <w:rsid w:val="00883449"/>
    <w:rsid w:val="0089213A"/>
    <w:rsid w:val="008B66F9"/>
    <w:rsid w:val="008C02D9"/>
    <w:rsid w:val="008D3050"/>
    <w:rsid w:val="008D70D6"/>
    <w:rsid w:val="008E1588"/>
    <w:rsid w:val="009038E1"/>
    <w:rsid w:val="0092556D"/>
    <w:rsid w:val="00927CB0"/>
    <w:rsid w:val="009431E9"/>
    <w:rsid w:val="009A70B7"/>
    <w:rsid w:val="009C6E77"/>
    <w:rsid w:val="009D6A03"/>
    <w:rsid w:val="009E2ECC"/>
    <w:rsid w:val="00A13D92"/>
    <w:rsid w:val="00A27633"/>
    <w:rsid w:val="00A3621D"/>
    <w:rsid w:val="00A66CC5"/>
    <w:rsid w:val="00A67197"/>
    <w:rsid w:val="00A819F9"/>
    <w:rsid w:val="00A83B4D"/>
    <w:rsid w:val="00A8771C"/>
    <w:rsid w:val="00AA41D7"/>
    <w:rsid w:val="00AB03EC"/>
    <w:rsid w:val="00AC6B83"/>
    <w:rsid w:val="00AD0226"/>
    <w:rsid w:val="00AE3003"/>
    <w:rsid w:val="00B02D1D"/>
    <w:rsid w:val="00B05183"/>
    <w:rsid w:val="00B41209"/>
    <w:rsid w:val="00B51DB6"/>
    <w:rsid w:val="00B55E90"/>
    <w:rsid w:val="00BA2DA7"/>
    <w:rsid w:val="00BB7588"/>
    <w:rsid w:val="00C13172"/>
    <w:rsid w:val="00C15F95"/>
    <w:rsid w:val="00C2544B"/>
    <w:rsid w:val="00C30A69"/>
    <w:rsid w:val="00C377D0"/>
    <w:rsid w:val="00C679BA"/>
    <w:rsid w:val="00C7182C"/>
    <w:rsid w:val="00C72478"/>
    <w:rsid w:val="00C8736F"/>
    <w:rsid w:val="00C97EE2"/>
    <w:rsid w:val="00CE0F80"/>
    <w:rsid w:val="00D113AE"/>
    <w:rsid w:val="00D15106"/>
    <w:rsid w:val="00D15FFC"/>
    <w:rsid w:val="00D225B6"/>
    <w:rsid w:val="00D252B4"/>
    <w:rsid w:val="00D30C7B"/>
    <w:rsid w:val="00D5289E"/>
    <w:rsid w:val="00D56B41"/>
    <w:rsid w:val="00D72A84"/>
    <w:rsid w:val="00D915FB"/>
    <w:rsid w:val="00DA1B0A"/>
    <w:rsid w:val="00DA4FD9"/>
    <w:rsid w:val="00DA4FFF"/>
    <w:rsid w:val="00DB00BC"/>
    <w:rsid w:val="00DB3FB4"/>
    <w:rsid w:val="00DD10CE"/>
    <w:rsid w:val="00DD1186"/>
    <w:rsid w:val="00DE00E5"/>
    <w:rsid w:val="00DF2434"/>
    <w:rsid w:val="00E02A41"/>
    <w:rsid w:val="00E11189"/>
    <w:rsid w:val="00E17995"/>
    <w:rsid w:val="00E378AF"/>
    <w:rsid w:val="00E40656"/>
    <w:rsid w:val="00E8493D"/>
    <w:rsid w:val="00E91E2F"/>
    <w:rsid w:val="00ED0EDD"/>
    <w:rsid w:val="00ED3D87"/>
    <w:rsid w:val="00EE09CA"/>
    <w:rsid w:val="00EF4E01"/>
    <w:rsid w:val="00F01831"/>
    <w:rsid w:val="00F100C2"/>
    <w:rsid w:val="00F10C38"/>
    <w:rsid w:val="00F20DA0"/>
    <w:rsid w:val="00F24021"/>
    <w:rsid w:val="00F77494"/>
    <w:rsid w:val="00F924E9"/>
    <w:rsid w:val="00F97C63"/>
    <w:rsid w:val="00FA2E23"/>
    <w:rsid w:val="00FA7176"/>
    <w:rsid w:val="00FB77EA"/>
    <w:rsid w:val="00FD6FA3"/>
    <w:rsid w:val="00FF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02ED7"/>
  <w15:docId w15:val="{E816C12D-6706-45B7-B171-CD163AD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D6"/>
    <w:pPr>
      <w:ind w:left="720"/>
      <w:contextualSpacing/>
    </w:pPr>
  </w:style>
  <w:style w:type="paragraph" w:styleId="Header">
    <w:name w:val="header"/>
    <w:basedOn w:val="Normal"/>
    <w:link w:val="HeaderChar"/>
    <w:uiPriority w:val="99"/>
    <w:unhideWhenUsed/>
    <w:rsid w:val="00F100C2"/>
    <w:pPr>
      <w:tabs>
        <w:tab w:val="center" w:pos="4513"/>
        <w:tab w:val="right" w:pos="9026"/>
      </w:tabs>
      <w:spacing w:line="240" w:lineRule="auto"/>
    </w:pPr>
  </w:style>
  <w:style w:type="character" w:customStyle="1" w:styleId="HeaderChar">
    <w:name w:val="Header Char"/>
    <w:basedOn w:val="DefaultParagraphFont"/>
    <w:link w:val="Header"/>
    <w:uiPriority w:val="99"/>
    <w:rsid w:val="00F100C2"/>
  </w:style>
  <w:style w:type="paragraph" w:styleId="Footer">
    <w:name w:val="footer"/>
    <w:basedOn w:val="Normal"/>
    <w:link w:val="FooterChar"/>
    <w:uiPriority w:val="99"/>
    <w:unhideWhenUsed/>
    <w:rsid w:val="00F100C2"/>
    <w:pPr>
      <w:tabs>
        <w:tab w:val="center" w:pos="4513"/>
        <w:tab w:val="right" w:pos="9026"/>
      </w:tabs>
      <w:spacing w:line="240" w:lineRule="auto"/>
    </w:pPr>
  </w:style>
  <w:style w:type="character" w:customStyle="1" w:styleId="FooterChar">
    <w:name w:val="Footer Char"/>
    <w:basedOn w:val="DefaultParagraphFont"/>
    <w:link w:val="Footer"/>
    <w:uiPriority w:val="99"/>
    <w:rsid w:val="00F100C2"/>
  </w:style>
  <w:style w:type="paragraph" w:customStyle="1" w:styleId="legclearfix">
    <w:name w:val="legclearfix"/>
    <w:basedOn w:val="Normal"/>
    <w:rsid w:val="00E40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E40656"/>
  </w:style>
  <w:style w:type="character" w:styleId="Hyperlink">
    <w:name w:val="Hyperlink"/>
    <w:basedOn w:val="DefaultParagraphFont"/>
    <w:uiPriority w:val="99"/>
    <w:unhideWhenUsed/>
    <w:rsid w:val="001E477B"/>
    <w:rPr>
      <w:color w:val="0000FF" w:themeColor="hyperlink"/>
      <w:u w:val="single"/>
    </w:rPr>
  </w:style>
  <w:style w:type="character" w:styleId="UnresolvedMention">
    <w:name w:val="Unresolved Mention"/>
    <w:basedOn w:val="DefaultParagraphFont"/>
    <w:uiPriority w:val="99"/>
    <w:semiHidden/>
    <w:unhideWhenUsed/>
    <w:rsid w:val="001E477B"/>
    <w:rPr>
      <w:color w:val="605E5C"/>
      <w:shd w:val="clear" w:color="auto" w:fill="E1DFDD"/>
    </w:rPr>
  </w:style>
  <w:style w:type="character" w:styleId="FollowedHyperlink">
    <w:name w:val="FollowedHyperlink"/>
    <w:basedOn w:val="DefaultParagraphFont"/>
    <w:uiPriority w:val="99"/>
    <w:semiHidden/>
    <w:unhideWhenUsed/>
    <w:rsid w:val="001E477B"/>
    <w:rPr>
      <w:color w:val="800080" w:themeColor="followedHyperlink"/>
      <w:u w:val="single"/>
    </w:rPr>
  </w:style>
  <w:style w:type="paragraph" w:styleId="BalloonText">
    <w:name w:val="Balloon Text"/>
    <w:basedOn w:val="Normal"/>
    <w:link w:val="BalloonTextChar"/>
    <w:uiPriority w:val="99"/>
    <w:semiHidden/>
    <w:unhideWhenUsed/>
    <w:rsid w:val="00D528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89E"/>
    <w:rPr>
      <w:rFonts w:ascii="Segoe UI" w:hAnsi="Segoe UI" w:cs="Segoe UI"/>
      <w:sz w:val="18"/>
      <w:szCs w:val="18"/>
    </w:rPr>
  </w:style>
  <w:style w:type="paragraph" w:styleId="Revision">
    <w:name w:val="Revision"/>
    <w:hidden/>
    <w:uiPriority w:val="99"/>
    <w:semiHidden/>
    <w:rsid w:val="002B50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66">
      <w:bodyDiv w:val="1"/>
      <w:marLeft w:val="0"/>
      <w:marRight w:val="0"/>
      <w:marTop w:val="0"/>
      <w:marBottom w:val="0"/>
      <w:divBdr>
        <w:top w:val="none" w:sz="0" w:space="0" w:color="auto"/>
        <w:left w:val="none" w:sz="0" w:space="0" w:color="auto"/>
        <w:bottom w:val="none" w:sz="0" w:space="0" w:color="auto"/>
        <w:right w:val="none" w:sz="0" w:space="0" w:color="auto"/>
      </w:divBdr>
    </w:div>
    <w:div w:id="154610074">
      <w:bodyDiv w:val="1"/>
      <w:marLeft w:val="0"/>
      <w:marRight w:val="0"/>
      <w:marTop w:val="0"/>
      <w:marBottom w:val="0"/>
      <w:divBdr>
        <w:top w:val="none" w:sz="0" w:space="0" w:color="auto"/>
        <w:left w:val="none" w:sz="0" w:space="0" w:color="auto"/>
        <w:bottom w:val="none" w:sz="0" w:space="0" w:color="auto"/>
        <w:right w:val="none" w:sz="0" w:space="0" w:color="auto"/>
      </w:divBdr>
    </w:div>
    <w:div w:id="490487104">
      <w:bodyDiv w:val="1"/>
      <w:marLeft w:val="0"/>
      <w:marRight w:val="0"/>
      <w:marTop w:val="0"/>
      <w:marBottom w:val="0"/>
      <w:divBdr>
        <w:top w:val="none" w:sz="0" w:space="0" w:color="auto"/>
        <w:left w:val="none" w:sz="0" w:space="0" w:color="auto"/>
        <w:bottom w:val="none" w:sz="0" w:space="0" w:color="auto"/>
        <w:right w:val="none" w:sz="0" w:space="0" w:color="auto"/>
      </w:divBdr>
    </w:div>
    <w:div w:id="1203253753">
      <w:bodyDiv w:val="1"/>
      <w:marLeft w:val="0"/>
      <w:marRight w:val="0"/>
      <w:marTop w:val="0"/>
      <w:marBottom w:val="0"/>
      <w:divBdr>
        <w:top w:val="none" w:sz="0" w:space="0" w:color="auto"/>
        <w:left w:val="none" w:sz="0" w:space="0" w:color="auto"/>
        <w:bottom w:val="none" w:sz="0" w:space="0" w:color="auto"/>
        <w:right w:val="none" w:sz="0" w:space="0" w:color="auto"/>
      </w:divBdr>
    </w:div>
    <w:div w:id="2048797732">
      <w:bodyDiv w:val="1"/>
      <w:marLeft w:val="0"/>
      <w:marRight w:val="0"/>
      <w:marTop w:val="0"/>
      <w:marBottom w:val="0"/>
      <w:divBdr>
        <w:top w:val="none" w:sz="0" w:space="0" w:color="auto"/>
        <w:left w:val="none" w:sz="0" w:space="0" w:color="auto"/>
        <w:bottom w:val="none" w:sz="0" w:space="0" w:color="auto"/>
        <w:right w:val="none" w:sz="0" w:space="0" w:color="auto"/>
      </w:divBdr>
      <w:divsChild>
        <w:div w:id="1383560704">
          <w:marLeft w:val="0"/>
          <w:marRight w:val="0"/>
          <w:marTop w:val="0"/>
          <w:marBottom w:val="0"/>
          <w:divBdr>
            <w:top w:val="none" w:sz="0" w:space="0" w:color="auto"/>
            <w:left w:val="none" w:sz="0" w:space="0" w:color="auto"/>
            <w:bottom w:val="none" w:sz="0" w:space="0" w:color="auto"/>
            <w:right w:val="none" w:sz="0" w:space="0" w:color="auto"/>
          </w:divBdr>
          <w:divsChild>
            <w:div w:id="2093769374">
              <w:marLeft w:val="0"/>
              <w:marRight w:val="0"/>
              <w:marTop w:val="0"/>
              <w:marBottom w:val="0"/>
              <w:divBdr>
                <w:top w:val="none" w:sz="0" w:space="0" w:color="auto"/>
                <w:left w:val="none" w:sz="0" w:space="0" w:color="auto"/>
                <w:bottom w:val="none" w:sz="0" w:space="0" w:color="auto"/>
                <w:right w:val="none" w:sz="0" w:space="0" w:color="auto"/>
              </w:divBdr>
            </w:div>
            <w:div w:id="1799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rminghamcs.proceduresonline.com/p_place_conn_pe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10/959/regulation/24/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ceduresonline.com/trixcms2/media/18043/11484743-regulation-reg-24-legal-briefing-full-version-v10-3112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fbdc1-3486-4097-bd2f-409effe175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5" ma:contentTypeDescription="Create a new document." ma:contentTypeScope="" ma:versionID="299dafd376a316a612cd2f29cd9b1299">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a063ea47653dffbc6158f4b08cc54d13"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E2A6A-36FD-4C5F-BD23-B80DD622FCBF}">
  <ds:schemaRefs>
    <ds:schemaRef ds:uri="http://purl.org/dc/terms/"/>
    <ds:schemaRef ds:uri="http://purl.org/dc/dcmitype/"/>
    <ds:schemaRef ds:uri="http://schemas.microsoft.com/office/infopath/2007/PartnerControls"/>
    <ds:schemaRef ds:uri="cf4fbdc1-3486-4097-bd2f-409effe17552"/>
    <ds:schemaRef ds:uri="http://purl.org/dc/elements/1.1/"/>
    <ds:schemaRef ds:uri="http://schemas.microsoft.com/office/2006/documentManagement/types"/>
    <ds:schemaRef ds:uri="a44b952a-cdab-49d8-a572-68fa4f4b8e9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0AE060-7656-45DA-8261-20BDB48D567C}">
  <ds:schemaRefs>
    <ds:schemaRef ds:uri="http://schemas.openxmlformats.org/officeDocument/2006/bibliography"/>
  </ds:schemaRefs>
</ds:datastoreItem>
</file>

<file path=customXml/itemProps3.xml><?xml version="1.0" encoding="utf-8"?>
<ds:datastoreItem xmlns:ds="http://schemas.openxmlformats.org/officeDocument/2006/customXml" ds:itemID="{CE1D669E-D0C9-45A4-97AF-38280670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0B476-CF1E-4360-B8D3-43F7F486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Trinity Chambers</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Stonor</dc:creator>
  <cp:lastModifiedBy>Tilly Heigh</cp:lastModifiedBy>
  <cp:revision>8</cp:revision>
  <dcterms:created xsi:type="dcterms:W3CDTF">2023-01-30T10:53:00Z</dcterms:created>
  <dcterms:modified xsi:type="dcterms:W3CDTF">2023-01-30T11:34:00Z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