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E00B" w14:textId="77777777" w:rsidR="00D255A1" w:rsidRDefault="00DC5042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8F7525" wp14:editId="048E09E0">
            <wp:extent cx="2247269" cy="449579"/>
            <wp:effectExtent l="0" t="0" r="0" b="0"/>
            <wp:docPr id="1" name="image1.png" descr="cid:image001.png@01D4C517.9C1BB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69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BCEB" w14:textId="77777777" w:rsidR="00D255A1" w:rsidRDefault="00D255A1">
      <w:pPr>
        <w:pStyle w:val="BodyText"/>
        <w:spacing w:before="1"/>
        <w:rPr>
          <w:rFonts w:ascii="Times New Roman"/>
          <w:sz w:val="15"/>
        </w:rPr>
      </w:pPr>
    </w:p>
    <w:p w14:paraId="470A62AE" w14:textId="2DBF5698" w:rsidR="00D255A1" w:rsidRPr="0029642E" w:rsidRDefault="00DC5042" w:rsidP="0029642E">
      <w:pPr>
        <w:pStyle w:val="Title"/>
        <w:jc w:val="center"/>
        <w:rPr>
          <w:rFonts w:ascii="Tahoma" w:hAnsi="Tahoma" w:cs="Tahoma"/>
        </w:rPr>
      </w:pPr>
      <w:r w:rsidRPr="0029642E">
        <w:rPr>
          <w:rFonts w:ascii="Tahoma" w:hAnsi="Tahoma" w:cs="Tahoma"/>
          <w:color w:val="006FC0"/>
        </w:rPr>
        <w:t>Birmingham</w:t>
      </w:r>
      <w:r w:rsidRPr="0029642E">
        <w:rPr>
          <w:rFonts w:ascii="Tahoma" w:hAnsi="Tahoma" w:cs="Tahoma"/>
          <w:color w:val="006FC0"/>
          <w:spacing w:val="-4"/>
        </w:rPr>
        <w:t xml:space="preserve"> </w:t>
      </w:r>
      <w:r w:rsidRPr="0029642E">
        <w:rPr>
          <w:rFonts w:ascii="Tahoma" w:hAnsi="Tahoma" w:cs="Tahoma"/>
          <w:color w:val="006FC0"/>
        </w:rPr>
        <w:t>Child</w:t>
      </w:r>
      <w:r w:rsidRPr="0029642E">
        <w:rPr>
          <w:rFonts w:ascii="Tahoma" w:hAnsi="Tahoma" w:cs="Tahoma"/>
          <w:color w:val="006FC0"/>
          <w:spacing w:val="-2"/>
        </w:rPr>
        <w:t xml:space="preserve"> </w:t>
      </w:r>
      <w:r w:rsidRPr="0029642E">
        <w:rPr>
          <w:rFonts w:ascii="Tahoma" w:hAnsi="Tahoma" w:cs="Tahoma"/>
          <w:color w:val="006FC0"/>
        </w:rPr>
        <w:t>Exploitation</w:t>
      </w:r>
      <w:r w:rsidRPr="0029642E">
        <w:rPr>
          <w:rFonts w:ascii="Tahoma" w:hAnsi="Tahoma" w:cs="Tahoma"/>
          <w:color w:val="006FC0"/>
          <w:spacing w:val="-1"/>
        </w:rPr>
        <w:t xml:space="preserve"> </w:t>
      </w:r>
      <w:r w:rsidR="00DF7841">
        <w:rPr>
          <w:rFonts w:ascii="Tahoma" w:hAnsi="Tahoma" w:cs="Tahoma"/>
          <w:color w:val="006FC0"/>
          <w:spacing w:val="-1"/>
        </w:rPr>
        <w:t>Screening Tool</w:t>
      </w:r>
      <w:r w:rsidRPr="0029642E">
        <w:rPr>
          <w:rFonts w:ascii="Tahoma" w:hAnsi="Tahoma" w:cs="Tahoma"/>
          <w:color w:val="006FC0"/>
          <w:spacing w:val="-2"/>
        </w:rPr>
        <w:t xml:space="preserve"> Guidance</w:t>
      </w:r>
    </w:p>
    <w:p w14:paraId="747888D8" w14:textId="77777777" w:rsidR="00D255A1" w:rsidRPr="0029642E" w:rsidRDefault="00D255A1">
      <w:pPr>
        <w:pStyle w:val="BodyText"/>
        <w:spacing w:before="2"/>
        <w:rPr>
          <w:rFonts w:ascii="Tahoma" w:hAnsi="Tahoma" w:cs="Tahoma"/>
          <w:b/>
          <w:sz w:val="32"/>
        </w:rPr>
      </w:pPr>
    </w:p>
    <w:p w14:paraId="4F26CC4A" w14:textId="680C09BB" w:rsidR="00D255A1" w:rsidRPr="003C2252" w:rsidRDefault="00DC5042" w:rsidP="003C2252">
      <w:pPr>
        <w:pStyle w:val="BodyText"/>
        <w:ind w:left="100" w:right="118"/>
        <w:jc w:val="both"/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>Th</w:t>
      </w:r>
      <w:r w:rsidR="00DF7841">
        <w:rPr>
          <w:rFonts w:ascii="Tahoma" w:hAnsi="Tahoma" w:cs="Tahoma"/>
          <w:sz w:val="24"/>
          <w:szCs w:val="24"/>
        </w:rPr>
        <w:t>e</w:t>
      </w:r>
      <w:r w:rsidRPr="003C2252">
        <w:rPr>
          <w:rFonts w:ascii="Tahoma" w:hAnsi="Tahoma" w:cs="Tahoma"/>
          <w:sz w:val="24"/>
          <w:szCs w:val="24"/>
        </w:rPr>
        <w:t xml:space="preserve"> Screening Tool must be completed by referrers who have concerns about a child who is being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 xml:space="preserve">exploited </w:t>
      </w:r>
      <w:r w:rsidR="00DF7841">
        <w:rPr>
          <w:rFonts w:ascii="Tahoma" w:hAnsi="Tahoma" w:cs="Tahoma"/>
          <w:sz w:val="24"/>
          <w:szCs w:val="24"/>
        </w:rPr>
        <w:t xml:space="preserve">- </w:t>
      </w:r>
      <w:r w:rsidRPr="003C2252">
        <w:rPr>
          <w:rFonts w:ascii="Tahoma" w:hAnsi="Tahoma" w:cs="Tahoma"/>
          <w:sz w:val="24"/>
          <w:szCs w:val="24"/>
        </w:rPr>
        <w:t>this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 xml:space="preserve">may include Child Sexual Exploitation and Criminal Exploitation. The Request for Support Form must also be completed and both documents must be forwarded to </w:t>
      </w:r>
      <w:r w:rsidR="00D01840" w:rsidRPr="003C2252">
        <w:rPr>
          <w:rFonts w:ascii="Tahoma" w:hAnsi="Tahoma" w:cs="Tahoma"/>
          <w:sz w:val="24"/>
          <w:szCs w:val="24"/>
        </w:rPr>
        <w:t>Children Advice Support Services (CASS)</w:t>
      </w:r>
      <w:r w:rsidRPr="003C2252">
        <w:rPr>
          <w:rFonts w:ascii="Tahoma" w:hAnsi="Tahoma" w:cs="Tahoma"/>
          <w:sz w:val="24"/>
          <w:szCs w:val="24"/>
        </w:rPr>
        <w:t xml:space="preserve">. In addition, professional referrers are asked to ensure they make reference to the </w:t>
      </w:r>
      <w:r w:rsidR="001A141E" w:rsidRPr="003C2252">
        <w:rPr>
          <w:rFonts w:ascii="Tahoma" w:hAnsi="Tahoma" w:cs="Tahoma"/>
          <w:sz w:val="24"/>
          <w:szCs w:val="24"/>
        </w:rPr>
        <w:t xml:space="preserve">Birmingham Safeguarding Children Partnership </w:t>
      </w:r>
      <w:hyperlink r:id="rId8" w:history="1">
        <w:r w:rsidRPr="003C2252">
          <w:rPr>
            <w:rStyle w:val="Hyperlink"/>
            <w:rFonts w:ascii="Tahoma" w:hAnsi="Tahoma" w:cs="Tahoma"/>
            <w:sz w:val="24"/>
            <w:szCs w:val="24"/>
          </w:rPr>
          <w:t>Right Help Right Time</w:t>
        </w:r>
      </w:hyperlink>
      <w:r w:rsidRPr="003C2252">
        <w:rPr>
          <w:rFonts w:ascii="Tahoma" w:hAnsi="Tahoma" w:cs="Tahoma"/>
          <w:sz w:val="24"/>
          <w:szCs w:val="24"/>
        </w:rPr>
        <w:t xml:space="preserve"> </w:t>
      </w:r>
      <w:r w:rsidR="001A141E" w:rsidRPr="003C2252">
        <w:rPr>
          <w:rFonts w:ascii="Tahoma" w:hAnsi="Tahoma" w:cs="Tahoma"/>
          <w:sz w:val="24"/>
          <w:szCs w:val="24"/>
        </w:rPr>
        <w:t>guidance</w:t>
      </w:r>
      <w:r w:rsidRPr="003C2252">
        <w:rPr>
          <w:rFonts w:ascii="Tahoma" w:hAnsi="Tahoma" w:cs="Tahoma"/>
          <w:sz w:val="24"/>
          <w:szCs w:val="24"/>
        </w:rPr>
        <w:t>.</w:t>
      </w:r>
    </w:p>
    <w:p w14:paraId="1E781C9C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00EE4B77" w14:textId="3589F3DC" w:rsidR="00D255A1" w:rsidRPr="003C2252" w:rsidRDefault="00DC5042" w:rsidP="003C2252">
      <w:pPr>
        <w:pStyle w:val="BodyText"/>
        <w:ind w:left="100" w:right="117"/>
        <w:jc w:val="both"/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 xml:space="preserve">It is critical </w:t>
      </w:r>
      <w:r w:rsidR="001A141E" w:rsidRPr="003C2252">
        <w:rPr>
          <w:rFonts w:ascii="Tahoma" w:hAnsi="Tahoma" w:cs="Tahoma"/>
          <w:sz w:val="24"/>
          <w:szCs w:val="24"/>
        </w:rPr>
        <w:t>t</w:t>
      </w:r>
      <w:r w:rsidRPr="003C2252">
        <w:rPr>
          <w:rFonts w:ascii="Tahoma" w:hAnsi="Tahoma" w:cs="Tahoma"/>
          <w:sz w:val="24"/>
          <w:szCs w:val="24"/>
        </w:rPr>
        <w:t>he Request for Support Form is still completed as this covers the wider concerns,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protective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factors and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any</w:t>
      </w:r>
      <w:r w:rsidRPr="003C225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adverse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="00D01840" w:rsidRPr="003C2252">
        <w:rPr>
          <w:rFonts w:ascii="Tahoma" w:hAnsi="Tahoma" w:cs="Tahoma"/>
          <w:sz w:val="24"/>
          <w:szCs w:val="24"/>
        </w:rPr>
        <w:t>child</w:t>
      </w:r>
      <w:r w:rsidR="00D01840" w:rsidRPr="003C2252">
        <w:rPr>
          <w:rFonts w:ascii="Tahoma" w:hAnsi="Tahoma" w:cs="Tahoma"/>
          <w:spacing w:val="-1"/>
          <w:sz w:val="24"/>
          <w:szCs w:val="24"/>
        </w:rPr>
        <w:t>hood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experiences around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the</w:t>
      </w:r>
      <w:r w:rsidRPr="003C2252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child</w:t>
      </w:r>
      <w:r w:rsidRPr="003C225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or and the family which are not covered in th</w:t>
      </w:r>
      <w:r w:rsidR="00DF7841">
        <w:rPr>
          <w:rFonts w:ascii="Tahoma" w:hAnsi="Tahoma" w:cs="Tahoma"/>
          <w:sz w:val="24"/>
          <w:szCs w:val="24"/>
        </w:rPr>
        <w:t>e</w:t>
      </w:r>
      <w:r w:rsidRPr="003C2252">
        <w:rPr>
          <w:rFonts w:ascii="Tahoma" w:hAnsi="Tahoma" w:cs="Tahoma"/>
          <w:sz w:val="24"/>
          <w:szCs w:val="24"/>
        </w:rPr>
        <w:t xml:space="preserve"> Screening Tool. CASS Advisors together with social workers and </w:t>
      </w:r>
      <w:r w:rsidR="00DF7841" w:rsidRPr="003C2252">
        <w:rPr>
          <w:rFonts w:ascii="Tahoma" w:hAnsi="Tahoma" w:cs="Tahoma"/>
          <w:sz w:val="24"/>
          <w:szCs w:val="24"/>
        </w:rPr>
        <w:t xml:space="preserve">team managers </w:t>
      </w:r>
      <w:r w:rsidRPr="003C2252">
        <w:rPr>
          <w:rFonts w:ascii="Tahoma" w:hAnsi="Tahoma" w:cs="Tahoma"/>
          <w:sz w:val="24"/>
          <w:szCs w:val="24"/>
        </w:rPr>
        <w:t xml:space="preserve">will use the information contained in both documents to decide the level of risk involved and the relevant support required by the child or young person and </w:t>
      </w:r>
      <w:r w:rsidRPr="003C2252">
        <w:rPr>
          <w:rFonts w:ascii="Tahoma" w:hAnsi="Tahoma" w:cs="Tahoma"/>
          <w:spacing w:val="-2"/>
          <w:sz w:val="24"/>
          <w:szCs w:val="24"/>
        </w:rPr>
        <w:t>family.</w:t>
      </w:r>
    </w:p>
    <w:p w14:paraId="50D1CFF3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1C236E34" w14:textId="768602C4" w:rsidR="00D255A1" w:rsidRPr="003C2252" w:rsidRDefault="00DC5042" w:rsidP="003C2252">
      <w:pPr>
        <w:pStyle w:val="BodyText"/>
        <w:ind w:left="100" w:right="121"/>
        <w:jc w:val="both"/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 xml:space="preserve">It is </w:t>
      </w:r>
      <w:r w:rsidRPr="003C2252">
        <w:rPr>
          <w:rFonts w:ascii="Tahoma" w:hAnsi="Tahoma" w:cs="Tahoma"/>
          <w:b/>
          <w:sz w:val="24"/>
          <w:szCs w:val="24"/>
          <w:u w:val="single"/>
        </w:rPr>
        <w:t>very important</w:t>
      </w:r>
      <w:r w:rsidRPr="003C2252">
        <w:rPr>
          <w:rFonts w:ascii="Tahoma" w:hAnsi="Tahoma" w:cs="Tahoma"/>
          <w:b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 xml:space="preserve">you describe the </w:t>
      </w:r>
      <w:r w:rsidRPr="003C2252">
        <w:rPr>
          <w:rFonts w:ascii="Tahoma" w:hAnsi="Tahoma" w:cs="Tahoma"/>
          <w:b/>
          <w:sz w:val="24"/>
          <w:szCs w:val="24"/>
          <w:u w:val="single"/>
        </w:rPr>
        <w:t>evidence</w:t>
      </w:r>
      <w:r w:rsidRPr="003C2252">
        <w:rPr>
          <w:rFonts w:ascii="Tahoma" w:hAnsi="Tahoma" w:cs="Tahoma"/>
          <w:b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you have observed for each risk you have ticked in the summary of evidence boxes following each set of risk indicators.</w:t>
      </w:r>
      <w:r w:rsidRPr="003C2252">
        <w:rPr>
          <w:rFonts w:ascii="Tahoma" w:hAnsi="Tahoma" w:cs="Tahoma"/>
          <w:spacing w:val="80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Please provide as much background information as possible to enable Birmingham Children’s Trust to make informed decisions. If the Screening Tool is not fully completed a staff</w:t>
      </w:r>
      <w:r w:rsidRPr="003C2252">
        <w:rPr>
          <w:rFonts w:ascii="Tahoma" w:hAnsi="Tahoma" w:cs="Tahoma"/>
          <w:spacing w:val="40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 xml:space="preserve">representative from the </w:t>
      </w:r>
      <w:r w:rsidR="00D01840" w:rsidRPr="003C2252">
        <w:rPr>
          <w:rFonts w:ascii="Tahoma" w:hAnsi="Tahoma" w:cs="Tahoma"/>
          <w:sz w:val="24"/>
          <w:szCs w:val="24"/>
        </w:rPr>
        <w:t xml:space="preserve">EMPOWER U </w:t>
      </w:r>
      <w:r w:rsidRPr="003C2252">
        <w:rPr>
          <w:rFonts w:ascii="Tahoma" w:hAnsi="Tahoma" w:cs="Tahoma"/>
          <w:sz w:val="24"/>
          <w:szCs w:val="24"/>
        </w:rPr>
        <w:t xml:space="preserve">Hub will </w:t>
      </w:r>
      <w:r w:rsidR="00D01840" w:rsidRPr="003C2252">
        <w:rPr>
          <w:rFonts w:ascii="Tahoma" w:hAnsi="Tahoma" w:cs="Tahoma"/>
          <w:sz w:val="24"/>
          <w:szCs w:val="24"/>
        </w:rPr>
        <w:t>contact</w:t>
      </w:r>
      <w:r w:rsidRPr="003C2252">
        <w:rPr>
          <w:rFonts w:ascii="Tahoma" w:hAnsi="Tahoma" w:cs="Tahoma"/>
          <w:sz w:val="24"/>
          <w:szCs w:val="24"/>
        </w:rPr>
        <w:t xml:space="preserve"> you to discuss</w:t>
      </w:r>
      <w:r w:rsidR="001A141E" w:rsidRPr="003C2252">
        <w:rPr>
          <w:rFonts w:ascii="Tahoma" w:hAnsi="Tahoma" w:cs="Tahoma"/>
          <w:sz w:val="24"/>
          <w:szCs w:val="24"/>
        </w:rPr>
        <w:t>,</w:t>
      </w:r>
      <w:r w:rsidRPr="003C2252">
        <w:rPr>
          <w:rFonts w:ascii="Tahoma" w:hAnsi="Tahoma" w:cs="Tahoma"/>
          <w:sz w:val="24"/>
          <w:szCs w:val="24"/>
        </w:rPr>
        <w:t xml:space="preserve"> to get a full</w:t>
      </w:r>
      <w:r w:rsidR="00DF7841">
        <w:rPr>
          <w:rFonts w:ascii="Tahoma" w:hAnsi="Tahoma" w:cs="Tahoma"/>
          <w:sz w:val="24"/>
          <w:szCs w:val="24"/>
        </w:rPr>
        <w:t>er</w:t>
      </w:r>
      <w:r w:rsidRPr="003C2252">
        <w:rPr>
          <w:rFonts w:ascii="Tahoma" w:hAnsi="Tahoma" w:cs="Tahoma"/>
          <w:sz w:val="24"/>
          <w:szCs w:val="24"/>
        </w:rPr>
        <w:t xml:space="preserve"> picture.</w:t>
      </w:r>
    </w:p>
    <w:p w14:paraId="1647866D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50FCCCA7" w14:textId="2FFF446B" w:rsidR="00D255A1" w:rsidRPr="003C2252" w:rsidRDefault="00DC5042" w:rsidP="003C2252">
      <w:pPr>
        <w:pStyle w:val="BodyText"/>
        <w:ind w:left="460"/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>Please</w:t>
      </w:r>
      <w:r w:rsidRPr="003C2252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C2252">
        <w:rPr>
          <w:rFonts w:ascii="Tahoma" w:hAnsi="Tahoma" w:cs="Tahoma"/>
          <w:spacing w:val="-2"/>
          <w:sz w:val="24"/>
          <w:szCs w:val="24"/>
        </w:rPr>
        <w:t>remember</w:t>
      </w:r>
      <w:r w:rsidR="0029642E" w:rsidRPr="003C2252">
        <w:rPr>
          <w:rFonts w:ascii="Tahoma" w:hAnsi="Tahoma" w:cs="Tahoma"/>
          <w:spacing w:val="-2"/>
          <w:sz w:val="24"/>
          <w:szCs w:val="24"/>
        </w:rPr>
        <w:t>:</w:t>
      </w:r>
    </w:p>
    <w:p w14:paraId="0D440055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04CD724F" w14:textId="77777777" w:rsidR="00D255A1" w:rsidRPr="003C2252" w:rsidRDefault="00DC5042" w:rsidP="003C22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6"/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>Young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people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aged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16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or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over</w:t>
      </w:r>
      <w:r w:rsidRPr="003C2252">
        <w:rPr>
          <w:rFonts w:ascii="Tahoma" w:hAnsi="Tahoma" w:cs="Tahoma"/>
          <w:spacing w:val="26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can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still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be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exploited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and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should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not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be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viewed</w:t>
      </w:r>
      <w:r w:rsidRPr="003C2252">
        <w:rPr>
          <w:rFonts w:ascii="Tahoma" w:hAnsi="Tahoma" w:cs="Tahoma"/>
          <w:spacing w:val="27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as lower risk due to their age.</w:t>
      </w:r>
    </w:p>
    <w:p w14:paraId="58A6E15E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1520B47C" w14:textId="77777777" w:rsidR="00D255A1" w:rsidRPr="003C2252" w:rsidRDefault="00DC5042" w:rsidP="003C22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>Both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males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and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females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can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be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exploited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and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should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not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be viewed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as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lower</w:t>
      </w:r>
      <w:r w:rsidRPr="003C2252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risk</w:t>
      </w:r>
      <w:r w:rsidRPr="003C2252">
        <w:rPr>
          <w:rFonts w:ascii="Tahoma" w:hAnsi="Tahoma" w:cs="Tahoma"/>
          <w:spacing w:val="-2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due to their gender.</w:t>
      </w:r>
    </w:p>
    <w:p w14:paraId="22B8AAA7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21778596" w14:textId="77777777" w:rsidR="00D255A1" w:rsidRPr="003C2252" w:rsidRDefault="00D255A1" w:rsidP="003C2252">
      <w:pPr>
        <w:pStyle w:val="BodyText"/>
        <w:rPr>
          <w:rFonts w:ascii="Tahoma" w:hAnsi="Tahoma" w:cs="Tahoma"/>
          <w:sz w:val="24"/>
          <w:szCs w:val="24"/>
        </w:rPr>
      </w:pPr>
    </w:p>
    <w:p w14:paraId="014C98D3" w14:textId="7E86CBF6" w:rsidR="00D255A1" w:rsidRPr="003C2252" w:rsidRDefault="00DC5042" w:rsidP="003C2252">
      <w:pPr>
        <w:pStyle w:val="BodyText"/>
        <w:ind w:left="100" w:right="118"/>
        <w:jc w:val="both"/>
        <w:rPr>
          <w:rFonts w:ascii="Tahoma" w:hAnsi="Tahoma" w:cs="Tahoma"/>
          <w:sz w:val="24"/>
          <w:szCs w:val="24"/>
        </w:rPr>
      </w:pPr>
      <w:r w:rsidRPr="003C2252">
        <w:rPr>
          <w:rFonts w:ascii="Tahoma" w:hAnsi="Tahoma" w:cs="Tahoma"/>
          <w:sz w:val="24"/>
          <w:szCs w:val="24"/>
        </w:rPr>
        <w:t>Please link the concerns you are raising in th</w:t>
      </w:r>
      <w:r w:rsidR="00DF7841">
        <w:rPr>
          <w:rFonts w:ascii="Tahoma" w:hAnsi="Tahoma" w:cs="Tahoma"/>
          <w:sz w:val="24"/>
          <w:szCs w:val="24"/>
        </w:rPr>
        <w:t>e</w:t>
      </w:r>
      <w:r w:rsidRPr="003C2252">
        <w:rPr>
          <w:rFonts w:ascii="Tahoma" w:hAnsi="Tahoma" w:cs="Tahoma"/>
          <w:sz w:val="24"/>
          <w:szCs w:val="24"/>
        </w:rPr>
        <w:t xml:space="preserve"> Screening Tool to the relevant section on concerns in the Request for Support Form to provide an overall picture of need.</w:t>
      </w:r>
      <w:r w:rsidRPr="003C2252">
        <w:rPr>
          <w:rFonts w:ascii="Tahoma" w:hAnsi="Tahoma" w:cs="Tahoma"/>
          <w:spacing w:val="40"/>
          <w:sz w:val="24"/>
          <w:szCs w:val="24"/>
        </w:rPr>
        <w:t xml:space="preserve"> </w:t>
      </w:r>
      <w:r w:rsidRPr="003C2252">
        <w:rPr>
          <w:rFonts w:ascii="Tahoma" w:hAnsi="Tahoma" w:cs="Tahoma"/>
          <w:sz w:val="24"/>
          <w:szCs w:val="24"/>
        </w:rPr>
        <w:t>Also think about protective factors that are in place around the child or young person and family reducing the harm related to your concerns.</w:t>
      </w:r>
      <w:r w:rsidR="00D01840" w:rsidRPr="003C2252">
        <w:rPr>
          <w:rFonts w:ascii="Tahoma" w:hAnsi="Tahoma" w:cs="Tahoma"/>
          <w:sz w:val="24"/>
          <w:szCs w:val="24"/>
        </w:rPr>
        <w:t xml:space="preserve"> Please also consider the impact on siblings.</w:t>
      </w:r>
    </w:p>
    <w:sectPr w:rsidR="00D255A1" w:rsidRPr="003C2252" w:rsidSect="001A141E">
      <w:footerReference w:type="default" r:id="rId9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5392" w14:textId="77777777" w:rsidR="003C2252" w:rsidRDefault="003C2252" w:rsidP="003C2252">
      <w:r>
        <w:separator/>
      </w:r>
    </w:p>
  </w:endnote>
  <w:endnote w:type="continuationSeparator" w:id="0">
    <w:p w14:paraId="6411926A" w14:textId="77777777" w:rsidR="003C2252" w:rsidRDefault="003C2252" w:rsidP="003C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242C" w14:textId="6401EE02" w:rsidR="003C2252" w:rsidRPr="003C2252" w:rsidRDefault="003C2252" w:rsidP="003C2252">
    <w:pPr>
      <w:pStyle w:val="Footer"/>
      <w:jc w:val="right"/>
      <w:rPr>
        <w:rFonts w:ascii="Tahoma" w:hAnsi="Tahoma" w:cs="Tahoma"/>
      </w:rPr>
    </w:pPr>
    <w:r w:rsidRPr="003C2252">
      <w:rPr>
        <w:rFonts w:ascii="Tahoma" w:hAnsi="Tahoma" w:cs="Tahoma"/>
      </w:rPr>
      <w:t xml:space="preserve">Child Exploitation </w:t>
    </w:r>
    <w:r w:rsidR="00DF7841">
      <w:rPr>
        <w:rFonts w:ascii="Tahoma" w:hAnsi="Tahoma" w:cs="Tahoma"/>
      </w:rPr>
      <w:t>Screening Tool</w:t>
    </w:r>
    <w:r w:rsidRPr="003C2252">
      <w:rPr>
        <w:rFonts w:ascii="Tahoma" w:hAnsi="Tahoma" w:cs="Tahoma"/>
      </w:rPr>
      <w:t xml:space="preserve"> Guidance v2.0 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C040" w14:textId="77777777" w:rsidR="003C2252" w:rsidRDefault="003C2252" w:rsidP="003C2252">
      <w:r>
        <w:separator/>
      </w:r>
    </w:p>
  </w:footnote>
  <w:footnote w:type="continuationSeparator" w:id="0">
    <w:p w14:paraId="30BDED84" w14:textId="77777777" w:rsidR="003C2252" w:rsidRDefault="003C2252" w:rsidP="003C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BA9"/>
    <w:multiLevelType w:val="hybridMultilevel"/>
    <w:tmpl w:val="363AAEE4"/>
    <w:lvl w:ilvl="0" w:tplc="E02C7C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F4CD31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AD014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53ACEC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D5C044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951CCBF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7C88E90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7B43BB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C804E11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70768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A1"/>
    <w:rsid w:val="001A141E"/>
    <w:rsid w:val="002405D7"/>
    <w:rsid w:val="0029642E"/>
    <w:rsid w:val="003C2252"/>
    <w:rsid w:val="00742629"/>
    <w:rsid w:val="00D01840"/>
    <w:rsid w:val="00D255A1"/>
    <w:rsid w:val="00DC5042"/>
    <w:rsid w:val="00D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A98F"/>
  <w15:docId w15:val="{FBFFADAD-CD4E-46CD-9647-392BDFE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40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right="1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4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2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22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cpbirmingham.org.uk/images/BSCP/Professionals/RHRT_December_2021/Right_Help_Right_Time_Guidance_Dec_2021_00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Birmingham City Council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Tilly Heigh</cp:lastModifiedBy>
  <cp:revision>2</cp:revision>
  <dcterms:created xsi:type="dcterms:W3CDTF">2023-02-09T13:17:00Z</dcterms:created>
  <dcterms:modified xsi:type="dcterms:W3CDTF">2023-02-09T13:17:00Z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for Office 365</vt:lpwstr>
  </property>
</Properties>
</file>