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63CAD" w14:textId="2580461E" w:rsidR="002D6E9D" w:rsidRDefault="00F32CD6" w:rsidP="00F32CD6">
      <w:pPr>
        <w:jc w:val="center"/>
        <w:rPr>
          <w:rFonts w:cstheme="minorHAnsi"/>
          <w:b/>
          <w:bCs/>
          <w:color w:val="CD3BAE"/>
          <w:sz w:val="36"/>
          <w:szCs w:val="36"/>
        </w:rPr>
      </w:pPr>
      <w:r w:rsidRPr="006B3B1B">
        <w:rPr>
          <w:noProof/>
        </w:rPr>
        <w:drawing>
          <wp:anchor distT="0" distB="0" distL="114300" distR="114300" simplePos="0" relativeHeight="251660288" behindDoc="1" locked="0" layoutInCell="1" allowOverlap="1" wp14:anchorId="0BE5DE1F" wp14:editId="6453C0A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61925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346" y="21451"/>
                <wp:lineTo x="213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E9D">
        <w:rPr>
          <w:rFonts w:cstheme="minorHAnsi"/>
          <w:b/>
          <w:bCs/>
          <w:color w:val="CD3BAE"/>
          <w:sz w:val="36"/>
          <w:szCs w:val="36"/>
        </w:rPr>
        <w:t>Kinship Carers Therapeutic Parenting Training</w:t>
      </w:r>
    </w:p>
    <w:p w14:paraId="7C30F51F" w14:textId="04079BE6" w:rsidR="002D6E9D" w:rsidRDefault="00F32CD6" w:rsidP="00F32CD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32CD6">
        <w:rPr>
          <w:rFonts w:asciiTheme="minorHAnsi" w:hAnsiTheme="minorHAnsi" w:cstheme="minorHAnsi"/>
        </w:rPr>
        <w:t>This training</w:t>
      </w:r>
      <w:r w:rsidR="002D6E9D">
        <w:rPr>
          <w:rFonts w:asciiTheme="minorHAnsi" w:hAnsiTheme="minorHAnsi" w:cstheme="minorHAnsi"/>
        </w:rPr>
        <w:t xml:space="preserve"> is available for kinship carers who </w:t>
      </w:r>
      <w:r w:rsidR="002F431F">
        <w:rPr>
          <w:rFonts w:asciiTheme="minorHAnsi" w:hAnsiTheme="minorHAnsi" w:cstheme="minorHAnsi"/>
        </w:rPr>
        <w:t xml:space="preserve">care for a </w:t>
      </w:r>
      <w:r w:rsidR="00616D94">
        <w:rPr>
          <w:rFonts w:asciiTheme="minorHAnsi" w:hAnsiTheme="minorHAnsi" w:cstheme="minorHAnsi"/>
        </w:rPr>
        <w:t xml:space="preserve">child </w:t>
      </w:r>
      <w:r w:rsidR="002F431F">
        <w:rPr>
          <w:rFonts w:asciiTheme="minorHAnsi" w:hAnsiTheme="minorHAnsi" w:cstheme="minorHAnsi"/>
        </w:rPr>
        <w:t>looked after or for a child who was previously looked after and</w:t>
      </w:r>
      <w:r w:rsidR="00616D94">
        <w:rPr>
          <w:rFonts w:asciiTheme="minorHAnsi" w:hAnsiTheme="minorHAnsi" w:cstheme="minorHAnsi"/>
        </w:rPr>
        <w:t xml:space="preserve"> they now h</w:t>
      </w:r>
      <w:r w:rsidR="002F431F">
        <w:rPr>
          <w:rFonts w:asciiTheme="minorHAnsi" w:hAnsiTheme="minorHAnsi" w:cstheme="minorHAnsi"/>
        </w:rPr>
        <w:t xml:space="preserve">old </w:t>
      </w:r>
      <w:r w:rsidR="00616D94">
        <w:rPr>
          <w:rFonts w:asciiTheme="minorHAnsi" w:hAnsiTheme="minorHAnsi" w:cstheme="minorHAnsi"/>
        </w:rPr>
        <w:t xml:space="preserve">either a </w:t>
      </w:r>
      <w:r w:rsidR="002F431F">
        <w:rPr>
          <w:rFonts w:asciiTheme="minorHAnsi" w:hAnsiTheme="minorHAnsi" w:cstheme="minorHAnsi"/>
        </w:rPr>
        <w:t>S</w:t>
      </w:r>
      <w:r w:rsidR="002D6E9D">
        <w:rPr>
          <w:rFonts w:asciiTheme="minorHAnsi" w:hAnsiTheme="minorHAnsi" w:cstheme="minorHAnsi"/>
        </w:rPr>
        <w:t>pecial Guardianship Order, Residence Order or Child Arrangement Order.</w:t>
      </w:r>
    </w:p>
    <w:p w14:paraId="0322E04A" w14:textId="77777777" w:rsidR="002D6E9D" w:rsidRDefault="002D6E9D" w:rsidP="00F32CD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A91F3F9" w14:textId="47F7062C" w:rsidR="00F32CD6" w:rsidRPr="00F32CD6" w:rsidRDefault="002D6E9D" w:rsidP="00F32CD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training</w:t>
      </w:r>
      <w:r w:rsidR="00F32CD6" w:rsidRPr="00F32CD6">
        <w:rPr>
          <w:rFonts w:asciiTheme="minorHAnsi" w:hAnsiTheme="minorHAnsi" w:cstheme="minorHAnsi"/>
        </w:rPr>
        <w:t xml:space="preserve"> focusses on the impact of trauma and attachment difficulties on your child</w:t>
      </w:r>
      <w:r>
        <w:rPr>
          <w:rFonts w:asciiTheme="minorHAnsi" w:hAnsiTheme="minorHAnsi" w:cstheme="minorHAnsi"/>
        </w:rPr>
        <w:t xml:space="preserve">/the children you are caring for </w:t>
      </w:r>
      <w:r w:rsidR="00F32CD6" w:rsidRPr="00F32CD6">
        <w:rPr>
          <w:rFonts w:asciiTheme="minorHAnsi" w:hAnsiTheme="minorHAnsi" w:cstheme="minorHAnsi"/>
        </w:rPr>
        <w:t xml:space="preserve">and how it can affect their behaviour, </w:t>
      </w:r>
      <w:r w:rsidR="00CB73AB" w:rsidRPr="00F32CD6">
        <w:rPr>
          <w:rFonts w:asciiTheme="minorHAnsi" w:hAnsiTheme="minorHAnsi" w:cstheme="minorHAnsi"/>
        </w:rPr>
        <w:t>presentation,</w:t>
      </w:r>
      <w:r w:rsidR="00F32CD6" w:rsidRPr="00F32CD6">
        <w:rPr>
          <w:rFonts w:asciiTheme="minorHAnsi" w:hAnsiTheme="minorHAnsi" w:cstheme="minorHAnsi"/>
        </w:rPr>
        <w:t xml:space="preserve"> and relationships. </w:t>
      </w:r>
    </w:p>
    <w:p w14:paraId="2DD34580" w14:textId="77777777" w:rsidR="00F32CD6" w:rsidRPr="00F32CD6" w:rsidRDefault="00F32CD6" w:rsidP="00F32CD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40CC769" w14:textId="2EA0E102" w:rsidR="00F32CD6" w:rsidRDefault="00F32CD6" w:rsidP="00F32CD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training course takes place over </w:t>
      </w:r>
      <w:r w:rsidR="002D6E9D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half day sessions. </w:t>
      </w:r>
      <w:r w:rsidRPr="00F32CD6">
        <w:rPr>
          <w:rFonts w:asciiTheme="minorHAnsi" w:hAnsiTheme="minorHAnsi" w:cstheme="minorHAnsi"/>
        </w:rPr>
        <w:t xml:space="preserve">The training course </w:t>
      </w:r>
      <w:r>
        <w:rPr>
          <w:rFonts w:asciiTheme="minorHAnsi" w:hAnsiTheme="minorHAnsi" w:cstheme="minorHAnsi"/>
        </w:rPr>
        <w:t>supports understanding around the impact of attachment difficulties and trauma</w:t>
      </w:r>
      <w:r w:rsidR="00267BBE">
        <w:rPr>
          <w:rFonts w:asciiTheme="minorHAnsi" w:hAnsiTheme="minorHAnsi" w:cstheme="minorHAnsi"/>
        </w:rPr>
        <w:t>. It also addresses</w:t>
      </w:r>
      <w:r>
        <w:rPr>
          <w:rFonts w:asciiTheme="minorHAnsi" w:hAnsiTheme="minorHAnsi" w:cstheme="minorHAnsi"/>
        </w:rPr>
        <w:t xml:space="preserve"> how to parent therapeutically to support your child in their healing</w:t>
      </w:r>
      <w:r w:rsidR="00267BBE">
        <w:rPr>
          <w:rFonts w:asciiTheme="minorHAnsi" w:hAnsiTheme="minorHAnsi" w:cstheme="minorHAnsi"/>
        </w:rPr>
        <w:t xml:space="preserve"> </w:t>
      </w:r>
      <w:r w:rsidR="00267BBE" w:rsidRPr="00F32CD6">
        <w:rPr>
          <w:rFonts w:asciiTheme="minorHAnsi" w:hAnsiTheme="minorHAnsi" w:cstheme="minorHAnsi"/>
        </w:rPr>
        <w:t xml:space="preserve">from their difficult early life experiences </w:t>
      </w:r>
      <w:r>
        <w:rPr>
          <w:rFonts w:asciiTheme="minorHAnsi" w:hAnsiTheme="minorHAnsi" w:cstheme="minorHAnsi"/>
        </w:rPr>
        <w:t xml:space="preserve">and </w:t>
      </w:r>
      <w:r w:rsidR="00267BBE">
        <w:rPr>
          <w:rFonts w:asciiTheme="minorHAnsi" w:hAnsiTheme="minorHAnsi" w:cstheme="minorHAnsi"/>
        </w:rPr>
        <w:t xml:space="preserve">discusses </w:t>
      </w:r>
      <w:r w:rsidRPr="00F32CD6">
        <w:rPr>
          <w:rFonts w:asciiTheme="minorHAnsi" w:hAnsiTheme="minorHAnsi" w:cstheme="minorHAnsi"/>
        </w:rPr>
        <w:t xml:space="preserve">how you can help </w:t>
      </w:r>
      <w:r>
        <w:rPr>
          <w:rFonts w:asciiTheme="minorHAnsi" w:hAnsiTheme="minorHAnsi" w:cstheme="minorHAnsi"/>
        </w:rPr>
        <w:t xml:space="preserve">strengthen or </w:t>
      </w:r>
      <w:r w:rsidRPr="00F32CD6">
        <w:rPr>
          <w:rFonts w:asciiTheme="minorHAnsi" w:hAnsiTheme="minorHAnsi" w:cstheme="minorHAnsi"/>
        </w:rPr>
        <w:t xml:space="preserve">repair the </w:t>
      </w:r>
      <w:r>
        <w:rPr>
          <w:rFonts w:asciiTheme="minorHAnsi" w:hAnsiTheme="minorHAnsi" w:cstheme="minorHAnsi"/>
        </w:rPr>
        <w:t>carer</w:t>
      </w:r>
      <w:r w:rsidRPr="00F32CD6">
        <w:rPr>
          <w:rFonts w:asciiTheme="minorHAnsi" w:hAnsiTheme="minorHAnsi" w:cstheme="minorHAnsi"/>
        </w:rPr>
        <w:t xml:space="preserve">-child relationship. </w:t>
      </w:r>
    </w:p>
    <w:p w14:paraId="2BD3709F" w14:textId="77777777" w:rsidR="00F32CD6" w:rsidRDefault="00F32CD6" w:rsidP="00F32CD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43A047F4" w14:textId="68BB8572" w:rsidR="00F32CD6" w:rsidRPr="00F32CD6" w:rsidRDefault="00F32CD6" w:rsidP="00F32CD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2D6E9D">
        <w:rPr>
          <w:rFonts w:asciiTheme="minorHAnsi" w:hAnsiTheme="minorHAnsi" w:cstheme="minorHAnsi"/>
        </w:rPr>
        <w:t xml:space="preserve">Kinship Carers Enhanced Therapeutic Parenting Training </w:t>
      </w:r>
      <w:r w:rsidRPr="00F32CD6">
        <w:rPr>
          <w:rFonts w:asciiTheme="minorHAnsi" w:hAnsiTheme="minorHAnsi" w:cstheme="minorHAnsi"/>
        </w:rPr>
        <w:t xml:space="preserve">is delivered by appropriately qualified and experienced Therapeutic Workers, with input from our Consultant Clinical Psychologist. </w:t>
      </w:r>
    </w:p>
    <w:p w14:paraId="76F52F68" w14:textId="77777777" w:rsidR="00F32CD6" w:rsidRPr="00F32CD6" w:rsidRDefault="00F32CD6" w:rsidP="00F32CD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A81970E" w14:textId="77777777" w:rsidR="00F739B3" w:rsidRDefault="00F32CD6" w:rsidP="00F739B3">
      <w:pPr>
        <w:jc w:val="both"/>
        <w:rPr>
          <w:rFonts w:cstheme="minorHAnsi"/>
          <w:b/>
          <w:bCs/>
          <w:sz w:val="24"/>
          <w:szCs w:val="24"/>
        </w:rPr>
      </w:pPr>
      <w:r w:rsidRPr="00F32CD6">
        <w:rPr>
          <w:rFonts w:cstheme="minorHAnsi"/>
          <w:b/>
          <w:bCs/>
          <w:sz w:val="24"/>
          <w:szCs w:val="24"/>
        </w:rPr>
        <w:t>Why would this be helpful?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65D4394F" w14:textId="53DD43DF" w:rsidR="00F32CD6" w:rsidRDefault="00F32CD6" w:rsidP="00F739B3">
      <w:pPr>
        <w:jc w:val="both"/>
        <w:rPr>
          <w:rFonts w:cstheme="minorHAnsi"/>
          <w:sz w:val="24"/>
          <w:szCs w:val="24"/>
        </w:rPr>
      </w:pPr>
      <w:r w:rsidRPr="00F32CD6">
        <w:rPr>
          <w:rFonts w:cstheme="minorHAnsi"/>
          <w:sz w:val="24"/>
          <w:szCs w:val="24"/>
        </w:rPr>
        <w:t xml:space="preserve">From </w:t>
      </w:r>
      <w:r>
        <w:rPr>
          <w:rFonts w:cstheme="minorHAnsi"/>
          <w:sz w:val="24"/>
          <w:szCs w:val="24"/>
        </w:rPr>
        <w:t xml:space="preserve">research and </w:t>
      </w:r>
      <w:r w:rsidRPr="00F32CD6">
        <w:rPr>
          <w:rFonts w:cstheme="minorHAnsi"/>
          <w:sz w:val="24"/>
          <w:szCs w:val="24"/>
        </w:rPr>
        <w:t xml:space="preserve">experience we </w:t>
      </w:r>
      <w:r>
        <w:rPr>
          <w:rFonts w:cstheme="minorHAnsi"/>
          <w:sz w:val="24"/>
          <w:szCs w:val="24"/>
        </w:rPr>
        <w:t>know that</w:t>
      </w:r>
      <w:r w:rsidRPr="00F32CD6">
        <w:rPr>
          <w:rFonts w:cstheme="minorHAnsi"/>
          <w:sz w:val="24"/>
          <w:szCs w:val="24"/>
        </w:rPr>
        <w:t xml:space="preserve"> parents and carers are key to helping children </w:t>
      </w:r>
      <w:r>
        <w:rPr>
          <w:rFonts w:cstheme="minorHAnsi"/>
          <w:sz w:val="24"/>
          <w:szCs w:val="24"/>
        </w:rPr>
        <w:t>heal and have positive futures</w:t>
      </w:r>
      <w:r w:rsidRPr="00F32CD6">
        <w:rPr>
          <w:rFonts w:cstheme="minorHAnsi"/>
          <w:sz w:val="24"/>
          <w:szCs w:val="24"/>
        </w:rPr>
        <w:t>. Part of this is understanding the child’s behaviour through a different framework. Changing how you approach things can make a huge difference to family life.</w:t>
      </w:r>
    </w:p>
    <w:p w14:paraId="7DD52B26" w14:textId="76DA45D5" w:rsidR="00F32CD6" w:rsidRPr="00F32CD6" w:rsidRDefault="00F32CD6" w:rsidP="00F32CD6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 additional benefit of the group is meeting others who are in similar situations or who understand your experiences - both the </w:t>
      </w:r>
      <w:r w:rsidR="00267BBE">
        <w:rPr>
          <w:rFonts w:cstheme="minorHAnsi"/>
          <w:sz w:val="24"/>
          <w:szCs w:val="24"/>
        </w:rPr>
        <w:t>rewarding</w:t>
      </w:r>
      <w:r>
        <w:rPr>
          <w:rFonts w:cstheme="minorHAnsi"/>
          <w:sz w:val="24"/>
          <w:szCs w:val="24"/>
        </w:rPr>
        <w:t xml:space="preserve"> and the more challenging ones!</w:t>
      </w:r>
    </w:p>
    <w:p w14:paraId="49A51ED6" w14:textId="44FF30C4" w:rsidR="00F32CD6" w:rsidRPr="00F32CD6" w:rsidRDefault="00F32CD6" w:rsidP="00F32CD6">
      <w:pPr>
        <w:spacing w:line="240" w:lineRule="auto"/>
        <w:jc w:val="both"/>
        <w:rPr>
          <w:rFonts w:cstheme="minorHAnsi"/>
          <w:sz w:val="24"/>
          <w:szCs w:val="24"/>
        </w:rPr>
      </w:pPr>
      <w:r w:rsidRPr="00F32CD6">
        <w:rPr>
          <w:rFonts w:cstheme="minorHAnsi"/>
          <w:sz w:val="24"/>
          <w:szCs w:val="24"/>
        </w:rPr>
        <w:t xml:space="preserve">Different training methods will be used including </w:t>
      </w:r>
      <w:r w:rsidR="00267BBE">
        <w:rPr>
          <w:rFonts w:cstheme="minorHAnsi"/>
          <w:sz w:val="24"/>
          <w:szCs w:val="24"/>
        </w:rPr>
        <w:t>a presentation</w:t>
      </w:r>
      <w:r>
        <w:rPr>
          <w:rFonts w:cstheme="minorHAnsi"/>
          <w:sz w:val="24"/>
          <w:szCs w:val="24"/>
        </w:rPr>
        <w:t xml:space="preserve">, </w:t>
      </w:r>
      <w:r w:rsidRPr="00F32CD6">
        <w:rPr>
          <w:rFonts w:cstheme="minorHAnsi"/>
          <w:sz w:val="24"/>
          <w:szCs w:val="24"/>
        </w:rPr>
        <w:t>practical examples, activities</w:t>
      </w:r>
      <w:r>
        <w:rPr>
          <w:rFonts w:cstheme="minorHAnsi"/>
          <w:sz w:val="24"/>
          <w:szCs w:val="24"/>
        </w:rPr>
        <w:t xml:space="preserve"> and video c</w:t>
      </w:r>
      <w:r w:rsidRPr="00F32CD6">
        <w:rPr>
          <w:rFonts w:cstheme="minorHAnsi"/>
          <w:sz w:val="24"/>
          <w:szCs w:val="24"/>
        </w:rPr>
        <w:t>lips</w:t>
      </w:r>
      <w:r>
        <w:rPr>
          <w:rFonts w:cstheme="minorHAnsi"/>
          <w:sz w:val="24"/>
          <w:szCs w:val="24"/>
        </w:rPr>
        <w:t>.</w:t>
      </w:r>
    </w:p>
    <w:p w14:paraId="1413CCF4" w14:textId="77777777" w:rsidR="00F32CD6" w:rsidRPr="00F32CD6" w:rsidRDefault="00F32CD6" w:rsidP="00F32CD6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What people say about our training:</w:t>
      </w:r>
    </w:p>
    <w:p w14:paraId="1C61926D" w14:textId="32563A26" w:rsidR="002D6E9D" w:rsidRPr="004E6504" w:rsidRDefault="00F32CD6" w:rsidP="002D6E9D">
      <w:pPr>
        <w:spacing w:after="0"/>
        <w:jc w:val="both"/>
        <w:rPr>
          <w:rFonts w:cstheme="minorHAnsi"/>
          <w:i/>
          <w:sz w:val="24"/>
          <w:szCs w:val="24"/>
        </w:rPr>
      </w:pPr>
      <w:r w:rsidRPr="00F32CD6">
        <w:rPr>
          <w:rFonts w:cstheme="minorHAnsi"/>
          <w:i/>
          <w:sz w:val="24"/>
          <w:szCs w:val="24"/>
        </w:rPr>
        <w:t xml:space="preserve"> </w:t>
      </w:r>
      <w:r w:rsidR="002D6E9D" w:rsidRPr="004E6504">
        <w:rPr>
          <w:rFonts w:cstheme="minorHAnsi"/>
          <w:i/>
          <w:sz w:val="24"/>
          <w:szCs w:val="24"/>
        </w:rPr>
        <w:t>“An enjoyable time during a delicate and sometimes emotional course when thinking about our loved ones”</w:t>
      </w:r>
    </w:p>
    <w:p w14:paraId="663B10F9" w14:textId="77777777" w:rsidR="002D6E9D" w:rsidRPr="004E6504" w:rsidRDefault="002D6E9D" w:rsidP="002D6E9D">
      <w:pPr>
        <w:spacing w:after="0"/>
        <w:jc w:val="both"/>
        <w:rPr>
          <w:rFonts w:cstheme="minorHAnsi"/>
          <w:i/>
          <w:sz w:val="24"/>
          <w:szCs w:val="24"/>
        </w:rPr>
      </w:pPr>
      <w:r w:rsidRPr="004E6504">
        <w:rPr>
          <w:rFonts w:cstheme="minorHAnsi"/>
          <w:i/>
          <w:sz w:val="24"/>
          <w:szCs w:val="24"/>
        </w:rPr>
        <w:t>“Ladies were really good at explaining everything, it helps me understand my children more”</w:t>
      </w:r>
    </w:p>
    <w:p w14:paraId="03071533" w14:textId="77777777" w:rsidR="002D6E9D" w:rsidRDefault="002D6E9D" w:rsidP="002D6E9D">
      <w:pPr>
        <w:spacing w:after="0"/>
        <w:jc w:val="both"/>
        <w:rPr>
          <w:rFonts w:cstheme="minorHAnsi"/>
          <w:i/>
          <w:sz w:val="24"/>
          <w:szCs w:val="24"/>
        </w:rPr>
      </w:pPr>
      <w:r w:rsidRPr="004E6504">
        <w:rPr>
          <w:rFonts w:cstheme="minorHAnsi"/>
          <w:i/>
          <w:sz w:val="24"/>
          <w:szCs w:val="24"/>
        </w:rPr>
        <w:t>“I can see where her behaviour comes from and why now”</w:t>
      </w:r>
    </w:p>
    <w:p w14:paraId="41C4F8DA" w14:textId="77777777" w:rsidR="002D6E9D" w:rsidRPr="004E6504" w:rsidRDefault="002D6E9D" w:rsidP="002D6E9D">
      <w:pPr>
        <w:spacing w:after="0"/>
        <w:jc w:val="both"/>
        <w:rPr>
          <w:rFonts w:cstheme="minorHAnsi"/>
          <w:i/>
          <w:sz w:val="24"/>
          <w:szCs w:val="24"/>
        </w:rPr>
      </w:pPr>
    </w:p>
    <w:p w14:paraId="63F5B839" w14:textId="434DCDE1" w:rsidR="00F32CD6" w:rsidRPr="00B406FA" w:rsidRDefault="00F739B3" w:rsidP="00F739B3">
      <w:pPr>
        <w:rPr>
          <w:rFonts w:ascii="Arial" w:hAnsi="Arial" w:cs="Arial"/>
          <w:i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E7F45D6" wp14:editId="04FB99F4">
            <wp:simplePos x="0" y="0"/>
            <wp:positionH relativeFrom="margin">
              <wp:align>left</wp:align>
            </wp:positionH>
            <wp:positionV relativeFrom="paragraph">
              <wp:posOffset>363855</wp:posOffset>
            </wp:positionV>
            <wp:extent cx="2514600" cy="666750"/>
            <wp:effectExtent l="0" t="0" r="0" b="0"/>
            <wp:wrapTight wrapText="bothSides">
              <wp:wrapPolygon edited="0">
                <wp:start x="0" y="0"/>
                <wp:lineTo x="0" y="20983"/>
                <wp:lineTo x="21436" y="20983"/>
                <wp:lineTo x="21436" y="0"/>
                <wp:lineTo x="0" y="0"/>
              </wp:wrapPolygon>
            </wp:wrapTight>
            <wp:docPr id="8" name="graphics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s4"/>
                    <pic:cNvPicPr/>
                  </pic:nvPicPr>
                  <pic:blipFill>
                    <a:blip r:embed="rId5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E9D" w:rsidRPr="00867E5C">
        <w:rPr>
          <w:rFonts w:cstheme="minorHAnsi"/>
          <w:b/>
          <w:sz w:val="24"/>
          <w:szCs w:val="24"/>
        </w:rPr>
        <w:t>Contact/access us:</w:t>
      </w:r>
      <w:r>
        <w:rPr>
          <w:rFonts w:cstheme="minorHAnsi"/>
          <w:b/>
          <w:sz w:val="24"/>
          <w:szCs w:val="24"/>
        </w:rPr>
        <w:t xml:space="preserve">  </w:t>
      </w:r>
      <w:r w:rsidR="002D6E9D">
        <w:rPr>
          <w:rFonts w:cstheme="minorHAnsi"/>
          <w:sz w:val="24"/>
          <w:szCs w:val="24"/>
        </w:rPr>
        <w:t>Your child’s a</w:t>
      </w:r>
      <w:r w:rsidR="002D6E9D" w:rsidRPr="00867E5C">
        <w:rPr>
          <w:rFonts w:cstheme="minorHAnsi"/>
          <w:sz w:val="24"/>
          <w:szCs w:val="24"/>
        </w:rPr>
        <w:t xml:space="preserve">llocated </w:t>
      </w:r>
      <w:r w:rsidR="002D6E9D">
        <w:rPr>
          <w:rFonts w:cstheme="minorHAnsi"/>
          <w:sz w:val="24"/>
          <w:szCs w:val="24"/>
        </w:rPr>
        <w:t>S</w:t>
      </w:r>
      <w:r w:rsidR="002D6E9D" w:rsidRPr="00867E5C">
        <w:rPr>
          <w:rFonts w:cstheme="minorHAnsi"/>
          <w:sz w:val="24"/>
          <w:szCs w:val="24"/>
        </w:rPr>
        <w:t xml:space="preserve">ocial </w:t>
      </w:r>
      <w:r>
        <w:rPr>
          <w:rFonts w:cstheme="minorHAnsi"/>
          <w:sz w:val="24"/>
          <w:szCs w:val="24"/>
        </w:rPr>
        <w:t>W</w:t>
      </w:r>
      <w:r w:rsidR="002D6E9D" w:rsidRPr="00867E5C">
        <w:rPr>
          <w:rFonts w:cstheme="minorHAnsi"/>
          <w:sz w:val="24"/>
          <w:szCs w:val="24"/>
        </w:rPr>
        <w:t>orker/One Point worker</w:t>
      </w:r>
      <w:r w:rsidR="002D6E9D">
        <w:rPr>
          <w:rFonts w:cstheme="minorHAnsi"/>
          <w:sz w:val="24"/>
          <w:szCs w:val="24"/>
        </w:rPr>
        <w:t xml:space="preserve"> </w:t>
      </w:r>
      <w:r w:rsidR="002D6E9D" w:rsidRPr="00867E5C">
        <w:rPr>
          <w:rFonts w:cstheme="minorHAnsi"/>
          <w:sz w:val="24"/>
          <w:szCs w:val="24"/>
        </w:rPr>
        <w:t xml:space="preserve">in Durham can contact the Full Circle Business Support on 03000 264730 or via </w:t>
      </w:r>
      <w:hyperlink r:id="rId6" w:history="1">
        <w:r w:rsidR="002D6E9D" w:rsidRPr="00867E5C">
          <w:rPr>
            <w:rStyle w:val="Hyperlink"/>
            <w:rFonts w:cstheme="minorHAnsi"/>
            <w:sz w:val="24"/>
            <w:szCs w:val="24"/>
          </w:rPr>
          <w:t>fullcircleadmin@durham.gov.uk</w:t>
        </w:r>
      </w:hyperlink>
      <w:r w:rsidR="002D6E9D" w:rsidRPr="00867E5C">
        <w:rPr>
          <w:rFonts w:cstheme="minorHAnsi"/>
          <w:sz w:val="24"/>
          <w:szCs w:val="24"/>
        </w:rPr>
        <w:t xml:space="preserve"> and ask to speak to a duty worker to discuss the appropriateness of a referral and/or can complete a referral in the forms section of Liquid Logic. </w:t>
      </w:r>
      <w:r w:rsidR="00F32CD6">
        <w:rPr>
          <w:rFonts w:ascii="Arial" w:hAnsi="Arial" w:cs="Arial"/>
          <w:iCs/>
          <w:sz w:val="28"/>
          <w:szCs w:val="28"/>
        </w:rPr>
        <w:t xml:space="preserve">                    </w:t>
      </w:r>
    </w:p>
    <w:sectPr w:rsidR="00F32CD6" w:rsidRPr="00B406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CD6"/>
    <w:rsid w:val="00267BBE"/>
    <w:rsid w:val="002D6E9D"/>
    <w:rsid w:val="002F431F"/>
    <w:rsid w:val="003B2A9F"/>
    <w:rsid w:val="00616D94"/>
    <w:rsid w:val="00A42DFC"/>
    <w:rsid w:val="00C34BF0"/>
    <w:rsid w:val="00CB73AB"/>
    <w:rsid w:val="00CD163A"/>
    <w:rsid w:val="00D012B6"/>
    <w:rsid w:val="00F32CD6"/>
    <w:rsid w:val="00F7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DAEE8"/>
  <w15:chartTrackingRefBased/>
  <w15:docId w15:val="{2101AB4E-8B59-4147-A070-D0A52E73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2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32C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llcircleadmin@durham.gov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Summerbell</dc:creator>
  <cp:keywords/>
  <dc:description/>
  <cp:lastModifiedBy>Michelle Summerbell</cp:lastModifiedBy>
  <cp:revision>3</cp:revision>
  <dcterms:created xsi:type="dcterms:W3CDTF">2023-01-17T15:51:00Z</dcterms:created>
  <dcterms:modified xsi:type="dcterms:W3CDTF">2023-01-17T16:06:00Z</dcterms:modified>
</cp:coreProperties>
</file>