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D882" w14:textId="1E88D84F" w:rsidR="00E53A61" w:rsidRDefault="00E53A61"/>
    <w:p w14:paraId="00155F3D" w14:textId="09E52CC2" w:rsidR="00E53A61" w:rsidRDefault="00E53A61" w:rsidP="00E53A61">
      <w:pPr>
        <w:jc w:val="center"/>
        <w:rPr>
          <w:rFonts w:ascii="Verdana" w:hAnsi="Verdana"/>
          <w:b/>
          <w:bCs/>
          <w:sz w:val="36"/>
          <w:szCs w:val="36"/>
        </w:rPr>
      </w:pPr>
      <w:r w:rsidRPr="00E53A61">
        <w:rPr>
          <w:rFonts w:ascii="Verdana" w:hAnsi="Verdana"/>
          <w:b/>
          <w:bCs/>
          <w:sz w:val="36"/>
          <w:szCs w:val="36"/>
        </w:rPr>
        <w:t>Use of strength-based language</w:t>
      </w:r>
      <w:r>
        <w:rPr>
          <w:rFonts w:ascii="Verdana" w:hAnsi="Verdana"/>
          <w:b/>
          <w:bCs/>
          <w:sz w:val="36"/>
          <w:szCs w:val="36"/>
        </w:rPr>
        <w:t xml:space="preserve"> in our work</w:t>
      </w:r>
    </w:p>
    <w:p w14:paraId="37F2B285" w14:textId="77777777" w:rsidR="00E53A61" w:rsidRPr="00E53A61" w:rsidRDefault="00E53A61" w:rsidP="00E53A61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6805DB1A" w14:textId="4463BCD8" w:rsidR="00E53A61" w:rsidRDefault="00E53A61" w:rsidP="00E53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way we communicate and the language we use can have a significant impact </w:t>
      </w:r>
      <w:r w:rsidR="00862627">
        <w:rPr>
          <w:rFonts w:ascii="Verdana" w:hAnsi="Verdana"/>
          <w:sz w:val="24"/>
          <w:szCs w:val="24"/>
        </w:rPr>
        <w:t>on</w:t>
      </w:r>
      <w:r>
        <w:rPr>
          <w:rFonts w:ascii="Verdana" w:hAnsi="Verdana"/>
          <w:sz w:val="24"/>
          <w:szCs w:val="24"/>
        </w:rPr>
        <w:t xml:space="preserve"> the children, young people, and families we work with both now and when information and records are accessed </w:t>
      </w:r>
      <w:r w:rsidR="00862627">
        <w:rPr>
          <w:rFonts w:ascii="Verdana" w:hAnsi="Verdana"/>
          <w:sz w:val="24"/>
          <w:szCs w:val="24"/>
        </w:rPr>
        <w:t>long into</w:t>
      </w:r>
      <w:r>
        <w:rPr>
          <w:rFonts w:ascii="Verdana" w:hAnsi="Verdana"/>
          <w:sz w:val="24"/>
          <w:szCs w:val="24"/>
        </w:rPr>
        <w:t xml:space="preserve"> the future.</w:t>
      </w:r>
    </w:p>
    <w:p w14:paraId="3743CECB" w14:textId="4067954A" w:rsidR="00E53A61" w:rsidRDefault="00E53A61" w:rsidP="00E53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want our communications to empower the individuals they refer to and ensure they are</w:t>
      </w:r>
      <w:r w:rsidR="00862627">
        <w:rPr>
          <w:rFonts w:ascii="Verdana" w:hAnsi="Verdana"/>
          <w:sz w:val="24"/>
          <w:szCs w:val="24"/>
        </w:rPr>
        <w:t xml:space="preserve"> both</w:t>
      </w:r>
      <w:r>
        <w:rPr>
          <w:rFonts w:ascii="Verdana" w:hAnsi="Verdana"/>
          <w:sz w:val="24"/>
          <w:szCs w:val="24"/>
        </w:rPr>
        <w:t xml:space="preserve"> positive</w:t>
      </w:r>
      <w:r w:rsidR="00862627">
        <w:rPr>
          <w:rFonts w:ascii="Verdana" w:hAnsi="Verdana"/>
          <w:sz w:val="24"/>
          <w:szCs w:val="24"/>
        </w:rPr>
        <w:t xml:space="preserve"> in tone</w:t>
      </w:r>
      <w:r>
        <w:rPr>
          <w:rFonts w:ascii="Verdana" w:hAnsi="Verdana"/>
          <w:sz w:val="24"/>
          <w:szCs w:val="24"/>
        </w:rPr>
        <w:t xml:space="preserve"> </w:t>
      </w:r>
      <w:r w:rsidR="00862627">
        <w:rPr>
          <w:rFonts w:ascii="Verdana" w:hAnsi="Verdana"/>
          <w:sz w:val="24"/>
          <w:szCs w:val="24"/>
        </w:rPr>
        <w:t>and empowering</w:t>
      </w:r>
      <w:r>
        <w:rPr>
          <w:rFonts w:ascii="Verdana" w:hAnsi="Verdana"/>
          <w:sz w:val="24"/>
          <w:szCs w:val="24"/>
        </w:rPr>
        <w:t>.</w:t>
      </w:r>
    </w:p>
    <w:p w14:paraId="181CB9F9" w14:textId="5F2482F1" w:rsidR="00862627" w:rsidRDefault="00862627" w:rsidP="00E53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are </w:t>
      </w:r>
      <w:r w:rsidR="00732016">
        <w:rPr>
          <w:rFonts w:ascii="Verdana" w:hAnsi="Verdana"/>
          <w:sz w:val="24"/>
          <w:szCs w:val="24"/>
        </w:rPr>
        <w:t>many</w:t>
      </w:r>
      <w:r>
        <w:rPr>
          <w:rFonts w:ascii="Verdana" w:hAnsi="Verdana"/>
          <w:sz w:val="24"/>
          <w:szCs w:val="24"/>
        </w:rPr>
        <w:t xml:space="preserve"> examples where words c</w:t>
      </w:r>
      <w:r w:rsidR="00732016">
        <w:rPr>
          <w:rFonts w:ascii="Verdana" w:hAnsi="Verdana"/>
          <w:sz w:val="24"/>
          <w:szCs w:val="24"/>
        </w:rPr>
        <w:t>an</w:t>
      </w:r>
      <w:r>
        <w:rPr>
          <w:rFonts w:ascii="Verdana" w:hAnsi="Verdana"/>
          <w:sz w:val="24"/>
          <w:szCs w:val="24"/>
        </w:rPr>
        <w:t xml:space="preserve"> be changed </w:t>
      </w:r>
      <w:r w:rsidR="00C445A1">
        <w:rPr>
          <w:rFonts w:ascii="Verdana" w:hAnsi="Verdana"/>
          <w:sz w:val="24"/>
          <w:szCs w:val="24"/>
        </w:rPr>
        <w:t>for alternatives which we would consider to be strength based.</w:t>
      </w:r>
    </w:p>
    <w:p w14:paraId="7787D249" w14:textId="6E4A1F30" w:rsidR="00C445A1" w:rsidRDefault="00C445A1" w:rsidP="00E53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help you in further developing your skills in this area we wanted to provide some examples</w:t>
      </w:r>
      <w:r w:rsidR="00732016">
        <w:rPr>
          <w:rFonts w:ascii="Verdana" w:hAnsi="Verdana"/>
          <w:sz w:val="24"/>
          <w:szCs w:val="24"/>
        </w:rPr>
        <w:t xml:space="preserve"> for you to use in your practice and report writing</w:t>
      </w:r>
      <w:r>
        <w:rPr>
          <w:rFonts w:ascii="Verdana" w:hAnsi="Verdana"/>
          <w:sz w:val="24"/>
          <w:szCs w:val="24"/>
        </w:rPr>
        <w:t xml:space="preserve"> which we hope </w:t>
      </w:r>
      <w:r w:rsidR="00186BA1">
        <w:rPr>
          <w:rFonts w:ascii="Verdana" w:hAnsi="Verdana"/>
          <w:sz w:val="24"/>
          <w:szCs w:val="24"/>
        </w:rPr>
        <w:t>you find</w:t>
      </w:r>
      <w:r>
        <w:rPr>
          <w:rFonts w:ascii="Verdana" w:hAnsi="Verdana"/>
          <w:sz w:val="24"/>
          <w:szCs w:val="24"/>
        </w:rPr>
        <w:t xml:space="preserve"> useful.</w:t>
      </w:r>
    </w:p>
    <w:p w14:paraId="42BB6868" w14:textId="5EA015FD" w:rsidR="00C445A1" w:rsidRDefault="00C445A1" w:rsidP="00E53A61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45A1" w14:paraId="25ADC534" w14:textId="77777777" w:rsidTr="00C445A1">
        <w:tc>
          <w:tcPr>
            <w:tcW w:w="4508" w:type="dxa"/>
          </w:tcPr>
          <w:p w14:paraId="7CBE7E1F" w14:textId="41018919" w:rsidR="00C445A1" w:rsidRPr="00C445A1" w:rsidRDefault="00C445A1" w:rsidP="00C445A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445A1">
              <w:rPr>
                <w:rFonts w:ascii="Verdana" w:hAnsi="Verdana"/>
                <w:b/>
                <w:bCs/>
                <w:sz w:val="24"/>
                <w:szCs w:val="24"/>
              </w:rPr>
              <w:t>STRENGTH BASED TERMS</w:t>
            </w:r>
          </w:p>
        </w:tc>
        <w:tc>
          <w:tcPr>
            <w:tcW w:w="4508" w:type="dxa"/>
          </w:tcPr>
          <w:p w14:paraId="32F96BEA" w14:textId="6E4123A2" w:rsidR="00C445A1" w:rsidRPr="00C445A1" w:rsidRDefault="00C445A1" w:rsidP="00C445A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445A1">
              <w:rPr>
                <w:rFonts w:ascii="Verdana" w:hAnsi="Verdana"/>
                <w:b/>
                <w:bCs/>
                <w:sz w:val="24"/>
                <w:szCs w:val="24"/>
              </w:rPr>
              <w:t>NEGATIVE TERMS</w:t>
            </w:r>
          </w:p>
        </w:tc>
      </w:tr>
      <w:tr w:rsidR="00C445A1" w14:paraId="15A34845" w14:textId="77777777" w:rsidTr="00C445A1">
        <w:tc>
          <w:tcPr>
            <w:tcW w:w="4508" w:type="dxa"/>
          </w:tcPr>
          <w:p w14:paraId="16732386" w14:textId="4042DD15" w:rsidR="00C445A1" w:rsidRDefault="00C445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Challenge</w:t>
            </w:r>
          </w:p>
        </w:tc>
        <w:tc>
          <w:tcPr>
            <w:tcW w:w="4508" w:type="dxa"/>
          </w:tcPr>
          <w:p w14:paraId="5A269808" w14:textId="6EC3E513" w:rsidR="00C445A1" w:rsidRDefault="00C445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Problem</w:t>
            </w:r>
          </w:p>
        </w:tc>
      </w:tr>
      <w:tr w:rsidR="00C445A1" w14:paraId="088284DD" w14:textId="77777777" w:rsidTr="00C445A1">
        <w:tc>
          <w:tcPr>
            <w:tcW w:w="4508" w:type="dxa"/>
          </w:tcPr>
          <w:p w14:paraId="34183EFB" w14:textId="57443917" w:rsidR="00C445A1" w:rsidRDefault="00C445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Living with</w:t>
            </w:r>
            <w:r w:rsidR="00186BA1">
              <w:rPr>
                <w:rFonts w:ascii="Verdana" w:hAnsi="Verdana"/>
                <w:sz w:val="24"/>
                <w:szCs w:val="24"/>
              </w:rPr>
              <w:t xml:space="preserve"> / recovering from / experiencing </w:t>
            </w:r>
          </w:p>
        </w:tc>
        <w:tc>
          <w:tcPr>
            <w:tcW w:w="4508" w:type="dxa"/>
          </w:tcPr>
          <w:p w14:paraId="2134FAB4" w14:textId="4F0924BB" w:rsidR="00C445A1" w:rsidRDefault="00C445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Suffering from</w:t>
            </w:r>
          </w:p>
        </w:tc>
      </w:tr>
      <w:tr w:rsidR="00C445A1" w14:paraId="74AA3628" w14:textId="77777777" w:rsidTr="00C445A1">
        <w:tc>
          <w:tcPr>
            <w:tcW w:w="4508" w:type="dxa"/>
          </w:tcPr>
          <w:p w14:paraId="122FD1FA" w14:textId="0DC75F4F" w:rsidR="00C445A1" w:rsidRDefault="00C445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Engage</w:t>
            </w:r>
          </w:p>
        </w:tc>
        <w:tc>
          <w:tcPr>
            <w:tcW w:w="4508" w:type="dxa"/>
          </w:tcPr>
          <w:p w14:paraId="4F97266E" w14:textId="269FA30D" w:rsidR="00C445A1" w:rsidRDefault="00C445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Intervene</w:t>
            </w:r>
          </w:p>
        </w:tc>
      </w:tr>
      <w:tr w:rsidR="00C445A1" w14:paraId="4F7AB827" w14:textId="77777777" w:rsidTr="00C445A1">
        <w:tc>
          <w:tcPr>
            <w:tcW w:w="4508" w:type="dxa"/>
          </w:tcPr>
          <w:p w14:paraId="40EC8176" w14:textId="07E77C39" w:rsidR="00C445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Persistent / chooses not to / isn’t ready for</w:t>
            </w:r>
            <w:r w:rsidR="00BE52F0">
              <w:rPr>
                <w:rFonts w:ascii="Verdana" w:hAnsi="Verdana"/>
                <w:sz w:val="24"/>
                <w:szCs w:val="24"/>
              </w:rPr>
              <w:t xml:space="preserve"> / working to find ways to engage</w:t>
            </w:r>
          </w:p>
        </w:tc>
        <w:tc>
          <w:tcPr>
            <w:tcW w:w="4508" w:type="dxa"/>
          </w:tcPr>
          <w:p w14:paraId="4C2F591E" w14:textId="39F663D0" w:rsidR="00C445A1" w:rsidRDefault="00C445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Resistant</w:t>
            </w:r>
          </w:p>
        </w:tc>
      </w:tr>
      <w:tr w:rsidR="00C445A1" w14:paraId="1484D47B" w14:textId="77777777" w:rsidTr="00C445A1">
        <w:tc>
          <w:tcPr>
            <w:tcW w:w="4508" w:type="dxa"/>
          </w:tcPr>
          <w:p w14:paraId="31F78B5B" w14:textId="5350BD9C" w:rsidR="00C445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Barrier to change</w:t>
            </w:r>
          </w:p>
        </w:tc>
        <w:tc>
          <w:tcPr>
            <w:tcW w:w="4508" w:type="dxa"/>
          </w:tcPr>
          <w:p w14:paraId="00A9FE13" w14:textId="7BCBFE1A" w:rsidR="00C445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Unfit </w:t>
            </w:r>
          </w:p>
        </w:tc>
      </w:tr>
      <w:tr w:rsidR="00C445A1" w14:paraId="5126215B" w14:textId="77777777" w:rsidTr="00C445A1">
        <w:tc>
          <w:tcPr>
            <w:tcW w:w="4508" w:type="dxa"/>
          </w:tcPr>
          <w:p w14:paraId="46D8214A" w14:textId="5308E8FF" w:rsidR="00C445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Protective </w:t>
            </w:r>
            <w:r w:rsidR="003A374A">
              <w:rPr>
                <w:rFonts w:ascii="Verdana" w:hAnsi="Verdana"/>
                <w:sz w:val="24"/>
                <w:szCs w:val="24"/>
              </w:rPr>
              <w:t>/ upset</w:t>
            </w:r>
          </w:p>
        </w:tc>
        <w:tc>
          <w:tcPr>
            <w:tcW w:w="4508" w:type="dxa"/>
          </w:tcPr>
          <w:p w14:paraId="6C81F879" w14:textId="20C46CB9" w:rsidR="00C445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Aggressive / angry / hostile</w:t>
            </w:r>
          </w:p>
        </w:tc>
      </w:tr>
      <w:tr w:rsidR="00C445A1" w14:paraId="617BB349" w14:textId="77777777" w:rsidTr="00C445A1">
        <w:tc>
          <w:tcPr>
            <w:tcW w:w="4508" w:type="dxa"/>
          </w:tcPr>
          <w:p w14:paraId="3EDA9360" w14:textId="4D493E2F" w:rsidR="00C445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Taking action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to . . . </w:t>
            </w:r>
          </w:p>
        </w:tc>
        <w:tc>
          <w:tcPr>
            <w:tcW w:w="4508" w:type="dxa"/>
          </w:tcPr>
          <w:p w14:paraId="62549241" w14:textId="3C634A98" w:rsidR="00C445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Difficult family situations</w:t>
            </w:r>
          </w:p>
        </w:tc>
      </w:tr>
      <w:tr w:rsidR="00186BA1" w14:paraId="62CDD780" w14:textId="77777777" w:rsidTr="00C445A1">
        <w:tc>
          <w:tcPr>
            <w:tcW w:w="4508" w:type="dxa"/>
          </w:tcPr>
          <w:p w14:paraId="7F5EB293" w14:textId="5ECE994B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clear what they want</w:t>
            </w:r>
          </w:p>
        </w:tc>
        <w:tc>
          <w:tcPr>
            <w:tcW w:w="4508" w:type="dxa"/>
          </w:tcPr>
          <w:p w14:paraId="6EF5B280" w14:textId="55E8A530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Demanding </w:t>
            </w:r>
          </w:p>
        </w:tc>
      </w:tr>
      <w:tr w:rsidR="00186BA1" w14:paraId="11DE7E47" w14:textId="77777777" w:rsidTr="00C445A1">
        <w:tc>
          <w:tcPr>
            <w:tcW w:w="4508" w:type="dxa"/>
          </w:tcPr>
          <w:p w14:paraId="7A5F6125" w14:textId="4FE1783C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Finding their way</w:t>
            </w:r>
          </w:p>
        </w:tc>
        <w:tc>
          <w:tcPr>
            <w:tcW w:w="4508" w:type="dxa"/>
          </w:tcPr>
          <w:p w14:paraId="381ED502" w14:textId="2C7DD8D0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Rebellious </w:t>
            </w:r>
          </w:p>
        </w:tc>
      </w:tr>
      <w:tr w:rsidR="00186BA1" w14:paraId="5C36AE74" w14:textId="77777777" w:rsidTr="00C445A1">
        <w:tc>
          <w:tcPr>
            <w:tcW w:w="4508" w:type="dxa"/>
          </w:tcPr>
          <w:p w14:paraId="54165FE3" w14:textId="0DA8F511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Enthusiastic / energetic</w:t>
            </w:r>
          </w:p>
        </w:tc>
        <w:tc>
          <w:tcPr>
            <w:tcW w:w="4508" w:type="dxa"/>
          </w:tcPr>
          <w:p w14:paraId="79696AE4" w14:textId="260F8ABA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Hyperactive</w:t>
            </w:r>
          </w:p>
        </w:tc>
      </w:tr>
      <w:tr w:rsidR="00186BA1" w14:paraId="37F389EC" w14:textId="77777777" w:rsidTr="00C445A1">
        <w:tc>
          <w:tcPr>
            <w:tcW w:w="4508" w:type="dxa"/>
          </w:tcPr>
          <w:p w14:paraId="78FB5049" w14:textId="38FCC0AF" w:rsidR="00186BA1" w:rsidRDefault="00732016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  <w:r w:rsidR="00186BA1">
              <w:rPr>
                <w:rFonts w:ascii="Verdana" w:hAnsi="Verdana"/>
                <w:sz w:val="24"/>
                <w:szCs w:val="24"/>
              </w:rPr>
              <w:t>ay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r w:rsidR="00186BA1">
              <w:rPr>
                <w:rFonts w:ascii="Verdana" w:hAnsi="Verdana"/>
                <w:sz w:val="24"/>
                <w:szCs w:val="24"/>
              </w:rPr>
              <w:t xml:space="preserve"> attention to many things / multitask </w:t>
            </w:r>
          </w:p>
        </w:tc>
        <w:tc>
          <w:tcPr>
            <w:tcW w:w="4508" w:type="dxa"/>
          </w:tcPr>
          <w:p w14:paraId="5C440152" w14:textId="10566560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Lacks focus</w:t>
            </w:r>
          </w:p>
        </w:tc>
      </w:tr>
      <w:tr w:rsidR="00186BA1" w14:paraId="7354AB5E" w14:textId="77777777" w:rsidTr="00C445A1">
        <w:tc>
          <w:tcPr>
            <w:tcW w:w="4508" w:type="dxa"/>
          </w:tcPr>
          <w:p w14:paraId="733BA463" w14:textId="3B38D881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Holds strong beliefs</w:t>
            </w:r>
          </w:p>
        </w:tc>
        <w:tc>
          <w:tcPr>
            <w:tcW w:w="4508" w:type="dxa"/>
          </w:tcPr>
          <w:p w14:paraId="521E66A5" w14:textId="363C0E01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Defiant</w:t>
            </w:r>
          </w:p>
        </w:tc>
      </w:tr>
      <w:tr w:rsidR="00186BA1" w14:paraId="23319A27" w14:textId="77777777" w:rsidTr="00C445A1">
        <w:tc>
          <w:tcPr>
            <w:tcW w:w="4508" w:type="dxa"/>
          </w:tcPr>
          <w:p w14:paraId="7799F155" w14:textId="6DC1F6FB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Values connections</w:t>
            </w:r>
          </w:p>
        </w:tc>
        <w:tc>
          <w:tcPr>
            <w:tcW w:w="4508" w:type="dxa"/>
          </w:tcPr>
          <w:p w14:paraId="67CC49A1" w14:textId="1481AD28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Attention seeking</w:t>
            </w:r>
          </w:p>
        </w:tc>
      </w:tr>
      <w:tr w:rsidR="00186BA1" w14:paraId="4EC0A644" w14:textId="77777777" w:rsidTr="00C445A1">
        <w:tc>
          <w:tcPr>
            <w:tcW w:w="4508" w:type="dxa"/>
          </w:tcPr>
          <w:p w14:paraId="641941A6" w14:textId="430B9530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Instinctive </w:t>
            </w:r>
          </w:p>
        </w:tc>
        <w:tc>
          <w:tcPr>
            <w:tcW w:w="4508" w:type="dxa"/>
          </w:tcPr>
          <w:p w14:paraId="37F8617C" w14:textId="4BA95F53" w:rsidR="00186BA1" w:rsidRDefault="00186BA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Impulsive </w:t>
            </w:r>
          </w:p>
        </w:tc>
      </w:tr>
      <w:tr w:rsidR="002659D5" w14:paraId="23498A10" w14:textId="77777777" w:rsidTr="00C445A1">
        <w:tc>
          <w:tcPr>
            <w:tcW w:w="4508" w:type="dxa"/>
          </w:tcPr>
          <w:p w14:paraId="53D84B51" w14:textId="47401136" w:rsidR="002659D5" w:rsidRDefault="00DF1A01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Reported</w:t>
            </w:r>
          </w:p>
        </w:tc>
        <w:tc>
          <w:tcPr>
            <w:tcW w:w="4508" w:type="dxa"/>
          </w:tcPr>
          <w:p w14:paraId="2BCE4569" w14:textId="012099DC" w:rsidR="002659D5" w:rsidRDefault="002659D5" w:rsidP="00E53A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Allegation</w:t>
            </w:r>
            <w:r w:rsidR="00DF1A01">
              <w:rPr>
                <w:rFonts w:ascii="Verdana" w:hAnsi="Verdana"/>
                <w:sz w:val="24"/>
                <w:szCs w:val="24"/>
              </w:rPr>
              <w:t xml:space="preserve"> / disclosure</w:t>
            </w:r>
          </w:p>
        </w:tc>
      </w:tr>
    </w:tbl>
    <w:p w14:paraId="3E7865A6" w14:textId="7FE124D2" w:rsidR="00C445A1" w:rsidRDefault="00C445A1" w:rsidP="00E53A61">
      <w:pPr>
        <w:rPr>
          <w:rFonts w:ascii="Verdana" w:hAnsi="Verdana"/>
          <w:sz w:val="24"/>
          <w:szCs w:val="24"/>
        </w:rPr>
      </w:pPr>
    </w:p>
    <w:p w14:paraId="7B4E952E" w14:textId="77777777" w:rsidR="00DF1A01" w:rsidRDefault="00DF1A01" w:rsidP="00E53A61">
      <w:pPr>
        <w:rPr>
          <w:rFonts w:ascii="Verdana" w:hAnsi="Verdana"/>
          <w:sz w:val="24"/>
          <w:szCs w:val="24"/>
        </w:rPr>
      </w:pPr>
    </w:p>
    <w:p w14:paraId="07E35E91" w14:textId="51AF20E0" w:rsidR="00E53A61" w:rsidRPr="00E53A61" w:rsidRDefault="00186BA1" w:rsidP="00E53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with all areas of our practice we are keen to develop and share good practice throughout our service. If you have additional </w:t>
      </w:r>
      <w:r w:rsidR="009D5F85">
        <w:rPr>
          <w:rFonts w:ascii="Verdana" w:hAnsi="Verdana"/>
          <w:sz w:val="24"/>
          <w:szCs w:val="24"/>
        </w:rPr>
        <w:t>strength-based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lastRenderedPageBreak/>
        <w:t xml:space="preserve">terms </w:t>
      </w:r>
      <w:r w:rsidR="00692303">
        <w:rPr>
          <w:rFonts w:ascii="Verdana" w:hAnsi="Verdana"/>
          <w:sz w:val="24"/>
          <w:szCs w:val="24"/>
        </w:rPr>
        <w:t xml:space="preserve">which could be used in place of terms that could be construed as </w:t>
      </w:r>
      <w:r w:rsidR="00732016">
        <w:rPr>
          <w:rFonts w:ascii="Verdana" w:hAnsi="Verdana"/>
          <w:sz w:val="24"/>
          <w:szCs w:val="24"/>
        </w:rPr>
        <w:t>negative,</w:t>
      </w:r>
      <w:r w:rsidR="00692303">
        <w:rPr>
          <w:rFonts w:ascii="Verdana" w:hAnsi="Verdana"/>
          <w:sz w:val="24"/>
          <w:szCs w:val="24"/>
        </w:rPr>
        <w:t xml:space="preserve"> please email </w:t>
      </w:r>
      <w:hyperlink r:id="rId11" w:history="1">
        <w:r w:rsidR="00BE52F0" w:rsidRPr="008F3E39">
          <w:rPr>
            <w:rStyle w:val="Hyperlink"/>
            <w:rFonts w:ascii="Verdana" w:hAnsi="Verdana"/>
            <w:sz w:val="24"/>
            <w:szCs w:val="24"/>
          </w:rPr>
          <w:t>Amanda.cole@westsussex.gov.uk</w:t>
        </w:r>
      </w:hyperlink>
      <w:r w:rsidR="00BE52F0">
        <w:rPr>
          <w:rFonts w:ascii="Verdana" w:hAnsi="Verdana"/>
          <w:sz w:val="24"/>
          <w:szCs w:val="24"/>
        </w:rPr>
        <w:t xml:space="preserve"> </w:t>
      </w:r>
      <w:r w:rsidR="00692303">
        <w:rPr>
          <w:rFonts w:ascii="Verdana" w:hAnsi="Verdana"/>
          <w:sz w:val="24"/>
          <w:szCs w:val="24"/>
        </w:rPr>
        <w:t>and we will regularly review and update the examples list.</w:t>
      </w:r>
    </w:p>
    <w:sectPr w:rsidR="00E53A61" w:rsidRPr="00E53A6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5C54" w14:textId="77777777" w:rsidR="00512B05" w:rsidRDefault="00512B05" w:rsidP="00E53A61">
      <w:pPr>
        <w:spacing w:after="0" w:line="240" w:lineRule="auto"/>
      </w:pPr>
      <w:r>
        <w:separator/>
      </w:r>
    </w:p>
  </w:endnote>
  <w:endnote w:type="continuationSeparator" w:id="0">
    <w:p w14:paraId="7670597C" w14:textId="77777777" w:rsidR="00512B05" w:rsidRDefault="00512B05" w:rsidP="00E5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0F13" w14:textId="77777777" w:rsidR="00512B05" w:rsidRDefault="00512B05" w:rsidP="00E53A61">
      <w:pPr>
        <w:spacing w:after="0" w:line="240" w:lineRule="auto"/>
      </w:pPr>
      <w:r>
        <w:separator/>
      </w:r>
    </w:p>
  </w:footnote>
  <w:footnote w:type="continuationSeparator" w:id="0">
    <w:p w14:paraId="3EFC9648" w14:textId="77777777" w:rsidR="00512B05" w:rsidRDefault="00512B05" w:rsidP="00E5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6E77" w14:textId="66E9CD86" w:rsidR="00E53A61" w:rsidRDefault="00E53A61">
    <w:pPr>
      <w:pStyle w:val="Header"/>
    </w:pPr>
    <w: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2B5DE06" wp14:editId="061366B2">
          <wp:extent cx="2266950" cy="774700"/>
          <wp:effectExtent l="0" t="0" r="0" b="635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0634"/>
    <w:multiLevelType w:val="hybridMultilevel"/>
    <w:tmpl w:val="43DE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61"/>
    <w:rsid w:val="00186BA1"/>
    <w:rsid w:val="002659D5"/>
    <w:rsid w:val="003A374A"/>
    <w:rsid w:val="004C5CB4"/>
    <w:rsid w:val="00512B05"/>
    <w:rsid w:val="005B3E1A"/>
    <w:rsid w:val="00692303"/>
    <w:rsid w:val="00732016"/>
    <w:rsid w:val="007D03EF"/>
    <w:rsid w:val="00862627"/>
    <w:rsid w:val="009D5F85"/>
    <w:rsid w:val="00BE52F0"/>
    <w:rsid w:val="00C445A1"/>
    <w:rsid w:val="00DF1A01"/>
    <w:rsid w:val="00E53A61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F6B6"/>
  <w15:chartTrackingRefBased/>
  <w15:docId w15:val="{278129CE-4734-4F40-AA23-9E3CDE7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61"/>
  </w:style>
  <w:style w:type="paragraph" w:styleId="Footer">
    <w:name w:val="footer"/>
    <w:basedOn w:val="Normal"/>
    <w:link w:val="FooterChar"/>
    <w:uiPriority w:val="99"/>
    <w:unhideWhenUsed/>
    <w:rsid w:val="00E5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61"/>
  </w:style>
  <w:style w:type="paragraph" w:styleId="ListParagraph">
    <w:name w:val="List Paragraph"/>
    <w:basedOn w:val="Normal"/>
    <w:uiPriority w:val="34"/>
    <w:qFormat/>
    <w:rsid w:val="00C445A1"/>
    <w:pPr>
      <w:ind w:left="720"/>
      <w:contextualSpacing/>
    </w:pPr>
  </w:style>
  <w:style w:type="table" w:styleId="TableGrid">
    <w:name w:val="Table Grid"/>
    <w:basedOn w:val="TableNormal"/>
    <w:uiPriority w:val="39"/>
    <w:rsid w:val="00C4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nda.cole@westsussex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2FF7F451FC549A5DFC1797C4559D4" ma:contentTypeVersion="0" ma:contentTypeDescription="Create a new document." ma:contentTypeScope="" ma:versionID="df693ef6f59c0926b0927db7f4caaf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9aa00c15-74a0-4956-9ba9-c0a3a0b33c7d;2023-03-08 09:01:11;PENDINGCLASSIFICATION;False</CSMeta2010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F252B-DC82-442E-A7EB-37E2331AD5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C1B597-4BA3-4D23-9A90-4F7DD2E86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5C491-6E00-408A-94F2-B40D33861B9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48017A-CE10-4390-BA5C-B458F6374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Boulton</dc:creator>
  <cp:keywords/>
  <dc:description/>
  <cp:lastModifiedBy>Amanda Cole</cp:lastModifiedBy>
  <cp:revision>2</cp:revision>
  <dcterms:created xsi:type="dcterms:W3CDTF">2023-03-13T17:29:00Z</dcterms:created>
  <dcterms:modified xsi:type="dcterms:W3CDTF">2023-03-13T17:29:00Z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0x010100C812FF7F451FC549A5DFC1797C4559D4</vt:lpwstr>
  </property>
</Properties>
</file>