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ACE3" w14:textId="77777777" w:rsidR="00CA410B" w:rsidRDefault="00390F1E" w:rsidP="003A79FD">
      <w:pPr>
        <w:jc w:val="center"/>
        <w:rPr>
          <w:rFonts w:cstheme="minorHAnsi"/>
          <w:b/>
          <w:bCs/>
          <w:sz w:val="28"/>
          <w:szCs w:val="28"/>
          <w:u w:val="single"/>
        </w:rPr>
      </w:pPr>
      <w:r w:rsidRPr="003A79FD">
        <w:rPr>
          <w:rFonts w:cstheme="minorHAnsi"/>
          <w:b/>
          <w:bCs/>
          <w:sz w:val="28"/>
          <w:szCs w:val="28"/>
          <w:u w:val="single"/>
        </w:rPr>
        <w:t xml:space="preserve">Practice Guidance </w:t>
      </w:r>
    </w:p>
    <w:p w14:paraId="1014BF47" w14:textId="7C500895" w:rsidR="003A79FD" w:rsidRPr="003A79FD" w:rsidRDefault="00B93CAE" w:rsidP="003A79FD">
      <w:pPr>
        <w:jc w:val="center"/>
        <w:rPr>
          <w:rFonts w:cstheme="minorHAnsi"/>
          <w:b/>
          <w:bCs/>
          <w:sz w:val="28"/>
          <w:szCs w:val="28"/>
          <w:u w:val="single"/>
        </w:rPr>
      </w:pPr>
      <w:r>
        <w:rPr>
          <w:rFonts w:cstheme="minorHAnsi"/>
          <w:b/>
          <w:bCs/>
          <w:sz w:val="28"/>
          <w:szCs w:val="28"/>
          <w:u w:val="single"/>
        </w:rPr>
        <w:t xml:space="preserve">Case Note Policy </w:t>
      </w:r>
    </w:p>
    <w:p w14:paraId="1B9987E0" w14:textId="37873AC6" w:rsidR="00375C49" w:rsidRPr="00A42324" w:rsidRDefault="00375C49" w:rsidP="00375C49">
      <w:pPr>
        <w:jc w:val="center"/>
        <w:rPr>
          <w:rFonts w:ascii="Calibri" w:hAnsi="Calibri" w:cs="Calibri"/>
          <w:b/>
        </w:rPr>
      </w:pPr>
      <w:r>
        <w:rPr>
          <w:noProof/>
          <w:lang w:eastAsia="en-GB"/>
        </w:rPr>
        <mc:AlternateContent>
          <mc:Choice Requires="wps">
            <w:drawing>
              <wp:anchor distT="0" distB="0" distL="114300" distR="114300" simplePos="0" relativeHeight="251659264" behindDoc="0" locked="1" layoutInCell="1" allowOverlap="1" wp14:anchorId="0F774D9D" wp14:editId="6059AECD">
                <wp:simplePos x="0" y="0"/>
                <wp:positionH relativeFrom="margin">
                  <wp:posOffset>2165985</wp:posOffset>
                </wp:positionH>
                <wp:positionV relativeFrom="margin">
                  <wp:align>top</wp:align>
                </wp:positionV>
                <wp:extent cx="2000885" cy="1960880"/>
                <wp:effectExtent l="0" t="0" r="0" b="12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A32CC" w14:textId="306F5836" w:rsidR="00375C49" w:rsidRDefault="00375C49" w:rsidP="00375C49">
                            <w:r>
                              <w:rPr>
                                <w:noProof/>
                                <w:lang w:eastAsia="en-GB"/>
                              </w:rPr>
                              <w:drawing>
                                <wp:inline distT="0" distB="0" distL="0" distR="0" wp14:anchorId="3A97DCCB" wp14:editId="6EFE3507">
                                  <wp:extent cx="1801368" cy="1801368"/>
                                  <wp:effectExtent l="19050" t="0" r="8382" b="0"/>
                                  <wp:docPr id="11"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1"/>
                                          <a:stretch>
                                            <a:fillRect/>
                                          </a:stretch>
                                        </pic:blipFill>
                                        <pic:spPr>
                                          <a:xfrm>
                                            <a:off x="0" y="0"/>
                                            <a:ext cx="1801368" cy="1801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74D9D" id="_x0000_t202" coordsize="21600,21600" o:spt="202" path="m,l,21600r21600,l21600,xe">
                <v:stroke joinstyle="miter"/>
                <v:path gradientshapeok="t" o:connecttype="rect"/>
              </v:shapetype>
              <v:shape id="Text Box 2" o:spid="_x0000_s1026" type="#_x0000_t202" style="position:absolute;left:0;text-align:left;margin-left:170.55pt;margin-top:0;width:157.55pt;height:154.4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" stroked="f">
                <v:textbox>
                  <w:txbxContent>
                    <w:p w14:paraId="0FBA32CC" w14:textId="306F5836" w:rsidR="00375C49" w:rsidRDefault="00375C49" w:rsidP="00375C49">
                      <w:r>
                        <w:rPr>
                          <w:noProof/>
                          <w:lang w:eastAsia="en-GB"/>
                        </w:rPr>
                        <w:drawing>
                          <wp:inline distT="0" distB="0" distL="0" distR="0" wp14:anchorId="3A97DCCB" wp14:editId="6EFE3507">
                            <wp:extent cx="1801368" cy="1801368"/>
                            <wp:effectExtent l="19050" t="0" r="8382" b="0"/>
                            <wp:docPr id="11"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v:textbox>
                <w10:wrap type="topAndBottom" anchorx="margin" anchory="margin"/>
                <w10:anchorlock/>
              </v:shape>
            </w:pict>
          </mc:Fallback>
        </mc:AlternateConten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6"/>
        <w:gridCol w:w="8548"/>
      </w:tblGrid>
      <w:tr w:rsidR="00375C49" w:rsidRPr="0008273A" w14:paraId="5C94355D" w14:textId="77777777" w:rsidTr="00F007A1">
        <w:trPr>
          <w:trHeight w:val="356"/>
        </w:trPr>
        <w:tc>
          <w:tcPr>
            <w:tcW w:w="749" w:type="pct"/>
          </w:tcPr>
          <w:p w14:paraId="6BFE59BD" w14:textId="77777777" w:rsidR="00375C49" w:rsidRPr="000C429C" w:rsidRDefault="00375C49" w:rsidP="007F3D8F">
            <w:pPr>
              <w:jc w:val="both"/>
              <w:rPr>
                <w:rFonts w:cstheme="minorHAnsi"/>
                <w:b/>
                <w:sz w:val="28"/>
                <w:szCs w:val="28"/>
              </w:rPr>
            </w:pPr>
            <w:r w:rsidRPr="000C429C">
              <w:rPr>
                <w:rFonts w:cstheme="minorHAnsi"/>
                <w:b/>
                <w:sz w:val="28"/>
                <w:szCs w:val="28"/>
              </w:rPr>
              <w:t>Title:</w:t>
            </w:r>
          </w:p>
        </w:tc>
        <w:tc>
          <w:tcPr>
            <w:tcW w:w="4251" w:type="pct"/>
          </w:tcPr>
          <w:p w14:paraId="445E42BC" w14:textId="79E62BC0" w:rsidR="003A63FC" w:rsidRPr="003A79FD" w:rsidRDefault="00390F1E" w:rsidP="003A63FC">
            <w:pPr>
              <w:jc w:val="both"/>
              <w:rPr>
                <w:rFonts w:cstheme="minorHAnsi"/>
                <w:b/>
                <w:bCs/>
                <w:sz w:val="28"/>
                <w:szCs w:val="28"/>
                <w:u w:val="single"/>
              </w:rPr>
            </w:pPr>
            <w:r w:rsidRPr="00CA410B">
              <w:rPr>
                <w:rFonts w:cstheme="minorHAnsi"/>
                <w:b/>
                <w:bCs/>
                <w:sz w:val="28"/>
                <w:szCs w:val="28"/>
              </w:rPr>
              <w:t xml:space="preserve">Practice Guidance – </w:t>
            </w:r>
            <w:r w:rsidR="00B93CAE">
              <w:rPr>
                <w:rFonts w:cstheme="minorHAnsi"/>
                <w:b/>
                <w:bCs/>
                <w:sz w:val="28"/>
                <w:szCs w:val="28"/>
              </w:rPr>
              <w:t xml:space="preserve">Case Note Policy </w:t>
            </w:r>
            <w:r w:rsidR="00B034EE">
              <w:rPr>
                <w:rFonts w:cstheme="minorHAnsi"/>
                <w:b/>
                <w:bCs/>
                <w:sz w:val="28"/>
                <w:szCs w:val="28"/>
              </w:rPr>
              <w:t xml:space="preserve"> </w:t>
            </w:r>
          </w:p>
          <w:p w14:paraId="1369CAC2" w14:textId="77777777" w:rsidR="00375C49" w:rsidRPr="000C429C" w:rsidRDefault="00375C49" w:rsidP="003A63FC">
            <w:pPr>
              <w:jc w:val="both"/>
              <w:rPr>
                <w:rFonts w:cstheme="minorHAnsi"/>
                <w:b/>
                <w:sz w:val="28"/>
                <w:szCs w:val="28"/>
              </w:rPr>
            </w:pPr>
          </w:p>
        </w:tc>
      </w:tr>
      <w:tr w:rsidR="00375C49" w:rsidRPr="0008273A" w14:paraId="10C0B7AA" w14:textId="77777777" w:rsidTr="00F007A1">
        <w:trPr>
          <w:trHeight w:val="357"/>
        </w:trPr>
        <w:tc>
          <w:tcPr>
            <w:tcW w:w="749" w:type="pct"/>
          </w:tcPr>
          <w:p w14:paraId="5D607691" w14:textId="77777777" w:rsidR="006E32F3" w:rsidRDefault="00375C49" w:rsidP="007F3D8F">
            <w:pPr>
              <w:rPr>
                <w:rFonts w:cstheme="minorHAnsi"/>
                <w:b/>
                <w:sz w:val="28"/>
                <w:szCs w:val="28"/>
              </w:rPr>
            </w:pPr>
            <w:r w:rsidRPr="000C429C">
              <w:rPr>
                <w:rFonts w:cstheme="minorHAnsi"/>
                <w:b/>
                <w:sz w:val="28"/>
                <w:szCs w:val="28"/>
              </w:rPr>
              <w:t xml:space="preserve">Effective From: </w:t>
            </w:r>
          </w:p>
          <w:p w14:paraId="3CD0162A" w14:textId="66F84448" w:rsidR="006E32F3" w:rsidRPr="000C429C" w:rsidRDefault="006E32F3" w:rsidP="007F3D8F">
            <w:pPr>
              <w:rPr>
                <w:rFonts w:cstheme="minorHAnsi"/>
                <w:b/>
                <w:sz w:val="28"/>
                <w:szCs w:val="28"/>
              </w:rPr>
            </w:pPr>
          </w:p>
        </w:tc>
        <w:tc>
          <w:tcPr>
            <w:tcW w:w="4251" w:type="pct"/>
          </w:tcPr>
          <w:p w14:paraId="15EF19E2" w14:textId="009430B2" w:rsidR="00375C49" w:rsidRPr="000C429C" w:rsidRDefault="007A41B9" w:rsidP="00CA410B">
            <w:pPr>
              <w:jc w:val="both"/>
              <w:rPr>
                <w:rFonts w:cstheme="minorHAnsi"/>
                <w:b/>
                <w:bCs/>
                <w:sz w:val="28"/>
                <w:szCs w:val="28"/>
              </w:rPr>
            </w:pPr>
            <w:r>
              <w:rPr>
                <w:rFonts w:cstheme="minorHAnsi"/>
                <w:b/>
                <w:bCs/>
                <w:sz w:val="28"/>
                <w:szCs w:val="28"/>
              </w:rPr>
              <w:t>2</w:t>
            </w:r>
            <w:r w:rsidRPr="007A41B9">
              <w:rPr>
                <w:rFonts w:cstheme="minorHAnsi"/>
                <w:b/>
                <w:bCs/>
                <w:sz w:val="28"/>
                <w:szCs w:val="28"/>
                <w:vertAlign w:val="superscript"/>
              </w:rPr>
              <w:t>nd</w:t>
            </w:r>
            <w:r>
              <w:rPr>
                <w:rFonts w:cstheme="minorHAnsi"/>
                <w:b/>
                <w:bCs/>
                <w:sz w:val="28"/>
                <w:szCs w:val="28"/>
              </w:rPr>
              <w:t xml:space="preserve"> February 2023 </w:t>
            </w:r>
            <w:r w:rsidR="00B93CAE">
              <w:rPr>
                <w:rFonts w:cstheme="minorHAnsi"/>
                <w:b/>
                <w:bCs/>
                <w:sz w:val="28"/>
                <w:szCs w:val="28"/>
              </w:rPr>
              <w:t xml:space="preserve"> </w:t>
            </w:r>
            <w:r w:rsidR="003A63FC">
              <w:rPr>
                <w:rFonts w:cstheme="minorHAnsi"/>
                <w:b/>
                <w:bCs/>
                <w:sz w:val="28"/>
                <w:szCs w:val="28"/>
              </w:rPr>
              <w:t xml:space="preserve"> </w:t>
            </w:r>
            <w:r w:rsidR="00EB4D63">
              <w:rPr>
                <w:rFonts w:cstheme="minorHAnsi"/>
                <w:b/>
                <w:bCs/>
                <w:sz w:val="28"/>
                <w:szCs w:val="28"/>
              </w:rPr>
              <w:t xml:space="preserve"> </w:t>
            </w:r>
          </w:p>
        </w:tc>
      </w:tr>
      <w:tr w:rsidR="00F007A1" w:rsidRPr="0008273A" w14:paraId="37615EF1" w14:textId="77777777" w:rsidTr="00F007A1">
        <w:trPr>
          <w:trHeight w:val="841"/>
        </w:trPr>
        <w:tc>
          <w:tcPr>
            <w:tcW w:w="5000" w:type="pct"/>
            <w:gridSpan w:val="2"/>
          </w:tcPr>
          <w:p w14:paraId="3424B620" w14:textId="77777777" w:rsidR="00CD74F9" w:rsidRPr="007A3E96" w:rsidRDefault="00CD74F9" w:rsidP="00CD74F9">
            <w:pPr>
              <w:pStyle w:val="NoSpacing"/>
              <w:jc w:val="center"/>
              <w:rPr>
                <w:rFonts w:asciiTheme="minorHAnsi" w:hAnsiTheme="minorHAnsi" w:cstheme="minorHAnsi"/>
                <w:b/>
                <w:bCs/>
                <w:sz w:val="28"/>
                <w:szCs w:val="28"/>
                <w:u w:val="single"/>
              </w:rPr>
            </w:pPr>
            <w:r w:rsidRPr="007A3E96">
              <w:rPr>
                <w:rFonts w:asciiTheme="minorHAnsi" w:hAnsiTheme="minorHAnsi" w:cstheme="minorHAnsi"/>
                <w:b/>
                <w:bCs/>
                <w:sz w:val="28"/>
                <w:szCs w:val="28"/>
                <w:u w:val="single"/>
              </w:rPr>
              <w:t xml:space="preserve">Practice Guidance – Case Note Policy </w:t>
            </w:r>
          </w:p>
          <w:p w14:paraId="7F6BC050" w14:textId="77777777" w:rsidR="00CD74F9" w:rsidRPr="007A3E96" w:rsidRDefault="00CD74F9" w:rsidP="00CD74F9">
            <w:pPr>
              <w:pStyle w:val="NoSpacing"/>
              <w:jc w:val="both"/>
              <w:rPr>
                <w:rFonts w:asciiTheme="minorHAnsi" w:hAnsiTheme="minorHAnsi" w:cstheme="minorHAnsi"/>
                <w:b/>
                <w:sz w:val="28"/>
                <w:szCs w:val="28"/>
                <w:u w:val="single"/>
              </w:rPr>
            </w:pPr>
            <w:r w:rsidRPr="007A3E96">
              <w:rPr>
                <w:rFonts w:asciiTheme="minorHAnsi" w:hAnsiTheme="minorHAnsi" w:cstheme="minorHAnsi"/>
                <w:b/>
                <w:sz w:val="28"/>
                <w:szCs w:val="28"/>
                <w:u w:val="single"/>
              </w:rPr>
              <w:t>Contents</w:t>
            </w:r>
          </w:p>
          <w:p w14:paraId="63BDC355" w14:textId="77777777" w:rsidR="00CD74F9" w:rsidRDefault="00CD74F9" w:rsidP="00CD74F9">
            <w:pPr>
              <w:pStyle w:val="NoSpacing"/>
              <w:rPr>
                <w:rFonts w:asciiTheme="minorHAnsi" w:hAnsiTheme="minorHAnsi" w:cstheme="minorHAnsi"/>
                <w:sz w:val="28"/>
                <w:szCs w:val="28"/>
              </w:rPr>
            </w:pPr>
          </w:p>
          <w:p w14:paraId="288CDC69" w14:textId="77777777" w:rsidR="00CD74F9" w:rsidRPr="007A3E96" w:rsidRDefault="00CD74F9" w:rsidP="00CD74F9">
            <w:pPr>
              <w:pStyle w:val="ListParagraph"/>
              <w:numPr>
                <w:ilvl w:val="0"/>
                <w:numId w:val="28"/>
              </w:numPr>
              <w:spacing w:after="160" w:line="259" w:lineRule="auto"/>
              <w:rPr>
                <w:rFonts w:cstheme="minorHAnsi"/>
                <w:b/>
                <w:bCs/>
                <w:sz w:val="28"/>
                <w:szCs w:val="28"/>
              </w:rPr>
            </w:pPr>
            <w:r w:rsidRPr="007A3E96">
              <w:rPr>
                <w:rFonts w:cstheme="minorHAnsi"/>
                <w:b/>
                <w:bCs/>
                <w:sz w:val="28"/>
                <w:szCs w:val="28"/>
              </w:rPr>
              <w:t xml:space="preserve">Introduction </w:t>
            </w:r>
          </w:p>
          <w:p w14:paraId="3EF06E5B"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Scope </w:t>
            </w:r>
          </w:p>
          <w:p w14:paraId="28C66B1B"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Definitions </w:t>
            </w:r>
          </w:p>
          <w:p w14:paraId="5F07C0AD"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Responsibilities, Accountabilities, and Duties </w:t>
            </w:r>
          </w:p>
          <w:p w14:paraId="47778CD5"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Further Information </w:t>
            </w:r>
          </w:p>
          <w:p w14:paraId="50629501"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Policy Compliance </w:t>
            </w:r>
          </w:p>
          <w:p w14:paraId="70FB2818" w14:textId="77777777" w:rsidR="00CD74F9" w:rsidRPr="007A3E96" w:rsidRDefault="00CD74F9" w:rsidP="00CD74F9">
            <w:pPr>
              <w:pStyle w:val="ListParagraph"/>
              <w:numPr>
                <w:ilvl w:val="0"/>
                <w:numId w:val="28"/>
              </w:numPr>
              <w:spacing w:after="160" w:line="259" w:lineRule="auto"/>
              <w:rPr>
                <w:b/>
                <w:bCs/>
                <w:sz w:val="28"/>
                <w:szCs w:val="28"/>
              </w:rPr>
            </w:pPr>
            <w:r w:rsidRPr="007A3E96">
              <w:rPr>
                <w:b/>
                <w:bCs/>
                <w:sz w:val="28"/>
                <w:szCs w:val="28"/>
              </w:rPr>
              <w:t xml:space="preserve">Supporting Policies </w:t>
            </w:r>
          </w:p>
          <w:p w14:paraId="6E3E0DA9" w14:textId="77777777" w:rsidR="00CD74F9" w:rsidRDefault="00CD74F9" w:rsidP="00CD74F9">
            <w:pPr>
              <w:pStyle w:val="ListParagraph"/>
              <w:numPr>
                <w:ilvl w:val="0"/>
                <w:numId w:val="28"/>
              </w:numPr>
              <w:spacing w:after="160" w:line="259" w:lineRule="auto"/>
              <w:rPr>
                <w:b/>
                <w:bCs/>
                <w:sz w:val="28"/>
                <w:szCs w:val="28"/>
              </w:rPr>
            </w:pPr>
            <w:r w:rsidRPr="007A3E96">
              <w:rPr>
                <w:b/>
                <w:bCs/>
                <w:sz w:val="28"/>
                <w:szCs w:val="28"/>
              </w:rPr>
              <w:t xml:space="preserve">Monitoring </w:t>
            </w:r>
          </w:p>
          <w:p w14:paraId="5D9F10CB" w14:textId="77777777" w:rsidR="00CD74F9" w:rsidRPr="007A3E96" w:rsidRDefault="00CD74F9" w:rsidP="00CD74F9">
            <w:pPr>
              <w:pStyle w:val="ListParagraph"/>
              <w:rPr>
                <w:b/>
                <w:bCs/>
                <w:sz w:val="28"/>
                <w:szCs w:val="28"/>
              </w:rPr>
            </w:pPr>
          </w:p>
          <w:p w14:paraId="3A541416" w14:textId="28F09DA6" w:rsidR="00CD74F9" w:rsidRDefault="00CD74F9" w:rsidP="00CD74F9">
            <w:pPr>
              <w:rPr>
                <w:b/>
                <w:bCs/>
                <w:sz w:val="28"/>
                <w:szCs w:val="28"/>
                <w:u w:val="single"/>
              </w:rPr>
            </w:pPr>
            <w:r w:rsidRPr="007A3E96">
              <w:rPr>
                <w:b/>
                <w:bCs/>
                <w:sz w:val="28"/>
                <w:szCs w:val="28"/>
                <w:u w:val="single"/>
              </w:rPr>
              <w:t xml:space="preserve">Appendix A – Guidance on Case Notes in EHM / LCS </w:t>
            </w:r>
          </w:p>
          <w:p w14:paraId="31DCA0D4" w14:textId="77777777" w:rsidR="005F1FD5" w:rsidRPr="007A3E96" w:rsidRDefault="005F1FD5" w:rsidP="00CD74F9">
            <w:pPr>
              <w:rPr>
                <w:b/>
                <w:bCs/>
                <w:sz w:val="28"/>
                <w:szCs w:val="28"/>
                <w:u w:val="single"/>
              </w:rPr>
            </w:pPr>
          </w:p>
          <w:p w14:paraId="46936FC0" w14:textId="77777777" w:rsidR="00CD74F9" w:rsidRDefault="00CD74F9" w:rsidP="00CD74F9">
            <w:pPr>
              <w:pStyle w:val="ListParagraph"/>
              <w:numPr>
                <w:ilvl w:val="0"/>
                <w:numId w:val="29"/>
              </w:numPr>
              <w:spacing w:after="160" w:line="259" w:lineRule="auto"/>
              <w:rPr>
                <w:b/>
                <w:bCs/>
                <w:sz w:val="28"/>
                <w:szCs w:val="28"/>
              </w:rPr>
            </w:pPr>
            <w:r w:rsidRPr="007A3E96">
              <w:rPr>
                <w:b/>
                <w:bCs/>
                <w:sz w:val="28"/>
                <w:szCs w:val="28"/>
              </w:rPr>
              <w:t xml:space="preserve"> </w:t>
            </w:r>
            <w:r w:rsidRPr="007A3E96">
              <w:rPr>
                <w:b/>
                <w:bCs/>
                <w:sz w:val="28"/>
                <w:szCs w:val="28"/>
              </w:rPr>
              <w:tab/>
              <w:t>Background</w:t>
            </w:r>
          </w:p>
          <w:p w14:paraId="2132F7D6" w14:textId="77777777" w:rsidR="00CD74F9" w:rsidRDefault="00CD74F9" w:rsidP="00CD74F9">
            <w:pPr>
              <w:pStyle w:val="ListParagraph"/>
              <w:numPr>
                <w:ilvl w:val="0"/>
                <w:numId w:val="29"/>
              </w:numPr>
              <w:spacing w:after="160" w:line="259" w:lineRule="auto"/>
              <w:rPr>
                <w:b/>
                <w:bCs/>
                <w:sz w:val="28"/>
                <w:szCs w:val="28"/>
              </w:rPr>
            </w:pPr>
            <w:r>
              <w:rPr>
                <w:b/>
                <w:bCs/>
                <w:sz w:val="28"/>
                <w:szCs w:val="28"/>
              </w:rPr>
              <w:t xml:space="preserve"> </w:t>
            </w:r>
            <w:r>
              <w:rPr>
                <w:b/>
                <w:bCs/>
                <w:sz w:val="28"/>
                <w:szCs w:val="28"/>
              </w:rPr>
              <w:tab/>
              <w:t>Key Principles</w:t>
            </w:r>
          </w:p>
          <w:p w14:paraId="1CD874C8" w14:textId="7812AF57" w:rsidR="00CD74F9" w:rsidRDefault="00CD74F9" w:rsidP="00CD74F9">
            <w:pPr>
              <w:pStyle w:val="ListParagraph"/>
              <w:numPr>
                <w:ilvl w:val="0"/>
                <w:numId w:val="36"/>
              </w:numPr>
              <w:rPr>
                <w:b/>
                <w:bCs/>
                <w:sz w:val="28"/>
                <w:szCs w:val="28"/>
              </w:rPr>
            </w:pPr>
            <w:r>
              <w:rPr>
                <w:b/>
                <w:bCs/>
                <w:sz w:val="28"/>
                <w:szCs w:val="28"/>
              </w:rPr>
              <w:lastRenderedPageBreak/>
              <w:t xml:space="preserve"> </w:t>
            </w:r>
            <w:r w:rsidRPr="00CD74F9">
              <w:rPr>
                <w:b/>
                <w:bCs/>
                <w:sz w:val="28"/>
                <w:szCs w:val="28"/>
              </w:rPr>
              <w:t>Introduction</w:t>
            </w:r>
          </w:p>
          <w:p w14:paraId="7FDDA3FF" w14:textId="77777777" w:rsidR="005F1FD5" w:rsidRPr="00CD74F9" w:rsidRDefault="005F1FD5" w:rsidP="005F1FD5">
            <w:pPr>
              <w:pStyle w:val="ListParagraph"/>
              <w:ind w:left="375"/>
              <w:rPr>
                <w:b/>
                <w:bCs/>
                <w:sz w:val="28"/>
                <w:szCs w:val="28"/>
              </w:rPr>
            </w:pPr>
          </w:p>
          <w:p w14:paraId="3704DEBE"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This policy sets out Children’s Social Care’s commitment to achieving high standards in record keeping and Case Notes within EHM / LCS. The policy will be supported through the delivery of standards, guidance and procedures. </w:t>
            </w:r>
          </w:p>
          <w:p w14:paraId="50E200CE" w14:textId="77777777" w:rsidR="00CD74F9" w:rsidRPr="009E67F5" w:rsidRDefault="00CD74F9" w:rsidP="00CD74F9">
            <w:pPr>
              <w:pStyle w:val="NoSpacing"/>
              <w:jc w:val="both"/>
              <w:rPr>
                <w:rFonts w:asciiTheme="minorHAnsi" w:hAnsiTheme="minorHAnsi" w:cstheme="minorHAnsi"/>
                <w:sz w:val="28"/>
                <w:szCs w:val="28"/>
              </w:rPr>
            </w:pPr>
          </w:p>
          <w:p w14:paraId="0945BA41"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color w:val="000000"/>
                <w:sz w:val="28"/>
                <w:szCs w:val="28"/>
              </w:rPr>
              <w:t>Accurate record keeping is vital to the delivery of our services in an accurate, person centred and accountable manner. It will provide evidence of what we do and why, therefore protecting the not only the person but Children’s Social Care.</w:t>
            </w:r>
          </w:p>
          <w:p w14:paraId="5306F3CE" w14:textId="77777777" w:rsidR="00CD74F9" w:rsidRPr="009E67F5" w:rsidRDefault="00CD74F9" w:rsidP="00CD74F9">
            <w:pPr>
              <w:pStyle w:val="NoSpacing"/>
              <w:jc w:val="both"/>
              <w:rPr>
                <w:rFonts w:asciiTheme="minorHAnsi" w:hAnsiTheme="minorHAnsi" w:cstheme="minorHAnsi"/>
                <w:color w:val="000000"/>
                <w:sz w:val="28"/>
                <w:szCs w:val="28"/>
                <w:highlight w:val="yellow"/>
              </w:rPr>
            </w:pPr>
          </w:p>
          <w:p w14:paraId="4CC3F569"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color w:val="000000"/>
                <w:sz w:val="28"/>
                <w:szCs w:val="28"/>
              </w:rPr>
              <w:t xml:space="preserve">By adopting this policy, we aim to ensure that Case Notes are accurate, appropriate, reliable, timely, complete, and accessible whenever they are needed to: </w:t>
            </w:r>
          </w:p>
          <w:p w14:paraId="14AA933D" w14:textId="77777777" w:rsidR="00CD74F9" w:rsidRPr="009E67F5" w:rsidRDefault="00CD74F9" w:rsidP="00CD74F9">
            <w:pPr>
              <w:pStyle w:val="NoSpacing"/>
              <w:jc w:val="both"/>
              <w:rPr>
                <w:rFonts w:asciiTheme="minorHAnsi" w:hAnsiTheme="minorHAnsi" w:cstheme="minorHAnsi"/>
                <w:sz w:val="28"/>
                <w:szCs w:val="28"/>
              </w:rPr>
            </w:pPr>
          </w:p>
          <w:p w14:paraId="6EDF59AF"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Help us carry out our business; </w:t>
            </w:r>
          </w:p>
          <w:p w14:paraId="09807634"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Help us to make informed decisions;  </w:t>
            </w:r>
          </w:p>
          <w:p w14:paraId="20436476"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Make sure we comply with relevant legislation; </w:t>
            </w:r>
          </w:p>
          <w:p w14:paraId="5471C5DA"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Provide an audit trail to meet business, regulatory and legal requirements; </w:t>
            </w:r>
          </w:p>
          <w:p w14:paraId="2BC024DF"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Meet our lawful obligations for disclosing evidence; </w:t>
            </w:r>
          </w:p>
          <w:p w14:paraId="05534F57"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Support Best Practice;</w:t>
            </w:r>
          </w:p>
          <w:p w14:paraId="6817654A" w14:textId="77777777" w:rsidR="00CD74F9"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 xml:space="preserve">Support continuity and consistency in management and administration; </w:t>
            </w:r>
          </w:p>
          <w:p w14:paraId="6495B9EC" w14:textId="77777777" w:rsidR="00CD74F9" w:rsidRPr="009E67F5" w:rsidRDefault="00CD74F9" w:rsidP="00CD74F9">
            <w:pPr>
              <w:pStyle w:val="NoSpacing"/>
              <w:numPr>
                <w:ilvl w:val="0"/>
                <w:numId w:val="31"/>
              </w:numPr>
              <w:jc w:val="both"/>
              <w:rPr>
                <w:rFonts w:asciiTheme="minorHAnsi" w:hAnsiTheme="minorHAnsi" w:cstheme="minorHAnsi"/>
                <w:color w:val="000000"/>
                <w:sz w:val="28"/>
                <w:szCs w:val="28"/>
              </w:rPr>
            </w:pPr>
            <w:r w:rsidRPr="009E67F5">
              <w:rPr>
                <w:rFonts w:asciiTheme="minorHAnsi" w:hAnsiTheme="minorHAnsi" w:cstheme="minorHAnsi"/>
                <w:color w:val="000000"/>
                <w:sz w:val="28"/>
                <w:szCs w:val="28"/>
              </w:rPr>
              <w:t>Make sure we are open, transparent and responsive.</w:t>
            </w:r>
          </w:p>
          <w:p w14:paraId="3B7513DA" w14:textId="77777777" w:rsidR="005F1FD5" w:rsidRDefault="005F1FD5" w:rsidP="00CD74F9">
            <w:pPr>
              <w:rPr>
                <w:b/>
                <w:bCs/>
                <w:sz w:val="28"/>
                <w:szCs w:val="28"/>
              </w:rPr>
            </w:pPr>
          </w:p>
          <w:p w14:paraId="3094B6D0" w14:textId="158760F3" w:rsidR="00CD74F9" w:rsidRDefault="00CD74F9" w:rsidP="00CD74F9">
            <w:pPr>
              <w:rPr>
                <w:b/>
                <w:bCs/>
                <w:sz w:val="28"/>
                <w:szCs w:val="28"/>
              </w:rPr>
            </w:pPr>
            <w:r>
              <w:rPr>
                <w:b/>
                <w:bCs/>
                <w:sz w:val="28"/>
                <w:szCs w:val="28"/>
              </w:rPr>
              <w:t>2.0 Scope</w:t>
            </w:r>
          </w:p>
          <w:p w14:paraId="059EFA16" w14:textId="77777777" w:rsidR="005F1FD5" w:rsidRDefault="005F1FD5" w:rsidP="00CD74F9">
            <w:pPr>
              <w:rPr>
                <w:b/>
                <w:bCs/>
                <w:sz w:val="28"/>
                <w:szCs w:val="28"/>
              </w:rPr>
            </w:pPr>
          </w:p>
          <w:p w14:paraId="54361DB5"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This policy, together with the associated standards, applies to all case notes within EHM / LCS and other case management systems including those of partner organisations.</w:t>
            </w:r>
          </w:p>
          <w:p w14:paraId="3B1E81EB" w14:textId="77777777" w:rsidR="00CD74F9" w:rsidRPr="009E67F5" w:rsidRDefault="00CD74F9" w:rsidP="00CD74F9">
            <w:pPr>
              <w:pStyle w:val="NoSpacing"/>
              <w:jc w:val="both"/>
              <w:rPr>
                <w:rFonts w:asciiTheme="minorHAnsi" w:hAnsiTheme="minorHAnsi" w:cstheme="minorHAnsi"/>
                <w:sz w:val="28"/>
                <w:szCs w:val="28"/>
                <w:highlight w:val="yellow"/>
              </w:rPr>
            </w:pPr>
          </w:p>
          <w:p w14:paraId="1C6AF40F"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color w:val="1F1F1F"/>
                <w:sz w:val="28"/>
                <w:szCs w:val="28"/>
              </w:rPr>
              <w:t>This policy applies to all case notes created by Children’s Social Care staff while carrying out their corporate function. Records and documentation created, whether internally and externally funded are also subject to the Council’s wider contractual record keeping requirements. These records may exist in printed or digital form.</w:t>
            </w:r>
          </w:p>
          <w:p w14:paraId="4E219533" w14:textId="77777777" w:rsidR="00CD74F9" w:rsidRPr="009E67F5" w:rsidRDefault="00CD74F9" w:rsidP="00CD74F9">
            <w:pPr>
              <w:pStyle w:val="NoSpacing"/>
              <w:jc w:val="both"/>
              <w:rPr>
                <w:rFonts w:asciiTheme="minorHAnsi" w:hAnsiTheme="minorHAnsi" w:cstheme="minorHAnsi"/>
                <w:sz w:val="28"/>
                <w:szCs w:val="28"/>
              </w:rPr>
            </w:pPr>
          </w:p>
          <w:p w14:paraId="7965B6BE"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It applies to all staff, contractors, consultants and third parties who are given access to our documents and records and information processing facilities.</w:t>
            </w:r>
          </w:p>
          <w:p w14:paraId="4E208278" w14:textId="77777777" w:rsidR="00CD74F9" w:rsidRDefault="00CD74F9" w:rsidP="00CD74F9">
            <w:pPr>
              <w:rPr>
                <w:b/>
                <w:bCs/>
                <w:sz w:val="28"/>
                <w:szCs w:val="28"/>
              </w:rPr>
            </w:pPr>
          </w:p>
          <w:p w14:paraId="503A21B7" w14:textId="3EECCD1F" w:rsidR="00CD74F9" w:rsidRDefault="00CD74F9" w:rsidP="00CD74F9">
            <w:pPr>
              <w:rPr>
                <w:b/>
                <w:bCs/>
                <w:sz w:val="28"/>
                <w:szCs w:val="28"/>
              </w:rPr>
            </w:pPr>
            <w:r>
              <w:rPr>
                <w:b/>
                <w:bCs/>
                <w:sz w:val="28"/>
                <w:szCs w:val="28"/>
              </w:rPr>
              <w:lastRenderedPageBreak/>
              <w:t xml:space="preserve">3.0 Definitions </w:t>
            </w:r>
          </w:p>
          <w:p w14:paraId="1D8601C5" w14:textId="77777777" w:rsidR="005F1FD5" w:rsidRDefault="005F1FD5" w:rsidP="00CD74F9">
            <w:pPr>
              <w:rPr>
                <w:b/>
                <w:bCs/>
                <w:sz w:val="28"/>
                <w:szCs w:val="28"/>
              </w:rPr>
            </w:pPr>
          </w:p>
          <w:p w14:paraId="612C4770"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This policy, together with the associated standards, applies to all Case notes created in EHM / LCS or any other case management system used internally or externally by Council staff or its representatives.</w:t>
            </w:r>
          </w:p>
          <w:p w14:paraId="7ABD8B58" w14:textId="77777777" w:rsidR="00CD74F9" w:rsidRPr="009E67F5" w:rsidRDefault="00CD74F9" w:rsidP="00CD74F9">
            <w:pPr>
              <w:pStyle w:val="NoSpacing"/>
              <w:jc w:val="both"/>
              <w:rPr>
                <w:rFonts w:asciiTheme="minorHAnsi" w:hAnsiTheme="minorHAnsi" w:cstheme="minorHAnsi"/>
                <w:sz w:val="28"/>
                <w:szCs w:val="28"/>
                <w:highlight w:val="yellow"/>
              </w:rPr>
            </w:pPr>
          </w:p>
          <w:p w14:paraId="5497B23E" w14:textId="77777777" w:rsidR="00CD74F9" w:rsidRPr="009E67F5" w:rsidRDefault="00CD74F9" w:rsidP="00CD74F9">
            <w:pPr>
              <w:pStyle w:val="NoSpacing"/>
              <w:jc w:val="both"/>
              <w:rPr>
                <w:rFonts w:asciiTheme="minorHAnsi" w:hAnsiTheme="minorHAnsi" w:cstheme="minorHAnsi"/>
                <w:sz w:val="28"/>
                <w:szCs w:val="28"/>
              </w:rPr>
            </w:pPr>
            <w:r>
              <w:rPr>
                <w:rFonts w:asciiTheme="minorHAnsi" w:hAnsiTheme="minorHAnsi" w:cstheme="minorHAnsi"/>
                <w:sz w:val="28"/>
                <w:szCs w:val="28"/>
              </w:rPr>
              <w:t>C</w:t>
            </w:r>
            <w:r w:rsidRPr="009E67F5">
              <w:rPr>
                <w:rFonts w:asciiTheme="minorHAnsi" w:hAnsiTheme="minorHAnsi" w:cstheme="minorHAnsi"/>
                <w:sz w:val="28"/>
                <w:szCs w:val="28"/>
              </w:rPr>
              <w:t xml:space="preserve">ase Notes are defined as: A note made by anyone involved in a live case, that is relevant to the person and is recorded within the individuals case file on the designation case management system. </w:t>
            </w:r>
          </w:p>
          <w:p w14:paraId="5A9DD75A" w14:textId="77777777" w:rsidR="00CD74F9" w:rsidRDefault="00CD74F9" w:rsidP="00CD74F9">
            <w:pPr>
              <w:rPr>
                <w:b/>
                <w:bCs/>
                <w:sz w:val="28"/>
                <w:szCs w:val="28"/>
              </w:rPr>
            </w:pPr>
          </w:p>
          <w:p w14:paraId="745B87EF" w14:textId="133784C1" w:rsidR="00CD74F9" w:rsidRDefault="00CD74F9" w:rsidP="00CD74F9">
            <w:pPr>
              <w:rPr>
                <w:b/>
                <w:bCs/>
                <w:sz w:val="28"/>
                <w:szCs w:val="28"/>
              </w:rPr>
            </w:pPr>
            <w:r>
              <w:rPr>
                <w:b/>
                <w:bCs/>
                <w:sz w:val="28"/>
                <w:szCs w:val="28"/>
              </w:rPr>
              <w:t xml:space="preserve">4.0 Responsibilities, Accountabilities and Duties </w:t>
            </w:r>
          </w:p>
          <w:p w14:paraId="53ECAC51" w14:textId="77777777" w:rsidR="00CD74F9" w:rsidRDefault="00CD74F9" w:rsidP="00CD74F9">
            <w:pPr>
              <w:rPr>
                <w:b/>
                <w:bCs/>
                <w:sz w:val="28"/>
                <w:szCs w:val="28"/>
              </w:rPr>
            </w:pPr>
          </w:p>
          <w:p w14:paraId="767ADFC5"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b/>
                <w:sz w:val="28"/>
                <w:szCs w:val="28"/>
              </w:rPr>
              <w:t>All staff, contractors, consultants and third parties</w:t>
            </w:r>
            <w:r w:rsidRPr="009E67F5">
              <w:rPr>
                <w:rFonts w:asciiTheme="minorHAnsi" w:hAnsiTheme="minorHAnsi" w:cstheme="minorHAnsi"/>
                <w:bCs/>
                <w:sz w:val="28"/>
                <w:szCs w:val="28"/>
              </w:rPr>
              <w:t xml:space="preserve"> - </w:t>
            </w:r>
            <w:r w:rsidRPr="009E67F5">
              <w:rPr>
                <w:rFonts w:asciiTheme="minorHAnsi" w:hAnsiTheme="minorHAnsi" w:cstheme="minorHAnsi"/>
                <w:sz w:val="28"/>
                <w:szCs w:val="28"/>
              </w:rPr>
              <w:t xml:space="preserve">everyone who is required to make a note in a person’s case file that is relevant to that person. </w:t>
            </w:r>
          </w:p>
          <w:p w14:paraId="62E783D2" w14:textId="77777777" w:rsidR="00CD74F9" w:rsidRPr="009E67F5" w:rsidRDefault="00CD74F9" w:rsidP="00CD74F9">
            <w:pPr>
              <w:pStyle w:val="NoSpacing"/>
              <w:jc w:val="both"/>
              <w:rPr>
                <w:rFonts w:asciiTheme="minorHAnsi" w:hAnsiTheme="minorHAnsi" w:cstheme="minorHAnsi"/>
                <w:sz w:val="28"/>
                <w:szCs w:val="28"/>
              </w:rPr>
            </w:pPr>
          </w:p>
          <w:p w14:paraId="66B907D9" w14:textId="77777777" w:rsidR="00CD74F9" w:rsidRPr="009E67F5" w:rsidRDefault="00CD74F9" w:rsidP="00CD74F9">
            <w:pPr>
              <w:pStyle w:val="NoSpacing"/>
              <w:jc w:val="both"/>
              <w:rPr>
                <w:rFonts w:asciiTheme="minorHAnsi" w:hAnsiTheme="minorHAnsi" w:cstheme="minorHAnsi"/>
                <w:b/>
                <w:bCs/>
                <w:i/>
                <w:sz w:val="28"/>
                <w:szCs w:val="28"/>
              </w:rPr>
            </w:pPr>
            <w:r>
              <w:rPr>
                <w:rFonts w:asciiTheme="minorHAnsi" w:hAnsiTheme="minorHAnsi" w:cstheme="minorHAnsi"/>
                <w:b/>
                <w:bCs/>
                <w:sz w:val="28"/>
                <w:szCs w:val="28"/>
              </w:rPr>
              <w:t xml:space="preserve">5.0 </w:t>
            </w:r>
            <w:r w:rsidRPr="009E67F5">
              <w:rPr>
                <w:rFonts w:asciiTheme="minorHAnsi" w:hAnsiTheme="minorHAnsi" w:cstheme="minorHAnsi"/>
                <w:b/>
                <w:bCs/>
                <w:sz w:val="28"/>
                <w:szCs w:val="28"/>
              </w:rPr>
              <w:t>Further information</w:t>
            </w:r>
          </w:p>
          <w:p w14:paraId="636EF3A2" w14:textId="77777777" w:rsidR="00CD74F9" w:rsidRPr="009E67F5" w:rsidRDefault="00CD74F9" w:rsidP="00CD74F9">
            <w:pPr>
              <w:pStyle w:val="NoSpacing"/>
              <w:jc w:val="both"/>
              <w:rPr>
                <w:rFonts w:asciiTheme="minorHAnsi" w:hAnsiTheme="minorHAnsi" w:cstheme="minorHAnsi"/>
                <w:sz w:val="28"/>
                <w:szCs w:val="28"/>
                <w:highlight w:val="yellow"/>
              </w:rPr>
            </w:pPr>
          </w:p>
          <w:p w14:paraId="32858BF5" w14:textId="77777777" w:rsidR="00CD74F9"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For further information about how the Council meets its Information Governance responsibilities and complies with data protection law, or if you wish to contact the Council’s Data Protection Officer please contact:</w:t>
            </w:r>
            <w:r>
              <w:rPr>
                <w:rFonts w:asciiTheme="minorHAnsi" w:hAnsiTheme="minorHAnsi" w:cstheme="minorHAnsi"/>
                <w:sz w:val="28"/>
                <w:szCs w:val="28"/>
              </w:rPr>
              <w:t xml:space="preserve"> </w:t>
            </w:r>
          </w:p>
          <w:p w14:paraId="48570461" w14:textId="77777777" w:rsidR="00CD74F9" w:rsidRPr="009E67F5" w:rsidRDefault="007A41B9" w:rsidP="00CD74F9">
            <w:pPr>
              <w:pStyle w:val="NoSpacing"/>
              <w:jc w:val="both"/>
              <w:rPr>
                <w:rFonts w:asciiTheme="minorHAnsi" w:hAnsiTheme="minorHAnsi" w:cstheme="minorHAnsi"/>
                <w:sz w:val="28"/>
                <w:szCs w:val="28"/>
              </w:rPr>
            </w:pPr>
            <w:hyperlink r:id="rId13" w:history="1">
              <w:r w:rsidR="00CD74F9" w:rsidRPr="0087020F">
                <w:rPr>
                  <w:rStyle w:val="Hyperlink"/>
                  <w:rFonts w:asciiTheme="minorHAnsi" w:hAnsiTheme="minorHAnsi" w:cstheme="minorHAnsi"/>
                  <w:sz w:val="28"/>
                  <w:szCs w:val="28"/>
                </w:rPr>
                <w:t>Information.governance@dudley.gov.uk</w:t>
              </w:r>
            </w:hyperlink>
          </w:p>
          <w:p w14:paraId="4D4FD6ED" w14:textId="77777777" w:rsidR="00CD74F9" w:rsidRPr="009E67F5" w:rsidRDefault="00CD74F9" w:rsidP="00CD74F9">
            <w:pPr>
              <w:pStyle w:val="NoSpacing"/>
              <w:jc w:val="both"/>
              <w:rPr>
                <w:rFonts w:asciiTheme="minorHAnsi" w:hAnsiTheme="minorHAnsi" w:cstheme="minorHAnsi"/>
                <w:sz w:val="28"/>
                <w:szCs w:val="28"/>
                <w:highlight w:val="yellow"/>
              </w:rPr>
            </w:pPr>
          </w:p>
          <w:p w14:paraId="0AF52C33" w14:textId="77777777" w:rsidR="00CD74F9" w:rsidRPr="00895E51" w:rsidRDefault="00CD74F9" w:rsidP="00CD74F9">
            <w:pPr>
              <w:pStyle w:val="NoSpacing"/>
              <w:jc w:val="both"/>
              <w:rPr>
                <w:rFonts w:asciiTheme="minorHAnsi" w:hAnsiTheme="minorHAnsi" w:cstheme="minorHAnsi"/>
                <w:b/>
                <w:bCs/>
                <w:sz w:val="28"/>
                <w:szCs w:val="28"/>
              </w:rPr>
            </w:pPr>
            <w:r>
              <w:rPr>
                <w:rFonts w:asciiTheme="minorHAnsi" w:hAnsiTheme="minorHAnsi" w:cstheme="minorHAnsi"/>
                <w:b/>
                <w:bCs/>
                <w:sz w:val="28"/>
                <w:szCs w:val="28"/>
              </w:rPr>
              <w:t xml:space="preserve">6.0 </w:t>
            </w:r>
            <w:r w:rsidRPr="00895E51">
              <w:rPr>
                <w:rFonts w:asciiTheme="minorHAnsi" w:hAnsiTheme="minorHAnsi" w:cstheme="minorHAnsi"/>
                <w:b/>
                <w:bCs/>
                <w:sz w:val="28"/>
                <w:szCs w:val="28"/>
              </w:rPr>
              <w:t>Policy Compliance</w:t>
            </w:r>
          </w:p>
          <w:p w14:paraId="7AAD5BCB" w14:textId="77777777" w:rsidR="00CD74F9" w:rsidRPr="009E67F5" w:rsidRDefault="00CD74F9" w:rsidP="00CD74F9">
            <w:pPr>
              <w:pStyle w:val="NoSpacing"/>
              <w:jc w:val="both"/>
              <w:rPr>
                <w:rFonts w:asciiTheme="minorHAnsi" w:hAnsiTheme="minorHAnsi" w:cstheme="minorHAnsi"/>
                <w:sz w:val="28"/>
                <w:szCs w:val="28"/>
              </w:rPr>
            </w:pPr>
          </w:p>
          <w:p w14:paraId="67A76E95"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If any user is found to have breached this policy, they may be subject to the Council’s disciplinary procedure. If a criminal offence is considered to have been committed further information will be provided.</w:t>
            </w:r>
          </w:p>
          <w:p w14:paraId="1D4A4371" w14:textId="77777777" w:rsidR="00CD74F9" w:rsidRPr="009E67F5" w:rsidRDefault="00CD74F9" w:rsidP="00CD74F9">
            <w:pPr>
              <w:pStyle w:val="NoSpacing"/>
              <w:jc w:val="both"/>
              <w:rPr>
                <w:rFonts w:asciiTheme="minorHAnsi" w:hAnsiTheme="minorHAnsi" w:cstheme="minorHAnsi"/>
                <w:sz w:val="28"/>
                <w:szCs w:val="28"/>
              </w:rPr>
            </w:pPr>
          </w:p>
          <w:p w14:paraId="4509FC73"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If you do not understand the implications of this policy or how it may apply to you, seek advice from the Principal Social Worker, </w:t>
            </w:r>
            <w:r w:rsidRPr="009E67F5">
              <w:rPr>
                <w:rFonts w:asciiTheme="minorHAnsi" w:eastAsiaTheme="minorEastAsia" w:hAnsiTheme="minorHAnsi" w:cstheme="minorHAnsi"/>
                <w:noProof/>
                <w:sz w:val="28"/>
                <w:szCs w:val="28"/>
              </w:rPr>
              <w:t>Data Protection and Information Governance Manager.</w:t>
            </w:r>
          </w:p>
          <w:p w14:paraId="2B269CAC" w14:textId="77777777" w:rsidR="00CD74F9" w:rsidRPr="009E67F5" w:rsidRDefault="00CD74F9" w:rsidP="00CD74F9">
            <w:pPr>
              <w:pStyle w:val="NoSpacing"/>
              <w:jc w:val="both"/>
              <w:rPr>
                <w:rFonts w:asciiTheme="minorHAnsi" w:hAnsiTheme="minorHAnsi" w:cstheme="minorHAnsi"/>
                <w:sz w:val="28"/>
                <w:szCs w:val="28"/>
                <w:highlight w:val="yellow"/>
              </w:rPr>
            </w:pPr>
          </w:p>
          <w:p w14:paraId="0355449C" w14:textId="77777777" w:rsidR="00CD74F9" w:rsidRPr="00895E51" w:rsidRDefault="00CD74F9" w:rsidP="00CD74F9">
            <w:pPr>
              <w:pStyle w:val="NoSpacing"/>
              <w:jc w:val="both"/>
              <w:rPr>
                <w:rFonts w:asciiTheme="minorHAnsi" w:hAnsiTheme="minorHAnsi" w:cstheme="minorHAnsi"/>
                <w:b/>
                <w:bCs/>
                <w:sz w:val="28"/>
                <w:szCs w:val="28"/>
              </w:rPr>
            </w:pPr>
            <w:r>
              <w:rPr>
                <w:rFonts w:asciiTheme="minorHAnsi" w:hAnsiTheme="minorHAnsi" w:cstheme="minorHAnsi"/>
                <w:b/>
                <w:bCs/>
                <w:sz w:val="28"/>
                <w:szCs w:val="28"/>
              </w:rPr>
              <w:t xml:space="preserve">7.0 </w:t>
            </w:r>
            <w:r w:rsidRPr="00895E51">
              <w:rPr>
                <w:rFonts w:asciiTheme="minorHAnsi" w:hAnsiTheme="minorHAnsi" w:cstheme="minorHAnsi"/>
                <w:b/>
                <w:bCs/>
                <w:sz w:val="28"/>
                <w:szCs w:val="28"/>
              </w:rPr>
              <w:t>Supporting Policies</w:t>
            </w:r>
          </w:p>
          <w:p w14:paraId="7935CB24" w14:textId="77777777" w:rsidR="00CD74F9" w:rsidRPr="009E67F5" w:rsidRDefault="00CD74F9" w:rsidP="00CD74F9">
            <w:pPr>
              <w:pStyle w:val="NoSpacing"/>
              <w:jc w:val="both"/>
              <w:rPr>
                <w:rFonts w:asciiTheme="minorHAnsi" w:hAnsiTheme="minorHAnsi" w:cstheme="minorHAnsi"/>
                <w:sz w:val="28"/>
                <w:szCs w:val="28"/>
                <w:highlight w:val="yellow"/>
              </w:rPr>
            </w:pPr>
          </w:p>
          <w:p w14:paraId="1FBF264F" w14:textId="77777777" w:rsidR="00CD74F9" w:rsidRDefault="00CD74F9" w:rsidP="00CD74F9">
            <w:pPr>
              <w:pStyle w:val="NoSpacing"/>
              <w:jc w:val="both"/>
              <w:rPr>
                <w:rFonts w:asciiTheme="minorHAnsi" w:hAnsiTheme="minorHAnsi" w:cstheme="minorHAnsi"/>
                <w:color w:val="000000" w:themeColor="text1"/>
                <w:sz w:val="28"/>
                <w:szCs w:val="28"/>
              </w:rPr>
            </w:pPr>
            <w:r w:rsidRPr="009E67F5">
              <w:rPr>
                <w:rFonts w:asciiTheme="minorHAnsi" w:hAnsiTheme="minorHAnsi" w:cstheme="minorHAnsi"/>
                <w:color w:val="000000" w:themeColor="text1"/>
                <w:sz w:val="28"/>
                <w:szCs w:val="28"/>
              </w:rPr>
              <w:t>A suite of policies informs the Council's workforce how they should practice, use ICT products or service and what controls they need to comply with in.</w:t>
            </w:r>
          </w:p>
          <w:p w14:paraId="032D636B" w14:textId="77777777" w:rsidR="00CD74F9" w:rsidRPr="009E67F5" w:rsidRDefault="00CD74F9" w:rsidP="00CD74F9">
            <w:pPr>
              <w:pStyle w:val="NoSpacing"/>
              <w:jc w:val="both"/>
              <w:rPr>
                <w:rFonts w:asciiTheme="minorHAnsi" w:hAnsiTheme="minorHAnsi" w:cstheme="minorHAnsi"/>
                <w:sz w:val="28"/>
                <w:szCs w:val="28"/>
              </w:rPr>
            </w:pPr>
          </w:p>
          <w:p w14:paraId="7F4BB49E" w14:textId="77777777" w:rsidR="00CD74F9" w:rsidRPr="00E4735B" w:rsidRDefault="00CD74F9" w:rsidP="00CD74F9">
            <w:pPr>
              <w:pStyle w:val="NoSpacing"/>
              <w:jc w:val="both"/>
              <w:rPr>
                <w:rStyle w:val="Hyperlink"/>
                <w:rFonts w:asciiTheme="minorHAnsi" w:hAnsiTheme="minorHAnsi" w:cstheme="minorHAnsi"/>
                <w:b/>
                <w:color w:val="auto"/>
                <w:sz w:val="28"/>
                <w:szCs w:val="28"/>
              </w:rPr>
            </w:pPr>
            <w:r w:rsidRPr="00E4735B">
              <w:rPr>
                <w:rStyle w:val="Hyperlink"/>
                <w:rFonts w:asciiTheme="minorHAnsi" w:hAnsiTheme="minorHAnsi" w:cstheme="minorHAnsi"/>
                <w:b/>
                <w:color w:val="auto"/>
                <w:sz w:val="28"/>
                <w:szCs w:val="28"/>
              </w:rPr>
              <w:t xml:space="preserve">For Corporate ICT Policies </w:t>
            </w:r>
          </w:p>
          <w:p w14:paraId="165D0CCF" w14:textId="77777777" w:rsidR="00CD74F9" w:rsidRPr="00E4735B" w:rsidRDefault="00CD74F9" w:rsidP="00CD74F9">
            <w:pPr>
              <w:pStyle w:val="NoSpacing"/>
              <w:jc w:val="both"/>
              <w:rPr>
                <w:rStyle w:val="Hyperlink"/>
                <w:rFonts w:asciiTheme="minorHAnsi" w:hAnsiTheme="minorHAnsi" w:cstheme="minorHAnsi"/>
                <w:color w:val="auto"/>
                <w:sz w:val="28"/>
                <w:szCs w:val="28"/>
                <w:u w:val="none"/>
              </w:rPr>
            </w:pPr>
            <w:r w:rsidRPr="00E4735B">
              <w:rPr>
                <w:rStyle w:val="Hyperlink"/>
                <w:rFonts w:asciiTheme="minorHAnsi" w:hAnsiTheme="minorHAnsi" w:cstheme="minorHAnsi"/>
                <w:color w:val="auto"/>
                <w:sz w:val="28"/>
                <w:szCs w:val="28"/>
                <w:u w:val="none"/>
              </w:rPr>
              <w:t>Connect&gt; Support menu&gt;ICT tile&gt;ICT Policies</w:t>
            </w:r>
          </w:p>
          <w:p w14:paraId="0AC131E7" w14:textId="77777777" w:rsidR="00CD74F9" w:rsidRPr="009E67F5" w:rsidRDefault="00CD74F9" w:rsidP="00CD74F9">
            <w:pPr>
              <w:pStyle w:val="NoSpacing"/>
              <w:jc w:val="both"/>
              <w:rPr>
                <w:rStyle w:val="Hyperlink"/>
                <w:rFonts w:asciiTheme="minorHAnsi" w:hAnsiTheme="minorHAnsi" w:cstheme="minorHAnsi"/>
                <w:sz w:val="28"/>
                <w:szCs w:val="28"/>
                <w:highlight w:val="yellow"/>
              </w:rPr>
            </w:pPr>
          </w:p>
          <w:p w14:paraId="30A41015" w14:textId="77777777" w:rsidR="00CD74F9" w:rsidRPr="00E4735B" w:rsidRDefault="00CD74F9" w:rsidP="00CD74F9">
            <w:pPr>
              <w:pStyle w:val="NoSpacing"/>
              <w:jc w:val="both"/>
              <w:rPr>
                <w:rStyle w:val="Hyperlink"/>
                <w:rFonts w:asciiTheme="minorHAnsi" w:hAnsiTheme="minorHAnsi" w:cstheme="minorHAnsi"/>
                <w:b/>
                <w:bCs/>
                <w:sz w:val="28"/>
                <w:szCs w:val="28"/>
              </w:rPr>
            </w:pPr>
            <w:r w:rsidRPr="00E4735B">
              <w:rPr>
                <w:rFonts w:asciiTheme="minorHAnsi" w:hAnsiTheme="minorHAnsi" w:cstheme="minorHAnsi"/>
                <w:b/>
                <w:bCs/>
                <w:sz w:val="28"/>
                <w:szCs w:val="28"/>
                <w:u w:val="single"/>
              </w:rPr>
              <w:t>For Corporate ICT Briefing Papers</w:t>
            </w:r>
            <w:r w:rsidRPr="00E4735B">
              <w:rPr>
                <w:rStyle w:val="Hyperlink"/>
                <w:rFonts w:asciiTheme="minorHAnsi" w:hAnsiTheme="minorHAnsi" w:cstheme="minorHAnsi"/>
                <w:b/>
                <w:bCs/>
                <w:sz w:val="28"/>
                <w:szCs w:val="28"/>
              </w:rPr>
              <w:t xml:space="preserve"> </w:t>
            </w:r>
          </w:p>
          <w:p w14:paraId="2109D311" w14:textId="77777777" w:rsidR="00CD74F9" w:rsidRPr="00E4735B" w:rsidRDefault="00CD74F9" w:rsidP="00CD74F9">
            <w:pPr>
              <w:pStyle w:val="NoSpacing"/>
              <w:jc w:val="both"/>
              <w:rPr>
                <w:rStyle w:val="Hyperlink"/>
                <w:rFonts w:asciiTheme="minorHAnsi" w:hAnsiTheme="minorHAnsi" w:cstheme="minorHAnsi"/>
                <w:color w:val="auto"/>
                <w:sz w:val="28"/>
                <w:szCs w:val="28"/>
                <w:u w:val="none"/>
              </w:rPr>
            </w:pPr>
            <w:r w:rsidRPr="00E4735B">
              <w:rPr>
                <w:rStyle w:val="Hyperlink"/>
                <w:rFonts w:asciiTheme="minorHAnsi" w:hAnsiTheme="minorHAnsi" w:cstheme="minorHAnsi"/>
                <w:color w:val="auto"/>
                <w:sz w:val="28"/>
                <w:szCs w:val="28"/>
                <w:u w:val="none"/>
              </w:rPr>
              <w:t>Connect&gt; Support menu&gt;ICT tile&gt;Strategy &gt; Briefing Papers</w:t>
            </w:r>
          </w:p>
          <w:p w14:paraId="10F2FA10" w14:textId="77777777" w:rsidR="00CD74F9" w:rsidRPr="009E67F5" w:rsidRDefault="00CD74F9" w:rsidP="00CD74F9">
            <w:pPr>
              <w:pStyle w:val="NoSpacing"/>
              <w:jc w:val="both"/>
              <w:rPr>
                <w:rStyle w:val="Hyperlink"/>
                <w:rFonts w:asciiTheme="minorHAnsi" w:hAnsiTheme="minorHAnsi" w:cstheme="minorHAnsi"/>
                <w:sz w:val="28"/>
                <w:szCs w:val="28"/>
              </w:rPr>
            </w:pPr>
          </w:p>
          <w:p w14:paraId="546FE4D8" w14:textId="77777777" w:rsidR="00CD74F9" w:rsidRPr="00E4735B" w:rsidRDefault="00CD74F9" w:rsidP="00CD74F9">
            <w:pPr>
              <w:pStyle w:val="NoSpacing"/>
              <w:jc w:val="both"/>
              <w:rPr>
                <w:rStyle w:val="Hyperlink"/>
                <w:rFonts w:asciiTheme="minorHAnsi" w:hAnsiTheme="minorHAnsi" w:cstheme="minorHAnsi"/>
                <w:b/>
                <w:color w:val="auto"/>
                <w:sz w:val="28"/>
                <w:szCs w:val="28"/>
              </w:rPr>
            </w:pPr>
            <w:r w:rsidRPr="00E4735B">
              <w:rPr>
                <w:rStyle w:val="Hyperlink"/>
                <w:rFonts w:asciiTheme="minorHAnsi" w:hAnsiTheme="minorHAnsi" w:cstheme="minorHAnsi"/>
                <w:b/>
                <w:color w:val="auto"/>
                <w:sz w:val="28"/>
                <w:szCs w:val="28"/>
              </w:rPr>
              <w:t>Information Governance Policies</w:t>
            </w:r>
          </w:p>
          <w:p w14:paraId="63AB12AD" w14:textId="77777777" w:rsidR="00CD74F9" w:rsidRPr="00E4735B" w:rsidRDefault="00CD74F9" w:rsidP="00CD74F9">
            <w:pPr>
              <w:pStyle w:val="NoSpacing"/>
              <w:jc w:val="both"/>
              <w:rPr>
                <w:rStyle w:val="Hyperlink"/>
                <w:rFonts w:asciiTheme="minorHAnsi" w:hAnsiTheme="minorHAnsi" w:cstheme="minorHAnsi"/>
                <w:color w:val="auto"/>
                <w:sz w:val="28"/>
                <w:szCs w:val="28"/>
                <w:u w:val="none"/>
              </w:rPr>
            </w:pPr>
            <w:r w:rsidRPr="00E4735B">
              <w:rPr>
                <w:rStyle w:val="Hyperlink"/>
                <w:rFonts w:asciiTheme="minorHAnsi" w:hAnsiTheme="minorHAnsi" w:cstheme="minorHAnsi"/>
                <w:color w:val="auto"/>
                <w:sz w:val="28"/>
                <w:szCs w:val="28"/>
                <w:u w:val="none"/>
              </w:rPr>
              <w:t>Connect&gt; Support menu&gt;Information Governance tile&gt; Main Areas of Information Governance&gt;Information Governance Policies and Guidance</w:t>
            </w:r>
          </w:p>
          <w:p w14:paraId="34F85961" w14:textId="77777777" w:rsidR="00CD74F9" w:rsidRPr="009E67F5" w:rsidRDefault="00CD74F9" w:rsidP="00CD74F9">
            <w:pPr>
              <w:pStyle w:val="NoSpacing"/>
              <w:jc w:val="both"/>
              <w:rPr>
                <w:rFonts w:asciiTheme="minorHAnsi" w:hAnsiTheme="minorHAnsi" w:cstheme="minorHAnsi"/>
                <w:sz w:val="28"/>
                <w:szCs w:val="28"/>
                <w:highlight w:val="yellow"/>
              </w:rPr>
            </w:pPr>
          </w:p>
          <w:p w14:paraId="3689B29C" w14:textId="77777777" w:rsidR="00CD74F9" w:rsidRPr="00E4735B" w:rsidRDefault="00CD74F9" w:rsidP="00CD74F9">
            <w:pPr>
              <w:pStyle w:val="NoSpacing"/>
              <w:jc w:val="both"/>
              <w:rPr>
                <w:rFonts w:asciiTheme="minorHAnsi" w:hAnsiTheme="minorHAnsi" w:cstheme="minorHAnsi"/>
                <w:b/>
                <w:bCs/>
                <w:sz w:val="28"/>
                <w:szCs w:val="28"/>
              </w:rPr>
            </w:pPr>
            <w:r>
              <w:rPr>
                <w:rFonts w:asciiTheme="minorHAnsi" w:hAnsiTheme="minorHAnsi" w:cstheme="minorHAnsi"/>
                <w:b/>
                <w:bCs/>
                <w:sz w:val="28"/>
                <w:szCs w:val="28"/>
              </w:rPr>
              <w:t xml:space="preserve">8.0 </w:t>
            </w:r>
            <w:r w:rsidRPr="00E4735B">
              <w:rPr>
                <w:rFonts w:asciiTheme="minorHAnsi" w:hAnsiTheme="minorHAnsi" w:cstheme="minorHAnsi"/>
                <w:b/>
                <w:bCs/>
                <w:sz w:val="28"/>
                <w:szCs w:val="28"/>
              </w:rPr>
              <w:t xml:space="preserve">Monitoring </w:t>
            </w:r>
          </w:p>
          <w:p w14:paraId="5B95D260" w14:textId="77777777" w:rsidR="00CD74F9" w:rsidRPr="009E67F5" w:rsidRDefault="00CD74F9" w:rsidP="00CD74F9">
            <w:pPr>
              <w:pStyle w:val="NoSpacing"/>
              <w:jc w:val="both"/>
              <w:rPr>
                <w:rFonts w:asciiTheme="minorHAnsi" w:hAnsiTheme="minorHAnsi" w:cstheme="minorHAnsi"/>
                <w:sz w:val="28"/>
                <w:szCs w:val="28"/>
              </w:rPr>
            </w:pPr>
          </w:p>
          <w:p w14:paraId="1DB4A690"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The Council will regularly monitor and audit its practices for compliance with this and other policies.</w:t>
            </w:r>
          </w:p>
          <w:p w14:paraId="36669531" w14:textId="77777777" w:rsidR="00CD74F9" w:rsidRPr="009E67F5" w:rsidRDefault="00CD74F9" w:rsidP="00CD74F9">
            <w:pPr>
              <w:pStyle w:val="NoSpacing"/>
              <w:jc w:val="both"/>
              <w:rPr>
                <w:rFonts w:asciiTheme="minorHAnsi" w:hAnsiTheme="minorHAnsi" w:cstheme="minorHAnsi"/>
                <w:sz w:val="28"/>
                <w:szCs w:val="28"/>
              </w:rPr>
            </w:pPr>
          </w:p>
          <w:p w14:paraId="18763918"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Audit services will be responsible for carrying out regular audits of all Directorates service areas. These will be conducted in accordance with the Head of Audit Service’s Audit Plan.</w:t>
            </w:r>
          </w:p>
          <w:p w14:paraId="0A78FB5B"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br w:type="page"/>
            </w:r>
          </w:p>
          <w:p w14:paraId="5E4F76EC" w14:textId="77777777" w:rsidR="00CD74F9" w:rsidRPr="00D62DEB" w:rsidRDefault="00CD74F9" w:rsidP="00CD74F9">
            <w:pPr>
              <w:pStyle w:val="NoSpacing"/>
              <w:jc w:val="both"/>
              <w:rPr>
                <w:rFonts w:asciiTheme="minorHAnsi" w:hAnsiTheme="minorHAnsi" w:cstheme="minorHAnsi"/>
                <w:b/>
                <w:bCs/>
                <w:sz w:val="28"/>
                <w:szCs w:val="28"/>
                <w:u w:val="single"/>
              </w:rPr>
            </w:pPr>
            <w:r w:rsidRPr="00D62DEB">
              <w:rPr>
                <w:rFonts w:asciiTheme="minorHAnsi" w:hAnsiTheme="minorHAnsi" w:cstheme="minorHAnsi"/>
                <w:b/>
                <w:bCs/>
                <w:sz w:val="28"/>
                <w:szCs w:val="28"/>
                <w:u w:val="single"/>
              </w:rPr>
              <w:t>Appendix A – Guidance on Case Notes in EHM / LCS</w:t>
            </w:r>
          </w:p>
          <w:p w14:paraId="299223A9" w14:textId="77777777" w:rsidR="00CD74F9" w:rsidRPr="009E67F5" w:rsidRDefault="00CD74F9" w:rsidP="00CD74F9">
            <w:pPr>
              <w:pStyle w:val="NoSpacing"/>
              <w:jc w:val="both"/>
              <w:rPr>
                <w:rFonts w:asciiTheme="minorHAnsi" w:hAnsiTheme="minorHAnsi" w:cstheme="minorHAnsi"/>
                <w:sz w:val="28"/>
                <w:szCs w:val="28"/>
              </w:rPr>
            </w:pPr>
          </w:p>
          <w:p w14:paraId="666EE1C2" w14:textId="77777777" w:rsidR="00CD74F9" w:rsidRPr="00D62DEB" w:rsidRDefault="00CD74F9" w:rsidP="00CD74F9">
            <w:pPr>
              <w:pStyle w:val="NoSpacing"/>
              <w:jc w:val="both"/>
              <w:rPr>
                <w:rFonts w:asciiTheme="minorHAnsi" w:hAnsiTheme="minorHAnsi" w:cstheme="minorHAnsi"/>
                <w:b/>
                <w:bCs/>
                <w:sz w:val="28"/>
                <w:szCs w:val="28"/>
              </w:rPr>
            </w:pPr>
            <w:r w:rsidRPr="00D62DEB">
              <w:rPr>
                <w:rFonts w:asciiTheme="minorHAnsi" w:hAnsiTheme="minorHAnsi" w:cstheme="minorHAnsi"/>
                <w:b/>
                <w:bCs/>
                <w:sz w:val="28"/>
                <w:szCs w:val="28"/>
              </w:rPr>
              <w:t>1.0 Background to Case Notes</w:t>
            </w:r>
          </w:p>
          <w:p w14:paraId="46D7C7BD" w14:textId="77777777" w:rsidR="00CD74F9" w:rsidRPr="009E67F5" w:rsidRDefault="00CD74F9" w:rsidP="00CD74F9">
            <w:pPr>
              <w:pStyle w:val="NoSpacing"/>
              <w:jc w:val="both"/>
              <w:rPr>
                <w:rFonts w:asciiTheme="minorHAnsi" w:hAnsiTheme="minorHAnsi" w:cstheme="minorHAnsi"/>
                <w:sz w:val="28"/>
                <w:szCs w:val="28"/>
              </w:rPr>
            </w:pPr>
          </w:p>
          <w:p w14:paraId="5F166597"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Case noting has always been an important integral part of social work practice.  It is a legal requirement and part of staff’s professional duty.</w:t>
            </w:r>
            <w:r>
              <w:rPr>
                <w:rFonts w:asciiTheme="minorHAnsi" w:hAnsiTheme="minorHAnsi" w:cstheme="minorHAnsi"/>
                <w:sz w:val="28"/>
                <w:szCs w:val="28"/>
              </w:rPr>
              <w:t xml:space="preserve"> </w:t>
            </w:r>
            <w:r w:rsidRPr="009E67F5">
              <w:rPr>
                <w:rFonts w:asciiTheme="minorHAnsi" w:hAnsiTheme="minorHAnsi" w:cstheme="minorHAnsi"/>
                <w:sz w:val="28"/>
                <w:szCs w:val="28"/>
              </w:rPr>
              <w:t>It promotes continuity of care and communication.  Research has shown that record-keeping practices have an impact on client outcomes such that poor case notes can result in poor decision-making and adverse client outcomes (see Preston-Shoot 2003, Cumming et al. 2007).</w:t>
            </w:r>
          </w:p>
          <w:p w14:paraId="79443A14" w14:textId="77777777" w:rsidR="00CD74F9" w:rsidRPr="009E67F5" w:rsidRDefault="00CD74F9" w:rsidP="00CD74F9">
            <w:pPr>
              <w:pStyle w:val="NoSpacing"/>
              <w:jc w:val="both"/>
              <w:rPr>
                <w:rFonts w:asciiTheme="minorHAnsi" w:hAnsiTheme="minorHAnsi" w:cstheme="minorHAnsi"/>
                <w:sz w:val="28"/>
                <w:szCs w:val="28"/>
              </w:rPr>
            </w:pPr>
          </w:p>
          <w:p w14:paraId="49750481"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Good social work case notes will protect you, your employer and the person’s record.  It is key to accountability to people who use services, to managers, to inspections and audits.  They are evidence for court, complaint and investigations.  Remember the cardinal rule of case notes: “If it’s not written down, it didn’t happen.”  </w:t>
            </w:r>
          </w:p>
          <w:p w14:paraId="293AB0CA" w14:textId="77777777" w:rsidR="00CD74F9" w:rsidRPr="009E67F5" w:rsidRDefault="00CD74F9" w:rsidP="00CD74F9">
            <w:pPr>
              <w:pStyle w:val="NoSpacing"/>
              <w:jc w:val="both"/>
              <w:rPr>
                <w:rFonts w:asciiTheme="minorHAnsi" w:hAnsiTheme="minorHAnsi" w:cstheme="minorHAnsi"/>
                <w:bCs/>
                <w:sz w:val="28"/>
                <w:szCs w:val="28"/>
              </w:rPr>
            </w:pPr>
          </w:p>
          <w:p w14:paraId="4B9D0CC0" w14:textId="77777777" w:rsidR="00CD74F9" w:rsidRPr="00D62DEB" w:rsidRDefault="00CD74F9" w:rsidP="00CD74F9">
            <w:pPr>
              <w:pStyle w:val="NoSpacing"/>
              <w:jc w:val="both"/>
              <w:rPr>
                <w:rFonts w:asciiTheme="minorHAnsi" w:hAnsiTheme="minorHAnsi" w:cstheme="minorHAnsi"/>
                <w:b/>
                <w:sz w:val="28"/>
                <w:szCs w:val="28"/>
              </w:rPr>
            </w:pPr>
            <w:r>
              <w:rPr>
                <w:rFonts w:asciiTheme="minorHAnsi" w:hAnsiTheme="minorHAnsi" w:cstheme="minorHAnsi"/>
                <w:b/>
                <w:sz w:val="28"/>
                <w:szCs w:val="28"/>
              </w:rPr>
              <w:t xml:space="preserve">2.0 </w:t>
            </w:r>
            <w:r w:rsidRPr="00D62DEB">
              <w:rPr>
                <w:rFonts w:asciiTheme="minorHAnsi" w:hAnsiTheme="minorHAnsi" w:cstheme="minorHAnsi"/>
                <w:b/>
                <w:sz w:val="28"/>
                <w:szCs w:val="28"/>
              </w:rPr>
              <w:t>Key principles to good case notes:</w:t>
            </w:r>
          </w:p>
          <w:p w14:paraId="62FEF3A5" w14:textId="77777777" w:rsidR="00CD74F9" w:rsidRPr="009E67F5" w:rsidRDefault="00CD74F9" w:rsidP="00CD74F9">
            <w:pPr>
              <w:pStyle w:val="NoSpacing"/>
              <w:jc w:val="both"/>
              <w:rPr>
                <w:rFonts w:asciiTheme="minorHAnsi" w:hAnsiTheme="minorHAnsi" w:cstheme="minorHAnsi"/>
                <w:sz w:val="28"/>
                <w:szCs w:val="28"/>
              </w:rPr>
            </w:pPr>
          </w:p>
          <w:p w14:paraId="69D5EF3C" w14:textId="77777777" w:rsidR="00CD74F9" w:rsidRDefault="00CD74F9" w:rsidP="00CD74F9">
            <w:pPr>
              <w:pStyle w:val="NoSpacing"/>
              <w:numPr>
                <w:ilvl w:val="0"/>
                <w:numId w:val="34"/>
              </w:numPr>
              <w:jc w:val="both"/>
              <w:rPr>
                <w:rFonts w:asciiTheme="minorHAnsi" w:hAnsiTheme="minorHAnsi" w:cstheme="minorHAnsi"/>
                <w:b/>
                <w:bCs/>
                <w:sz w:val="28"/>
                <w:szCs w:val="28"/>
              </w:rPr>
            </w:pPr>
            <w:r w:rsidRPr="00D62DEB">
              <w:rPr>
                <w:rFonts w:asciiTheme="minorHAnsi" w:hAnsiTheme="minorHAnsi" w:cstheme="minorHAnsi"/>
                <w:b/>
                <w:bCs/>
                <w:sz w:val="28"/>
                <w:szCs w:val="28"/>
              </w:rPr>
              <w:t>Case notes should be ACCURATE</w:t>
            </w:r>
          </w:p>
          <w:p w14:paraId="4F47B906" w14:textId="77777777" w:rsidR="00CD74F9" w:rsidRPr="00D62DEB" w:rsidRDefault="00CD74F9" w:rsidP="00CD74F9">
            <w:pPr>
              <w:pStyle w:val="NoSpacing"/>
              <w:ind w:left="720"/>
              <w:jc w:val="both"/>
              <w:rPr>
                <w:rFonts w:asciiTheme="minorHAnsi" w:hAnsiTheme="minorHAnsi" w:cstheme="minorHAnsi"/>
                <w:b/>
                <w:bCs/>
                <w:sz w:val="28"/>
                <w:szCs w:val="28"/>
              </w:rPr>
            </w:pPr>
          </w:p>
          <w:p w14:paraId="0D91E80F"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Good records will contain both facts and opinions but there should be a clear distinction between the two. Otherwise it becomes all too easy to mistake opinion for fact and to leave opinions unsubstantiated.  If you are stating a fact, make sure it is accurate and if recording an opinion, make sure it can be backed up with evidence.  If there are differences of opinion, make sure these are all recorded so the reading can make a judgement.</w:t>
            </w:r>
          </w:p>
          <w:p w14:paraId="318048DD" w14:textId="77777777" w:rsidR="00CD74F9" w:rsidRPr="009E67F5" w:rsidRDefault="00CD74F9" w:rsidP="00CD74F9">
            <w:pPr>
              <w:pStyle w:val="NoSpacing"/>
              <w:jc w:val="both"/>
              <w:rPr>
                <w:rFonts w:asciiTheme="minorHAnsi" w:hAnsiTheme="minorHAnsi" w:cstheme="minorHAnsi"/>
                <w:sz w:val="28"/>
                <w:szCs w:val="28"/>
              </w:rPr>
            </w:pPr>
          </w:p>
          <w:p w14:paraId="21780FB8"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Whatever it is you are expressing – fact or opinion – state accurately what is happening, or what you believe, and avoid vagueness wherever you can.</w:t>
            </w:r>
          </w:p>
          <w:p w14:paraId="15FFB99F" w14:textId="77777777" w:rsidR="00CD74F9" w:rsidRPr="00D62DEB" w:rsidRDefault="00CD74F9" w:rsidP="00CD74F9">
            <w:pPr>
              <w:pStyle w:val="NoSpacing"/>
              <w:jc w:val="both"/>
              <w:rPr>
                <w:rFonts w:asciiTheme="minorHAnsi" w:hAnsiTheme="minorHAnsi" w:cstheme="minorHAnsi"/>
                <w:b/>
                <w:bCs/>
                <w:sz w:val="28"/>
                <w:szCs w:val="28"/>
              </w:rPr>
            </w:pPr>
          </w:p>
          <w:p w14:paraId="0E80CFF2" w14:textId="77777777" w:rsidR="00CD74F9" w:rsidRPr="00D62DEB" w:rsidRDefault="00CD74F9" w:rsidP="00CD74F9">
            <w:pPr>
              <w:pStyle w:val="NoSpacing"/>
              <w:numPr>
                <w:ilvl w:val="0"/>
                <w:numId w:val="34"/>
              </w:numPr>
              <w:jc w:val="both"/>
              <w:rPr>
                <w:rFonts w:asciiTheme="minorHAnsi" w:hAnsiTheme="minorHAnsi" w:cstheme="minorHAnsi"/>
                <w:b/>
                <w:bCs/>
                <w:sz w:val="28"/>
                <w:szCs w:val="28"/>
              </w:rPr>
            </w:pPr>
            <w:r w:rsidRPr="00D62DEB">
              <w:rPr>
                <w:rFonts w:asciiTheme="minorHAnsi" w:hAnsiTheme="minorHAnsi" w:cstheme="minorHAnsi"/>
                <w:b/>
                <w:bCs/>
                <w:sz w:val="28"/>
                <w:szCs w:val="28"/>
              </w:rPr>
              <w:t>Case notes should be APPROPRIATE AND PROPORTIONATE</w:t>
            </w:r>
          </w:p>
          <w:p w14:paraId="7EB63FD1" w14:textId="77777777" w:rsidR="00CD74F9" w:rsidRPr="009E67F5" w:rsidRDefault="00CD74F9" w:rsidP="00CD74F9">
            <w:pPr>
              <w:pStyle w:val="NoSpacing"/>
              <w:jc w:val="both"/>
              <w:rPr>
                <w:rFonts w:asciiTheme="minorHAnsi" w:hAnsiTheme="minorHAnsi" w:cstheme="minorHAnsi"/>
                <w:sz w:val="28"/>
                <w:szCs w:val="28"/>
              </w:rPr>
            </w:pPr>
          </w:p>
          <w:p w14:paraId="30BB2B04"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Case notes should be professional and respectful. Case notes should only include information that is relevant to the person or the support being provided. They should be a record of all discussions and interactions with the person and persons/services involved in the provision of support including referral information, telephone and email correspondence. They should record any non-attendance, either by the Social Worker or client, at scheduled and agreed meetings or activities.  They can also provide evidence that the Social Worker and person have discussed their respective legal and ethical responsibilities. </w:t>
            </w:r>
          </w:p>
          <w:p w14:paraId="176DF61F" w14:textId="77777777" w:rsidR="00CD74F9" w:rsidRPr="009E67F5" w:rsidRDefault="00CD74F9" w:rsidP="00CD74F9">
            <w:pPr>
              <w:pStyle w:val="NoSpacing"/>
              <w:jc w:val="both"/>
              <w:rPr>
                <w:rFonts w:asciiTheme="minorHAnsi" w:hAnsiTheme="minorHAnsi" w:cstheme="minorHAnsi"/>
                <w:sz w:val="28"/>
                <w:szCs w:val="28"/>
              </w:rPr>
            </w:pPr>
          </w:p>
          <w:p w14:paraId="7087C98B" w14:textId="77777777" w:rsidR="00CD74F9"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Case notes are an important record that reflect on you, Dudley Council and most importantly the person you are working with.  Do not make disrespectful comments about the person or about colleagues in case notes.   Don’t criticise other teams, systems or processes in case notes.  You should avoid using jargon and check carefully for spelling mistakes.   It is important to remember the person may read their case notes so should only contain information you would be happy for them to read.  </w:t>
            </w:r>
          </w:p>
          <w:p w14:paraId="244BC1E0" w14:textId="77777777" w:rsidR="00CD74F9" w:rsidRPr="009E67F5" w:rsidRDefault="00CD74F9" w:rsidP="00CD74F9">
            <w:pPr>
              <w:pStyle w:val="NoSpacing"/>
              <w:jc w:val="both"/>
              <w:rPr>
                <w:rFonts w:asciiTheme="minorHAnsi" w:hAnsiTheme="minorHAnsi" w:cstheme="minorHAnsi"/>
                <w:sz w:val="28"/>
                <w:szCs w:val="28"/>
              </w:rPr>
            </w:pPr>
          </w:p>
          <w:p w14:paraId="095962E7"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Concentrate on writing detailed, factual reports, with opinions being clearly expressed where appropriate, this need not take any longer, in fact may be quicker and easier than vaguely worded, unclear text. Make sure you avoid repeating yourself: a point made well once will have more impact than one that is repeated throughout a report or case record.</w:t>
            </w:r>
          </w:p>
          <w:p w14:paraId="4533F80E" w14:textId="77777777" w:rsidR="00CD74F9" w:rsidRPr="009E67F5" w:rsidRDefault="00CD74F9" w:rsidP="00CD74F9">
            <w:pPr>
              <w:pStyle w:val="NoSpacing"/>
              <w:jc w:val="both"/>
              <w:rPr>
                <w:rFonts w:asciiTheme="minorHAnsi" w:hAnsiTheme="minorHAnsi" w:cstheme="minorHAnsi"/>
                <w:sz w:val="28"/>
                <w:szCs w:val="28"/>
              </w:rPr>
            </w:pPr>
          </w:p>
          <w:p w14:paraId="75C01D81" w14:textId="77777777" w:rsidR="00CD74F9" w:rsidRDefault="00CD74F9" w:rsidP="00CD74F9">
            <w:pPr>
              <w:pStyle w:val="NoSpacing"/>
              <w:numPr>
                <w:ilvl w:val="0"/>
                <w:numId w:val="34"/>
              </w:numPr>
              <w:jc w:val="both"/>
              <w:rPr>
                <w:rFonts w:asciiTheme="minorHAnsi" w:hAnsiTheme="minorHAnsi" w:cstheme="minorHAnsi"/>
                <w:b/>
                <w:bCs/>
                <w:sz w:val="28"/>
                <w:szCs w:val="28"/>
              </w:rPr>
            </w:pPr>
            <w:r w:rsidRPr="00D62DEB">
              <w:rPr>
                <w:rFonts w:asciiTheme="minorHAnsi" w:hAnsiTheme="minorHAnsi" w:cstheme="minorHAnsi"/>
                <w:b/>
                <w:bCs/>
                <w:sz w:val="28"/>
                <w:szCs w:val="28"/>
              </w:rPr>
              <w:t>Case notes should be TIMELY</w:t>
            </w:r>
          </w:p>
          <w:p w14:paraId="6638D7B2" w14:textId="77777777" w:rsidR="00CD74F9" w:rsidRPr="00D62DEB" w:rsidRDefault="00CD74F9" w:rsidP="00CD74F9">
            <w:pPr>
              <w:pStyle w:val="NoSpacing"/>
              <w:jc w:val="both"/>
              <w:rPr>
                <w:rFonts w:asciiTheme="minorHAnsi" w:hAnsiTheme="minorHAnsi" w:cstheme="minorHAnsi"/>
                <w:b/>
                <w:bCs/>
                <w:sz w:val="28"/>
                <w:szCs w:val="28"/>
              </w:rPr>
            </w:pPr>
          </w:p>
          <w:p w14:paraId="2DB7AEFE"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Case notes should be made promptly when things are fresh in your memory.  Case notes should be a chronological record of interactions, observations and actions relating to a person.</w:t>
            </w:r>
          </w:p>
          <w:p w14:paraId="7AC10C41" w14:textId="77777777" w:rsidR="00CD74F9" w:rsidRPr="009E67F5" w:rsidRDefault="00CD74F9" w:rsidP="00CD74F9">
            <w:pPr>
              <w:pStyle w:val="NoSpacing"/>
              <w:jc w:val="both"/>
              <w:rPr>
                <w:rFonts w:asciiTheme="minorHAnsi" w:hAnsiTheme="minorHAnsi" w:cstheme="minorHAnsi"/>
                <w:sz w:val="28"/>
                <w:szCs w:val="28"/>
              </w:rPr>
            </w:pPr>
          </w:p>
          <w:p w14:paraId="5B000C7A"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Leaving a record incomplete can hamper colleagues if they are working with the same person and so may disadvantage the person. Never record a false time and date when recording case notes.</w:t>
            </w:r>
          </w:p>
          <w:p w14:paraId="2BEB8FB2" w14:textId="77777777" w:rsidR="00CD74F9" w:rsidRPr="009E67F5" w:rsidRDefault="00CD74F9" w:rsidP="00CD74F9">
            <w:pPr>
              <w:pStyle w:val="NoSpacing"/>
              <w:jc w:val="both"/>
              <w:rPr>
                <w:rFonts w:asciiTheme="minorHAnsi" w:hAnsiTheme="minorHAnsi" w:cstheme="minorHAnsi"/>
                <w:sz w:val="28"/>
                <w:szCs w:val="28"/>
              </w:rPr>
            </w:pPr>
          </w:p>
          <w:p w14:paraId="06F45E4F" w14:textId="77777777" w:rsidR="00CD74F9" w:rsidRDefault="00CD74F9" w:rsidP="00CD74F9">
            <w:pPr>
              <w:pStyle w:val="NoSpacing"/>
              <w:numPr>
                <w:ilvl w:val="0"/>
                <w:numId w:val="34"/>
              </w:numPr>
              <w:jc w:val="both"/>
              <w:rPr>
                <w:rFonts w:asciiTheme="minorHAnsi" w:hAnsiTheme="minorHAnsi" w:cstheme="minorHAnsi"/>
                <w:b/>
                <w:bCs/>
                <w:sz w:val="28"/>
                <w:szCs w:val="28"/>
              </w:rPr>
            </w:pPr>
            <w:r>
              <w:rPr>
                <w:rFonts w:asciiTheme="minorHAnsi" w:hAnsiTheme="minorHAnsi" w:cstheme="minorHAnsi"/>
                <w:b/>
                <w:bCs/>
                <w:sz w:val="28"/>
                <w:szCs w:val="28"/>
              </w:rPr>
              <w:t>Emails SHOULD NEVER BE CUT AND PASTED on to case notes.</w:t>
            </w:r>
          </w:p>
          <w:p w14:paraId="67D2AA7A" w14:textId="77777777" w:rsidR="00CD74F9" w:rsidRPr="00D62DEB" w:rsidRDefault="00CD74F9" w:rsidP="00CD74F9">
            <w:pPr>
              <w:pStyle w:val="NoSpacing"/>
              <w:jc w:val="both"/>
              <w:rPr>
                <w:rFonts w:asciiTheme="minorHAnsi" w:hAnsiTheme="minorHAnsi" w:cstheme="minorHAnsi"/>
                <w:b/>
                <w:bCs/>
                <w:sz w:val="28"/>
                <w:szCs w:val="28"/>
              </w:rPr>
            </w:pPr>
          </w:p>
          <w:p w14:paraId="17E309DA" w14:textId="77777777" w:rsidR="00CD74F9" w:rsidRPr="00BA0479" w:rsidRDefault="00CD74F9" w:rsidP="00CD74F9">
            <w:pPr>
              <w:pStyle w:val="NoSpacing"/>
              <w:jc w:val="both"/>
              <w:rPr>
                <w:rFonts w:asciiTheme="minorHAnsi" w:hAnsiTheme="minorHAnsi" w:cstheme="minorHAnsi"/>
                <w:sz w:val="28"/>
                <w:szCs w:val="28"/>
              </w:rPr>
            </w:pPr>
            <w:r w:rsidRPr="00BA0479">
              <w:rPr>
                <w:rFonts w:asciiTheme="minorHAnsi" w:hAnsiTheme="minorHAnsi" w:cstheme="minorHAnsi"/>
                <w:sz w:val="28"/>
                <w:szCs w:val="28"/>
              </w:rPr>
              <w:t>This practise could potentially lead to a breach of data protection as it could place confidential information relating to others in case notes, that may ultimately be disclosed to the service user inappropriately.  This will also cause issues with EHM / LCS retention.</w:t>
            </w:r>
          </w:p>
          <w:p w14:paraId="7BFDA983" w14:textId="77777777" w:rsidR="00CD74F9" w:rsidRPr="00BA0479" w:rsidRDefault="00CD74F9" w:rsidP="00CD74F9">
            <w:pPr>
              <w:pStyle w:val="NoSpacing"/>
              <w:jc w:val="both"/>
              <w:rPr>
                <w:rFonts w:asciiTheme="minorHAnsi" w:hAnsiTheme="minorHAnsi" w:cstheme="minorHAnsi"/>
                <w:sz w:val="28"/>
                <w:szCs w:val="28"/>
              </w:rPr>
            </w:pPr>
          </w:p>
          <w:p w14:paraId="4D5D0511" w14:textId="77777777" w:rsidR="00CD74F9" w:rsidRPr="00BA0479" w:rsidRDefault="00CD74F9" w:rsidP="00CD74F9">
            <w:pPr>
              <w:pStyle w:val="NoSpacing"/>
              <w:jc w:val="both"/>
              <w:rPr>
                <w:rFonts w:asciiTheme="minorHAnsi" w:hAnsiTheme="minorHAnsi" w:cstheme="minorHAnsi"/>
                <w:sz w:val="28"/>
                <w:szCs w:val="28"/>
              </w:rPr>
            </w:pPr>
            <w:r w:rsidRPr="00BA0479">
              <w:rPr>
                <w:rFonts w:asciiTheme="minorHAnsi" w:hAnsiTheme="minorHAnsi" w:cstheme="minorHAnsi"/>
                <w:sz w:val="28"/>
                <w:szCs w:val="28"/>
              </w:rPr>
              <w:t xml:space="preserve">Sent or received correspondence should be saved and uploaded to the Document Store in EHM / LCS. </w:t>
            </w:r>
          </w:p>
          <w:p w14:paraId="04984E65" w14:textId="77777777" w:rsidR="00CD74F9" w:rsidRPr="00BA0479" w:rsidRDefault="00CD74F9" w:rsidP="00CD74F9">
            <w:pPr>
              <w:pStyle w:val="NoSpacing"/>
              <w:jc w:val="both"/>
              <w:rPr>
                <w:rFonts w:asciiTheme="minorHAnsi" w:hAnsiTheme="minorHAnsi" w:cstheme="minorHAnsi"/>
                <w:sz w:val="28"/>
                <w:szCs w:val="28"/>
              </w:rPr>
            </w:pPr>
          </w:p>
          <w:p w14:paraId="62043DC6" w14:textId="77777777" w:rsidR="00CD74F9" w:rsidRPr="00BA0479" w:rsidRDefault="00CD74F9" w:rsidP="00CD74F9">
            <w:pPr>
              <w:pStyle w:val="NoSpacing"/>
              <w:jc w:val="both"/>
              <w:rPr>
                <w:rFonts w:asciiTheme="minorHAnsi" w:hAnsiTheme="minorHAnsi" w:cstheme="minorHAnsi"/>
                <w:sz w:val="28"/>
                <w:szCs w:val="28"/>
              </w:rPr>
            </w:pPr>
            <w:r w:rsidRPr="00BA0479">
              <w:rPr>
                <w:rFonts w:asciiTheme="minorHAnsi" w:hAnsiTheme="minorHAnsi" w:cstheme="minorHAnsi"/>
                <w:sz w:val="28"/>
                <w:szCs w:val="28"/>
              </w:rPr>
              <w:t>Tailoring the main themes of the email will also keep the records appropriate and proportionate.</w:t>
            </w:r>
          </w:p>
          <w:p w14:paraId="57C2C0E6" w14:textId="77777777" w:rsidR="00CD74F9" w:rsidRPr="009E67F5" w:rsidRDefault="00CD74F9" w:rsidP="00CD74F9">
            <w:pPr>
              <w:pStyle w:val="NoSpacing"/>
              <w:jc w:val="both"/>
              <w:rPr>
                <w:rFonts w:asciiTheme="minorHAnsi" w:hAnsiTheme="minorHAnsi" w:cstheme="minorHAnsi"/>
                <w:sz w:val="28"/>
                <w:szCs w:val="28"/>
              </w:rPr>
            </w:pPr>
          </w:p>
          <w:p w14:paraId="656F2DF0" w14:textId="77777777" w:rsidR="00CD74F9" w:rsidRPr="00BA0479" w:rsidRDefault="00CD74F9" w:rsidP="00CD74F9">
            <w:pPr>
              <w:pStyle w:val="NoSpacing"/>
              <w:jc w:val="both"/>
              <w:rPr>
                <w:rFonts w:asciiTheme="minorHAnsi" w:hAnsiTheme="minorHAnsi" w:cstheme="minorHAnsi"/>
                <w:sz w:val="28"/>
                <w:szCs w:val="28"/>
              </w:rPr>
            </w:pPr>
            <w:r w:rsidRPr="00BA0479">
              <w:rPr>
                <w:rFonts w:asciiTheme="minorHAnsi" w:hAnsiTheme="minorHAnsi" w:cstheme="minorHAnsi"/>
                <w:sz w:val="28"/>
                <w:szCs w:val="28"/>
              </w:rPr>
              <w:t>From the date this policy was introduced, any case notes which have emails cut and pasted into them will need to be deleted, re-entered and documents stored as appropriate. A call will need to be logged with ICT to get the case note removed.</w:t>
            </w:r>
          </w:p>
          <w:p w14:paraId="75425016" w14:textId="77777777" w:rsidR="00CD74F9" w:rsidRPr="00BA0479" w:rsidRDefault="00CD74F9" w:rsidP="00CD74F9">
            <w:pPr>
              <w:pStyle w:val="NoSpacing"/>
              <w:jc w:val="both"/>
              <w:rPr>
                <w:rFonts w:asciiTheme="minorHAnsi" w:hAnsiTheme="minorHAnsi" w:cstheme="minorHAnsi"/>
                <w:sz w:val="28"/>
                <w:szCs w:val="28"/>
              </w:rPr>
            </w:pPr>
          </w:p>
          <w:p w14:paraId="0C075E85" w14:textId="77777777" w:rsidR="00CD74F9" w:rsidRPr="00D62DEB" w:rsidRDefault="00CD74F9" w:rsidP="00CD74F9">
            <w:pPr>
              <w:pStyle w:val="NoSpacing"/>
              <w:numPr>
                <w:ilvl w:val="0"/>
                <w:numId w:val="34"/>
              </w:numPr>
              <w:jc w:val="both"/>
              <w:rPr>
                <w:rFonts w:asciiTheme="minorHAnsi" w:hAnsiTheme="minorHAnsi" w:cstheme="minorHAnsi"/>
                <w:b/>
                <w:bCs/>
                <w:sz w:val="28"/>
                <w:szCs w:val="28"/>
              </w:rPr>
            </w:pPr>
            <w:r w:rsidRPr="00D62DEB">
              <w:rPr>
                <w:rFonts w:asciiTheme="minorHAnsi" w:hAnsiTheme="minorHAnsi" w:cstheme="minorHAnsi"/>
                <w:b/>
                <w:bCs/>
                <w:sz w:val="28"/>
                <w:szCs w:val="28"/>
              </w:rPr>
              <w:t>Case notes SHOULD NOT INCLUDE CONFIDENTIAL INFORMATION about other persons this is a breach of data protection</w:t>
            </w:r>
          </w:p>
          <w:p w14:paraId="11C1D7FB" w14:textId="77777777" w:rsidR="00CD74F9" w:rsidRPr="009E67F5" w:rsidRDefault="00CD74F9" w:rsidP="00CD74F9">
            <w:pPr>
              <w:pStyle w:val="NoSpacing"/>
              <w:jc w:val="both"/>
              <w:rPr>
                <w:rFonts w:asciiTheme="minorHAnsi" w:hAnsiTheme="minorHAnsi" w:cstheme="minorHAnsi"/>
                <w:sz w:val="28"/>
                <w:szCs w:val="28"/>
              </w:rPr>
            </w:pPr>
          </w:p>
          <w:p w14:paraId="54876C7C" w14:textId="77777777" w:rsidR="00CD74F9" w:rsidRDefault="00CD74F9" w:rsidP="00CD74F9">
            <w:pPr>
              <w:pStyle w:val="NoSpacing"/>
              <w:numPr>
                <w:ilvl w:val="0"/>
                <w:numId w:val="34"/>
              </w:numPr>
              <w:jc w:val="both"/>
              <w:rPr>
                <w:rFonts w:asciiTheme="minorHAnsi" w:hAnsiTheme="minorHAnsi" w:cstheme="minorHAnsi"/>
                <w:b/>
                <w:bCs/>
                <w:sz w:val="28"/>
                <w:szCs w:val="28"/>
              </w:rPr>
            </w:pPr>
            <w:r w:rsidRPr="00D62DEB">
              <w:rPr>
                <w:rFonts w:asciiTheme="minorHAnsi" w:hAnsiTheme="minorHAnsi" w:cstheme="minorHAnsi"/>
                <w:b/>
                <w:bCs/>
                <w:sz w:val="28"/>
                <w:szCs w:val="28"/>
              </w:rPr>
              <w:t>NEVER CHANGE A CASE NOTE</w:t>
            </w:r>
          </w:p>
          <w:p w14:paraId="6A59A2A4" w14:textId="77777777" w:rsidR="00CD74F9" w:rsidRPr="00D62DEB" w:rsidRDefault="00CD74F9" w:rsidP="00CD74F9">
            <w:pPr>
              <w:pStyle w:val="NoSpacing"/>
              <w:jc w:val="both"/>
              <w:rPr>
                <w:rFonts w:asciiTheme="minorHAnsi" w:hAnsiTheme="minorHAnsi" w:cstheme="minorHAnsi"/>
                <w:b/>
                <w:bCs/>
                <w:sz w:val="28"/>
                <w:szCs w:val="28"/>
              </w:rPr>
            </w:pPr>
          </w:p>
          <w:p w14:paraId="0BC1665E"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 xml:space="preserve">A case note is a legal record, so it is illegal to change or amend a case note after the fact.  If a change must be made to correct an error or omission, the change can be </w:t>
            </w:r>
            <w:r w:rsidRPr="009E67F5">
              <w:rPr>
                <w:rFonts w:asciiTheme="minorHAnsi" w:hAnsiTheme="minorHAnsi" w:cstheme="minorHAnsi"/>
                <w:sz w:val="28"/>
                <w:szCs w:val="28"/>
              </w:rPr>
              <w:lastRenderedPageBreak/>
              <w:t xml:space="preserve">recorded as a new and separate case note.  In addition to outlining the error or omission as part of this new case note, it is advisable to provide an explanation for its earlier absence or inaccuracy. </w:t>
            </w:r>
          </w:p>
          <w:p w14:paraId="1580D022" w14:textId="77777777" w:rsidR="00CD74F9" w:rsidRPr="009E67F5" w:rsidRDefault="00CD74F9" w:rsidP="00CD74F9">
            <w:pPr>
              <w:pStyle w:val="NoSpacing"/>
              <w:jc w:val="both"/>
              <w:rPr>
                <w:rFonts w:asciiTheme="minorHAnsi" w:hAnsiTheme="minorHAnsi" w:cstheme="minorHAnsi"/>
                <w:sz w:val="28"/>
                <w:szCs w:val="28"/>
              </w:rPr>
            </w:pPr>
          </w:p>
          <w:p w14:paraId="09BD73BC"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A case note should never be amended or changed in the light of additional information obtained later. This should always constitute a new case note.</w:t>
            </w:r>
          </w:p>
          <w:p w14:paraId="440D9C6F" w14:textId="77777777" w:rsidR="00CD74F9" w:rsidRPr="009E67F5" w:rsidRDefault="00CD74F9" w:rsidP="00CD74F9">
            <w:pPr>
              <w:pStyle w:val="NoSpacing"/>
              <w:jc w:val="both"/>
              <w:rPr>
                <w:rFonts w:asciiTheme="minorHAnsi" w:hAnsiTheme="minorHAnsi" w:cstheme="minorHAnsi"/>
                <w:sz w:val="28"/>
                <w:szCs w:val="28"/>
              </w:rPr>
            </w:pPr>
          </w:p>
          <w:p w14:paraId="59371D73" w14:textId="77777777" w:rsidR="00CD74F9" w:rsidRPr="009E67F5" w:rsidRDefault="00CD74F9" w:rsidP="00CD74F9">
            <w:pPr>
              <w:pStyle w:val="NoSpacing"/>
              <w:jc w:val="both"/>
              <w:rPr>
                <w:rFonts w:asciiTheme="minorHAnsi" w:hAnsiTheme="minorHAnsi" w:cstheme="minorHAnsi"/>
                <w:sz w:val="28"/>
                <w:szCs w:val="28"/>
              </w:rPr>
            </w:pPr>
            <w:r w:rsidRPr="009E67F5">
              <w:rPr>
                <w:rFonts w:asciiTheme="minorHAnsi" w:hAnsiTheme="minorHAnsi" w:cstheme="minorHAnsi"/>
                <w:sz w:val="28"/>
                <w:szCs w:val="28"/>
              </w:rPr>
              <w:t>If you inadvertently record information about a third party in the wrong case note in EHM / LCS, then this should be reported to your line manager.  You will need to log a call with ICT to have the case note re-indexed to the appropriate record.</w:t>
            </w:r>
          </w:p>
          <w:p w14:paraId="3271976D" w14:textId="77777777" w:rsidR="00CD74F9" w:rsidRPr="009E67F5" w:rsidRDefault="00CD74F9" w:rsidP="00CD74F9">
            <w:pPr>
              <w:pStyle w:val="NoSpacing"/>
              <w:jc w:val="both"/>
              <w:rPr>
                <w:rFonts w:asciiTheme="minorHAnsi" w:hAnsiTheme="minorHAnsi" w:cstheme="minorHAnsi"/>
                <w:sz w:val="28"/>
                <w:szCs w:val="28"/>
              </w:rPr>
            </w:pPr>
          </w:p>
          <w:p w14:paraId="4ACAF17C" w14:textId="77777777" w:rsidR="00CD74F9" w:rsidRDefault="00CD74F9" w:rsidP="00CD74F9">
            <w:pPr>
              <w:pStyle w:val="NoSpacing"/>
              <w:numPr>
                <w:ilvl w:val="0"/>
                <w:numId w:val="35"/>
              </w:numPr>
              <w:jc w:val="both"/>
              <w:rPr>
                <w:rFonts w:asciiTheme="minorHAnsi" w:hAnsiTheme="minorHAnsi" w:cstheme="minorHAnsi"/>
                <w:b/>
                <w:bCs/>
                <w:sz w:val="28"/>
                <w:szCs w:val="28"/>
              </w:rPr>
            </w:pPr>
            <w:r w:rsidRPr="00D62DEB">
              <w:rPr>
                <w:rFonts w:asciiTheme="minorHAnsi" w:hAnsiTheme="minorHAnsi" w:cstheme="minorHAnsi"/>
                <w:b/>
                <w:bCs/>
                <w:sz w:val="28"/>
                <w:szCs w:val="28"/>
              </w:rPr>
              <w:t>VISIT CASE NOTES</w:t>
            </w:r>
          </w:p>
          <w:p w14:paraId="669F076C" w14:textId="77777777" w:rsidR="00CD74F9" w:rsidRDefault="00CD74F9" w:rsidP="00CD74F9">
            <w:pPr>
              <w:pStyle w:val="NoSpacing"/>
              <w:jc w:val="both"/>
              <w:rPr>
                <w:rFonts w:asciiTheme="minorHAnsi" w:hAnsiTheme="minorHAnsi" w:cstheme="minorHAnsi"/>
                <w:sz w:val="28"/>
                <w:szCs w:val="28"/>
              </w:rPr>
            </w:pPr>
          </w:p>
          <w:p w14:paraId="4E26D15E" w14:textId="77777777" w:rsidR="00F80FD7" w:rsidRDefault="00F80FD7" w:rsidP="00CD74F9">
            <w:pPr>
              <w:pStyle w:val="NoSpacing"/>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The following </w:t>
            </w:r>
            <w:r w:rsidR="00CD74F9" w:rsidRPr="009E67F5">
              <w:rPr>
                <w:rFonts w:asciiTheme="minorHAnsi" w:hAnsiTheme="minorHAnsi" w:cstheme="minorHAnsi"/>
                <w:color w:val="000000"/>
                <w:sz w:val="28"/>
                <w:szCs w:val="28"/>
              </w:rPr>
              <w:t xml:space="preserve">Visit case notes </w:t>
            </w:r>
            <w:r>
              <w:rPr>
                <w:rFonts w:asciiTheme="minorHAnsi" w:hAnsiTheme="minorHAnsi" w:cstheme="minorHAnsi"/>
                <w:color w:val="000000"/>
                <w:sz w:val="28"/>
                <w:szCs w:val="28"/>
              </w:rPr>
              <w:t>are an exception to this policy:</w:t>
            </w:r>
          </w:p>
          <w:p w14:paraId="3484B104" w14:textId="77777777" w:rsidR="00F80FD7" w:rsidRDefault="00F80FD7" w:rsidP="00F80FD7">
            <w:pPr>
              <w:pStyle w:val="NoSpacing"/>
              <w:numPr>
                <w:ilvl w:val="0"/>
                <w:numId w:val="35"/>
              </w:numPr>
              <w:jc w:val="both"/>
              <w:rPr>
                <w:rFonts w:asciiTheme="minorHAnsi" w:hAnsiTheme="minorHAnsi" w:cstheme="minorHAnsi"/>
                <w:color w:val="000000"/>
                <w:sz w:val="28"/>
                <w:szCs w:val="28"/>
              </w:rPr>
            </w:pPr>
            <w:r>
              <w:rPr>
                <w:rFonts w:asciiTheme="minorHAnsi" w:hAnsiTheme="minorHAnsi" w:cstheme="minorHAnsi"/>
                <w:color w:val="000000"/>
                <w:sz w:val="28"/>
                <w:szCs w:val="28"/>
              </w:rPr>
              <w:t>CLA Placement Visit</w:t>
            </w:r>
          </w:p>
          <w:p w14:paraId="09D13E19" w14:textId="77777777" w:rsidR="00F80FD7" w:rsidRDefault="00F80FD7" w:rsidP="00F80FD7">
            <w:pPr>
              <w:pStyle w:val="NoSpacing"/>
              <w:numPr>
                <w:ilvl w:val="0"/>
                <w:numId w:val="35"/>
              </w:numPr>
              <w:jc w:val="both"/>
              <w:rPr>
                <w:rFonts w:asciiTheme="minorHAnsi" w:hAnsiTheme="minorHAnsi" w:cstheme="minorHAnsi"/>
                <w:color w:val="000000"/>
                <w:sz w:val="28"/>
                <w:szCs w:val="28"/>
              </w:rPr>
            </w:pPr>
            <w:r>
              <w:rPr>
                <w:rFonts w:asciiTheme="minorHAnsi" w:hAnsiTheme="minorHAnsi" w:cstheme="minorHAnsi"/>
                <w:color w:val="000000"/>
                <w:sz w:val="28"/>
                <w:szCs w:val="28"/>
              </w:rPr>
              <w:t>CP Plan Visit</w:t>
            </w:r>
          </w:p>
          <w:p w14:paraId="6F5607F0" w14:textId="77777777" w:rsidR="00F80FD7" w:rsidRDefault="00F80FD7" w:rsidP="00F80FD7">
            <w:pPr>
              <w:pStyle w:val="NoSpacing"/>
              <w:numPr>
                <w:ilvl w:val="0"/>
                <w:numId w:val="35"/>
              </w:numPr>
              <w:jc w:val="both"/>
              <w:rPr>
                <w:rFonts w:asciiTheme="minorHAnsi" w:hAnsiTheme="minorHAnsi" w:cstheme="minorHAnsi"/>
                <w:color w:val="000000"/>
                <w:sz w:val="28"/>
                <w:szCs w:val="28"/>
              </w:rPr>
            </w:pPr>
            <w:r>
              <w:rPr>
                <w:rFonts w:asciiTheme="minorHAnsi" w:hAnsiTheme="minorHAnsi" w:cstheme="minorHAnsi"/>
                <w:color w:val="000000"/>
                <w:sz w:val="28"/>
                <w:szCs w:val="28"/>
              </w:rPr>
              <w:t>CIN Visit</w:t>
            </w:r>
          </w:p>
          <w:p w14:paraId="3389B7AE" w14:textId="77777777" w:rsidR="00F80FD7" w:rsidRDefault="00F80FD7" w:rsidP="00F80FD7">
            <w:pPr>
              <w:pStyle w:val="NoSpacing"/>
              <w:numPr>
                <w:ilvl w:val="0"/>
                <w:numId w:val="35"/>
              </w:numPr>
              <w:jc w:val="both"/>
              <w:rPr>
                <w:rFonts w:asciiTheme="minorHAnsi" w:hAnsiTheme="minorHAnsi" w:cstheme="minorHAnsi"/>
                <w:color w:val="000000"/>
                <w:sz w:val="28"/>
                <w:szCs w:val="28"/>
              </w:rPr>
            </w:pPr>
            <w:r>
              <w:rPr>
                <w:rFonts w:asciiTheme="minorHAnsi" w:hAnsiTheme="minorHAnsi" w:cstheme="minorHAnsi"/>
                <w:color w:val="000000"/>
                <w:sz w:val="28"/>
                <w:szCs w:val="28"/>
              </w:rPr>
              <w:t>IRO Visit to Child</w:t>
            </w:r>
          </w:p>
          <w:p w14:paraId="68411310" w14:textId="77777777" w:rsidR="00F80FD7" w:rsidRDefault="00F80FD7" w:rsidP="00F80FD7">
            <w:pPr>
              <w:pStyle w:val="NoSpacing"/>
              <w:jc w:val="both"/>
              <w:rPr>
                <w:rFonts w:asciiTheme="minorHAnsi" w:hAnsiTheme="minorHAnsi" w:cstheme="minorHAnsi"/>
                <w:color w:val="000000"/>
                <w:sz w:val="28"/>
                <w:szCs w:val="28"/>
              </w:rPr>
            </w:pPr>
          </w:p>
          <w:p w14:paraId="7DECB138" w14:textId="136F3DBE" w:rsidR="00CD74F9" w:rsidRPr="00F80FD7" w:rsidRDefault="00F80FD7" w:rsidP="00F80FD7">
            <w:pPr>
              <w:pStyle w:val="NoSpacing"/>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Where any of the above case notes are not accurately recorded and have been identified to be corrected, then ICT will reopen the case note to allow for the  amendment to be made. </w:t>
            </w:r>
          </w:p>
          <w:p w14:paraId="3A35A756" w14:textId="77777777" w:rsidR="00F007A1" w:rsidRPr="009E67F5" w:rsidRDefault="00F007A1" w:rsidP="00C725E6">
            <w:pPr>
              <w:pStyle w:val="NoSpacing"/>
              <w:jc w:val="both"/>
              <w:rPr>
                <w:rFonts w:asciiTheme="minorHAnsi" w:hAnsiTheme="minorHAnsi" w:cstheme="minorHAnsi"/>
                <w:sz w:val="28"/>
                <w:szCs w:val="28"/>
              </w:rPr>
            </w:pPr>
          </w:p>
        </w:tc>
      </w:tr>
      <w:tr w:rsidR="00375C49" w:rsidRPr="0008273A" w14:paraId="683BCFAE" w14:textId="77777777" w:rsidTr="00F007A1">
        <w:trPr>
          <w:trHeight w:val="357"/>
        </w:trPr>
        <w:tc>
          <w:tcPr>
            <w:tcW w:w="749" w:type="pct"/>
            <w:shd w:val="clear" w:color="auto" w:fill="auto"/>
          </w:tcPr>
          <w:p w14:paraId="3F7A3B15" w14:textId="77EAA914" w:rsidR="00375C49" w:rsidRPr="009E67F5" w:rsidRDefault="00375C49" w:rsidP="007F3D8F">
            <w:pPr>
              <w:rPr>
                <w:rFonts w:cstheme="minorHAnsi"/>
                <w:b/>
                <w:sz w:val="28"/>
                <w:szCs w:val="28"/>
              </w:rPr>
            </w:pPr>
            <w:r w:rsidRPr="009E67F5">
              <w:rPr>
                <w:rFonts w:cstheme="minorHAnsi"/>
                <w:b/>
                <w:sz w:val="28"/>
                <w:szCs w:val="28"/>
              </w:rPr>
              <w:lastRenderedPageBreak/>
              <w:t>Author:</w:t>
            </w:r>
          </w:p>
        </w:tc>
        <w:tc>
          <w:tcPr>
            <w:tcW w:w="4251" w:type="pct"/>
            <w:shd w:val="clear" w:color="auto" w:fill="auto"/>
          </w:tcPr>
          <w:p w14:paraId="75741A3D" w14:textId="77777777" w:rsidR="00375C49" w:rsidRPr="009E67F5" w:rsidRDefault="00375C49" w:rsidP="00AF0263">
            <w:pPr>
              <w:rPr>
                <w:rFonts w:cstheme="minorHAnsi"/>
                <w:b/>
                <w:bCs/>
                <w:sz w:val="28"/>
                <w:szCs w:val="28"/>
              </w:rPr>
            </w:pPr>
            <w:r w:rsidRPr="009E67F5">
              <w:rPr>
                <w:rFonts w:cstheme="minorHAnsi"/>
                <w:b/>
                <w:bCs/>
                <w:sz w:val="28"/>
                <w:szCs w:val="28"/>
              </w:rPr>
              <w:t>Children’s Services, Dudley Council</w:t>
            </w:r>
          </w:p>
          <w:p w14:paraId="4F396746" w14:textId="511032A7" w:rsidR="00AF0263" w:rsidRPr="009E67F5" w:rsidRDefault="00AF0263" w:rsidP="00AF0263">
            <w:pPr>
              <w:rPr>
                <w:rFonts w:cstheme="minorHAnsi"/>
                <w:b/>
                <w:bCs/>
                <w:sz w:val="28"/>
                <w:szCs w:val="28"/>
              </w:rPr>
            </w:pPr>
          </w:p>
        </w:tc>
      </w:tr>
      <w:tr w:rsidR="00375C49" w:rsidRPr="0008273A" w14:paraId="37557346" w14:textId="77777777" w:rsidTr="00F007A1">
        <w:trPr>
          <w:trHeight w:val="357"/>
        </w:trPr>
        <w:tc>
          <w:tcPr>
            <w:tcW w:w="749" w:type="pct"/>
            <w:shd w:val="clear" w:color="auto" w:fill="auto"/>
          </w:tcPr>
          <w:p w14:paraId="3A207FE2" w14:textId="77777777" w:rsidR="00375C49" w:rsidRPr="009E67F5" w:rsidRDefault="00375C49" w:rsidP="007F3D8F">
            <w:pPr>
              <w:rPr>
                <w:rFonts w:cstheme="minorHAnsi"/>
                <w:b/>
                <w:sz w:val="28"/>
                <w:szCs w:val="28"/>
              </w:rPr>
            </w:pPr>
            <w:r w:rsidRPr="009E67F5">
              <w:rPr>
                <w:rFonts w:cstheme="minorHAnsi"/>
                <w:b/>
                <w:sz w:val="28"/>
                <w:szCs w:val="28"/>
              </w:rPr>
              <w:t>Authorised by:</w:t>
            </w:r>
          </w:p>
          <w:p w14:paraId="2D840F14" w14:textId="18CAE0D8" w:rsidR="00226C11" w:rsidRPr="009E67F5" w:rsidRDefault="00226C11" w:rsidP="007F3D8F">
            <w:pPr>
              <w:rPr>
                <w:rFonts w:cstheme="minorHAnsi"/>
                <w:b/>
                <w:sz w:val="28"/>
                <w:szCs w:val="28"/>
              </w:rPr>
            </w:pPr>
          </w:p>
        </w:tc>
        <w:tc>
          <w:tcPr>
            <w:tcW w:w="4251" w:type="pct"/>
            <w:shd w:val="clear" w:color="auto" w:fill="auto"/>
          </w:tcPr>
          <w:p w14:paraId="3E434FB4" w14:textId="5FEDD008" w:rsidR="00375C49" w:rsidRPr="009E67F5" w:rsidRDefault="007A41B9" w:rsidP="007F3D8F">
            <w:pPr>
              <w:rPr>
                <w:rFonts w:cstheme="minorHAnsi"/>
                <w:b/>
                <w:bCs/>
                <w:sz w:val="28"/>
                <w:szCs w:val="28"/>
              </w:rPr>
            </w:pPr>
            <w:r>
              <w:rPr>
                <w:rFonts w:cstheme="minorHAnsi"/>
                <w:b/>
                <w:bCs/>
                <w:sz w:val="28"/>
                <w:szCs w:val="28"/>
              </w:rPr>
              <w:t>Senior Leadership Team</w:t>
            </w:r>
          </w:p>
        </w:tc>
      </w:tr>
      <w:tr w:rsidR="00375C49" w:rsidRPr="0008273A" w14:paraId="5FECAF73" w14:textId="77777777" w:rsidTr="00F007A1">
        <w:trPr>
          <w:trHeight w:val="357"/>
        </w:trPr>
        <w:tc>
          <w:tcPr>
            <w:tcW w:w="749" w:type="pct"/>
            <w:shd w:val="clear" w:color="auto" w:fill="auto"/>
          </w:tcPr>
          <w:p w14:paraId="643417D3" w14:textId="77777777" w:rsidR="00375C49" w:rsidRPr="009E67F5" w:rsidRDefault="00375C49" w:rsidP="007F3D8F">
            <w:pPr>
              <w:rPr>
                <w:rFonts w:cstheme="minorHAnsi"/>
                <w:b/>
                <w:sz w:val="28"/>
                <w:szCs w:val="28"/>
              </w:rPr>
            </w:pPr>
            <w:r w:rsidRPr="009E67F5">
              <w:rPr>
                <w:rFonts w:cstheme="minorHAnsi"/>
                <w:b/>
                <w:sz w:val="28"/>
                <w:szCs w:val="28"/>
              </w:rPr>
              <w:t>Date:</w:t>
            </w:r>
          </w:p>
        </w:tc>
        <w:tc>
          <w:tcPr>
            <w:tcW w:w="4251" w:type="pct"/>
            <w:shd w:val="clear" w:color="auto" w:fill="auto"/>
          </w:tcPr>
          <w:p w14:paraId="182A0060" w14:textId="739FC4AA" w:rsidR="000C429C" w:rsidRPr="009E67F5" w:rsidRDefault="00D62DEB" w:rsidP="00B93CAE">
            <w:pPr>
              <w:rPr>
                <w:rFonts w:cstheme="minorHAnsi"/>
                <w:b/>
                <w:bCs/>
                <w:sz w:val="28"/>
                <w:szCs w:val="28"/>
              </w:rPr>
            </w:pPr>
            <w:r>
              <w:rPr>
                <w:rFonts w:cstheme="minorHAnsi"/>
                <w:b/>
                <w:bCs/>
                <w:sz w:val="28"/>
                <w:szCs w:val="28"/>
              </w:rPr>
              <w:t>2</w:t>
            </w:r>
            <w:r w:rsidR="00CD74F9" w:rsidRPr="00CD74F9">
              <w:rPr>
                <w:rFonts w:cstheme="minorHAnsi"/>
                <w:b/>
                <w:bCs/>
                <w:sz w:val="28"/>
                <w:szCs w:val="28"/>
                <w:vertAlign w:val="superscript"/>
              </w:rPr>
              <w:t>nd</w:t>
            </w:r>
            <w:r w:rsidR="00CD74F9">
              <w:rPr>
                <w:rFonts w:cstheme="minorHAnsi"/>
                <w:b/>
                <w:bCs/>
                <w:sz w:val="28"/>
                <w:szCs w:val="28"/>
              </w:rPr>
              <w:t xml:space="preserve"> </w:t>
            </w:r>
            <w:r>
              <w:rPr>
                <w:rFonts w:cstheme="minorHAnsi"/>
                <w:b/>
                <w:bCs/>
                <w:sz w:val="28"/>
                <w:szCs w:val="28"/>
              </w:rPr>
              <w:t>February 2023</w:t>
            </w:r>
          </w:p>
          <w:p w14:paraId="3D82D9DC" w14:textId="78CE29E4" w:rsidR="00B93CAE" w:rsidRPr="009E67F5" w:rsidRDefault="00B93CAE" w:rsidP="00B93CAE">
            <w:pPr>
              <w:rPr>
                <w:rFonts w:cstheme="minorHAnsi"/>
                <w:b/>
                <w:bCs/>
                <w:sz w:val="28"/>
                <w:szCs w:val="28"/>
              </w:rPr>
            </w:pPr>
          </w:p>
        </w:tc>
      </w:tr>
      <w:tr w:rsidR="00DA37B3" w:rsidRPr="0008273A" w14:paraId="4317EF76" w14:textId="77777777" w:rsidTr="00F007A1">
        <w:trPr>
          <w:trHeight w:val="357"/>
        </w:trPr>
        <w:tc>
          <w:tcPr>
            <w:tcW w:w="749" w:type="pct"/>
            <w:shd w:val="clear" w:color="auto" w:fill="auto"/>
          </w:tcPr>
          <w:p w14:paraId="114260C8" w14:textId="77777777" w:rsidR="00DA37B3" w:rsidRPr="009E67F5" w:rsidRDefault="00DA37B3" w:rsidP="007F3D8F">
            <w:pPr>
              <w:rPr>
                <w:rFonts w:cstheme="minorHAnsi"/>
                <w:b/>
                <w:sz w:val="28"/>
                <w:szCs w:val="28"/>
              </w:rPr>
            </w:pPr>
            <w:r w:rsidRPr="009E67F5">
              <w:rPr>
                <w:rFonts w:cstheme="minorHAnsi"/>
                <w:b/>
                <w:sz w:val="28"/>
                <w:szCs w:val="28"/>
              </w:rPr>
              <w:t>Reference Number:</w:t>
            </w:r>
          </w:p>
          <w:p w14:paraId="1A4C4900" w14:textId="58996EF4" w:rsidR="00DA37B3" w:rsidRPr="009E67F5" w:rsidRDefault="00DA37B3" w:rsidP="007F3D8F">
            <w:pPr>
              <w:rPr>
                <w:rFonts w:cstheme="minorHAnsi"/>
                <w:b/>
                <w:sz w:val="28"/>
                <w:szCs w:val="28"/>
              </w:rPr>
            </w:pPr>
          </w:p>
        </w:tc>
        <w:tc>
          <w:tcPr>
            <w:tcW w:w="4251" w:type="pct"/>
            <w:shd w:val="clear" w:color="auto" w:fill="auto"/>
          </w:tcPr>
          <w:p w14:paraId="328EEE2C" w14:textId="77777777" w:rsidR="00DA37B3" w:rsidRPr="009E67F5" w:rsidRDefault="00DA37B3" w:rsidP="007F3D8F">
            <w:pPr>
              <w:rPr>
                <w:rFonts w:cstheme="minorHAnsi"/>
                <w:b/>
                <w:bCs/>
                <w:sz w:val="28"/>
                <w:szCs w:val="28"/>
              </w:rPr>
            </w:pPr>
          </w:p>
          <w:p w14:paraId="7B994C7A" w14:textId="4609960C" w:rsidR="00DA37B3" w:rsidRPr="009E67F5" w:rsidRDefault="00DA37B3" w:rsidP="007F3D8F">
            <w:pPr>
              <w:rPr>
                <w:rFonts w:cstheme="minorHAnsi"/>
                <w:b/>
                <w:bCs/>
                <w:sz w:val="28"/>
                <w:szCs w:val="28"/>
              </w:rPr>
            </w:pPr>
            <w:r w:rsidRPr="009E67F5">
              <w:rPr>
                <w:rFonts w:cstheme="minorHAnsi"/>
                <w:b/>
                <w:bCs/>
                <w:sz w:val="28"/>
                <w:szCs w:val="28"/>
              </w:rPr>
              <w:t>0</w:t>
            </w:r>
            <w:r w:rsidR="00E44175" w:rsidRPr="009E67F5">
              <w:rPr>
                <w:rFonts w:cstheme="minorHAnsi"/>
                <w:b/>
                <w:bCs/>
                <w:sz w:val="28"/>
                <w:szCs w:val="28"/>
              </w:rPr>
              <w:t>10</w:t>
            </w:r>
            <w:r w:rsidR="00B93CAE" w:rsidRPr="009E67F5">
              <w:rPr>
                <w:rFonts w:cstheme="minorHAnsi"/>
                <w:b/>
                <w:bCs/>
                <w:sz w:val="28"/>
                <w:szCs w:val="28"/>
              </w:rPr>
              <w:t>4</w:t>
            </w:r>
            <w:r w:rsidRPr="009E67F5">
              <w:rPr>
                <w:rFonts w:cstheme="minorHAnsi"/>
                <w:b/>
                <w:bCs/>
                <w:sz w:val="28"/>
                <w:szCs w:val="28"/>
              </w:rPr>
              <w:t>/202</w:t>
            </w:r>
            <w:r w:rsidR="00B93CAE" w:rsidRPr="009E67F5">
              <w:rPr>
                <w:rFonts w:cstheme="minorHAnsi"/>
                <w:b/>
                <w:bCs/>
                <w:sz w:val="28"/>
                <w:szCs w:val="28"/>
              </w:rPr>
              <w:t>3</w:t>
            </w:r>
            <w:r w:rsidRPr="009E67F5">
              <w:rPr>
                <w:rFonts w:cstheme="minorHAnsi"/>
                <w:b/>
                <w:bCs/>
                <w:sz w:val="28"/>
                <w:szCs w:val="28"/>
              </w:rPr>
              <w:t>/CPP</w:t>
            </w:r>
          </w:p>
        </w:tc>
      </w:tr>
    </w:tbl>
    <w:p w14:paraId="77241886" w14:textId="77777777" w:rsidR="00375C49" w:rsidRDefault="00375C49" w:rsidP="00A95666">
      <w:pPr>
        <w:jc w:val="both"/>
        <w:rPr>
          <w:rFonts w:cstheme="minorHAnsi"/>
          <w:sz w:val="24"/>
          <w:szCs w:val="24"/>
        </w:rPr>
      </w:pPr>
    </w:p>
    <w:sectPr w:rsidR="00375C49" w:rsidSect="008E597E">
      <w:headerReference w:type="default" r:id="rId14"/>
      <w:footerReference w:type="default" r:id="rId15"/>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BA90" w14:textId="77777777" w:rsidR="00794286" w:rsidRDefault="00794286" w:rsidP="00D17782">
      <w:pPr>
        <w:spacing w:after="0" w:line="240" w:lineRule="auto"/>
      </w:pPr>
      <w:r>
        <w:separator/>
      </w:r>
    </w:p>
  </w:endnote>
  <w:endnote w:type="continuationSeparator" w:id="0">
    <w:p w14:paraId="6541283B" w14:textId="77777777" w:rsidR="00794286" w:rsidRDefault="00794286"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9247" w14:textId="77777777" w:rsidR="008E597E" w:rsidRDefault="008E597E">
    <w:pPr>
      <w:pStyle w:val="Footer"/>
      <w:rPr>
        <w:noProof/>
      </w:rPr>
    </w:pPr>
    <w:r>
      <w:rPr>
        <w:noProof/>
      </w:rPr>
      <w:drawing>
        <wp:anchor distT="0" distB="0" distL="114300" distR="114300" simplePos="0" relativeHeight="251663360" behindDoc="0" locked="0" layoutInCell="1" allowOverlap="1" wp14:anchorId="2EB76C10" wp14:editId="4DB96732">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1E7D" w14:textId="77777777" w:rsidR="00794286" w:rsidRDefault="00794286" w:rsidP="00D17782">
      <w:pPr>
        <w:spacing w:after="0" w:line="240" w:lineRule="auto"/>
      </w:pPr>
      <w:r>
        <w:separator/>
      </w:r>
    </w:p>
  </w:footnote>
  <w:footnote w:type="continuationSeparator" w:id="0">
    <w:p w14:paraId="6C31B24D" w14:textId="77777777" w:rsidR="00794286" w:rsidRDefault="00794286"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6013"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65F8892F" wp14:editId="0AB3CC75">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2D697B4A"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51C"/>
    <w:multiLevelType w:val="hybridMultilevel"/>
    <w:tmpl w:val="7424EE2C"/>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D74CE"/>
    <w:multiLevelType w:val="multilevel"/>
    <w:tmpl w:val="AE94DA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A2E4308"/>
    <w:multiLevelType w:val="hybridMultilevel"/>
    <w:tmpl w:val="B9E2C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C55853"/>
    <w:multiLevelType w:val="hybridMultilevel"/>
    <w:tmpl w:val="15606FBE"/>
    <w:lvl w:ilvl="0" w:tplc="AD866F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670C3B"/>
    <w:multiLevelType w:val="hybridMultilevel"/>
    <w:tmpl w:val="AF3C0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10E8D"/>
    <w:multiLevelType w:val="multilevel"/>
    <w:tmpl w:val="E7704F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E060917"/>
    <w:multiLevelType w:val="hybridMultilevel"/>
    <w:tmpl w:val="643A865E"/>
    <w:lvl w:ilvl="0" w:tplc="32D8EF44">
      <w:start w:val="1"/>
      <w:numFmt w:val="lowerLetter"/>
      <w:lvlText w:val="%1."/>
      <w:lvlJc w:val="left"/>
      <w:pPr>
        <w:ind w:left="1080" w:hanging="360"/>
      </w:pPr>
      <w:rPr>
        <w:rFonts w:asciiTheme="minorHAnsi" w:eastAsia="Times New Roman" w:hAnsiTheme="minorHAnsi" w:cstheme="minorHAns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5AF5C55"/>
    <w:multiLevelType w:val="hybridMultilevel"/>
    <w:tmpl w:val="0ED692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4714C"/>
    <w:multiLevelType w:val="hybridMultilevel"/>
    <w:tmpl w:val="2AA8D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55F9C"/>
    <w:multiLevelType w:val="hybridMultilevel"/>
    <w:tmpl w:val="8474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0614B"/>
    <w:multiLevelType w:val="hybridMultilevel"/>
    <w:tmpl w:val="A930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064EC"/>
    <w:multiLevelType w:val="hybridMultilevel"/>
    <w:tmpl w:val="63FE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2174C"/>
    <w:multiLevelType w:val="hybridMultilevel"/>
    <w:tmpl w:val="FBB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B0AEE"/>
    <w:multiLevelType w:val="multilevel"/>
    <w:tmpl w:val="EDB49FF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2E5112E"/>
    <w:multiLevelType w:val="hybridMultilevel"/>
    <w:tmpl w:val="89E209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15:restartNumberingAfterBreak="0">
    <w:nsid w:val="4B792CE3"/>
    <w:multiLevelType w:val="multilevel"/>
    <w:tmpl w:val="3266E7B2"/>
    <w:lvl w:ilvl="0">
      <w:start w:val="1"/>
      <w:numFmt w:val="decimal"/>
      <w:lvlText w:val="%1.0"/>
      <w:lvlJc w:val="left"/>
      <w:pPr>
        <w:ind w:left="720" w:hanging="720"/>
      </w:pPr>
      <w:rPr>
        <w:rFonts w:hint="default"/>
        <w:i w:val="0"/>
      </w:rPr>
    </w:lvl>
    <w:lvl w:ilvl="1">
      <w:start w:val="1"/>
      <w:numFmt w:val="decimal"/>
      <w:lvlText w:val="%1.%2"/>
      <w:lvlJc w:val="left"/>
      <w:pPr>
        <w:ind w:left="-1537" w:hanging="720"/>
      </w:pPr>
      <w:rPr>
        <w:rFonts w:hint="default"/>
      </w:rPr>
    </w:lvl>
    <w:lvl w:ilvl="2">
      <w:start w:val="1"/>
      <w:numFmt w:val="decimal"/>
      <w:lvlText w:val="%1.%2.%3"/>
      <w:lvlJc w:val="left"/>
      <w:pPr>
        <w:ind w:left="-817" w:hanging="720"/>
      </w:pPr>
      <w:rPr>
        <w:rFonts w:hint="default"/>
      </w:rPr>
    </w:lvl>
    <w:lvl w:ilvl="3">
      <w:start w:val="1"/>
      <w:numFmt w:val="decimal"/>
      <w:lvlText w:val="%1.%2.%3.%4"/>
      <w:lvlJc w:val="left"/>
      <w:pPr>
        <w:ind w:left="263" w:hanging="1080"/>
      </w:pPr>
      <w:rPr>
        <w:rFonts w:hint="default"/>
      </w:rPr>
    </w:lvl>
    <w:lvl w:ilvl="4">
      <w:start w:val="1"/>
      <w:numFmt w:val="decimal"/>
      <w:lvlText w:val="%1.%2.%3.%4.%5"/>
      <w:lvlJc w:val="left"/>
      <w:pPr>
        <w:ind w:left="983" w:hanging="1080"/>
      </w:pPr>
      <w:rPr>
        <w:rFonts w:hint="default"/>
      </w:rPr>
    </w:lvl>
    <w:lvl w:ilvl="5">
      <w:start w:val="1"/>
      <w:numFmt w:val="decimal"/>
      <w:lvlText w:val="%1.%2.%3.%4.%5.%6"/>
      <w:lvlJc w:val="left"/>
      <w:pPr>
        <w:ind w:left="2063" w:hanging="1440"/>
      </w:pPr>
      <w:rPr>
        <w:rFonts w:hint="default"/>
      </w:rPr>
    </w:lvl>
    <w:lvl w:ilvl="6">
      <w:start w:val="1"/>
      <w:numFmt w:val="decimal"/>
      <w:lvlText w:val="%1.%2.%3.%4.%5.%6.%7"/>
      <w:lvlJc w:val="left"/>
      <w:pPr>
        <w:ind w:left="2783" w:hanging="1440"/>
      </w:pPr>
      <w:rPr>
        <w:rFonts w:hint="default"/>
      </w:rPr>
    </w:lvl>
    <w:lvl w:ilvl="7">
      <w:start w:val="1"/>
      <w:numFmt w:val="decimal"/>
      <w:lvlText w:val="%1.%2.%3.%4.%5.%6.%7.%8"/>
      <w:lvlJc w:val="left"/>
      <w:pPr>
        <w:ind w:left="3863" w:hanging="1800"/>
      </w:pPr>
      <w:rPr>
        <w:rFonts w:hint="default"/>
      </w:rPr>
    </w:lvl>
    <w:lvl w:ilvl="8">
      <w:start w:val="1"/>
      <w:numFmt w:val="decimal"/>
      <w:lvlText w:val="%1.%2.%3.%4.%5.%6.%7.%8.%9"/>
      <w:lvlJc w:val="left"/>
      <w:pPr>
        <w:ind w:left="4583" w:hanging="1800"/>
      </w:pPr>
      <w:rPr>
        <w:rFonts w:hint="default"/>
      </w:rPr>
    </w:lvl>
  </w:abstractNum>
  <w:abstractNum w:abstractNumId="18"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56CAB"/>
    <w:multiLevelType w:val="hybridMultilevel"/>
    <w:tmpl w:val="0F4AC4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63272481"/>
    <w:multiLevelType w:val="hybridMultilevel"/>
    <w:tmpl w:val="67B62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A1526A"/>
    <w:multiLevelType w:val="hybridMultilevel"/>
    <w:tmpl w:val="ECD07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4" w15:restartNumberingAfterBreak="0">
    <w:nsid w:val="69507B50"/>
    <w:multiLevelType w:val="hybridMultilevel"/>
    <w:tmpl w:val="5F944C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D0B34"/>
    <w:multiLevelType w:val="hybridMultilevel"/>
    <w:tmpl w:val="A7248696"/>
    <w:lvl w:ilvl="0" w:tplc="B80410B8">
      <w:start w:val="1"/>
      <w:numFmt w:val="decimal"/>
      <w:lvlText w:val="%1."/>
      <w:lvlJc w:val="left"/>
      <w:pPr>
        <w:ind w:left="720" w:hanging="360"/>
      </w:pPr>
      <w:rPr>
        <w:rFonts w:ascii="Verdana" w:hAnsi="Verdana"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833DF2"/>
    <w:multiLevelType w:val="hybridMultilevel"/>
    <w:tmpl w:val="F6F01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40241"/>
    <w:multiLevelType w:val="multilevel"/>
    <w:tmpl w:val="5C664AC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25E6E"/>
    <w:multiLevelType w:val="hybridMultilevel"/>
    <w:tmpl w:val="0606601C"/>
    <w:lvl w:ilvl="0" w:tplc="26281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4B51CC"/>
    <w:multiLevelType w:val="multilevel"/>
    <w:tmpl w:val="70CA57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D50397B"/>
    <w:multiLevelType w:val="hybridMultilevel"/>
    <w:tmpl w:val="D8B2A8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62FCC"/>
    <w:multiLevelType w:val="hybridMultilevel"/>
    <w:tmpl w:val="1BDAE5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23"/>
  </w:num>
  <w:num w:numId="5">
    <w:abstractNumId w:val="18"/>
  </w:num>
  <w:num w:numId="6">
    <w:abstractNumId w:val="28"/>
  </w:num>
  <w:num w:numId="7">
    <w:abstractNumId w:val="21"/>
  </w:num>
  <w:num w:numId="8">
    <w:abstractNumId w:val="22"/>
  </w:num>
  <w:num w:numId="9">
    <w:abstractNumId w:val="32"/>
  </w:num>
  <w:num w:numId="10">
    <w:abstractNumId w:val="4"/>
  </w:num>
  <w:num w:numId="11">
    <w:abstractNumId w:val="19"/>
  </w:num>
  <w:num w:numId="12">
    <w:abstractNumId w:val="7"/>
  </w:num>
  <w:num w:numId="13">
    <w:abstractNumId w:val="24"/>
  </w:num>
  <w:num w:numId="14">
    <w:abstractNumId w:val="8"/>
  </w:num>
  <w:num w:numId="15">
    <w:abstractNumId w:val="31"/>
  </w:num>
  <w:num w:numId="16">
    <w:abstractNumId w:val="29"/>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0"/>
  </w:num>
  <w:num w:numId="23">
    <w:abstractNumId w:val="11"/>
  </w:num>
  <w:num w:numId="24">
    <w:abstractNumId w:val="17"/>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0"/>
  </w:num>
  <w:num w:numId="29">
    <w:abstractNumId w:val="27"/>
  </w:num>
  <w:num w:numId="30">
    <w:abstractNumId w:val="2"/>
  </w:num>
  <w:num w:numId="31">
    <w:abstractNumId w:val="13"/>
  </w:num>
  <w:num w:numId="32">
    <w:abstractNumId w:val="1"/>
  </w:num>
  <w:num w:numId="33">
    <w:abstractNumId w:val="14"/>
  </w:num>
  <w:num w:numId="34">
    <w:abstractNumId w:val="12"/>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6"/>
    <w:rsid w:val="000C166D"/>
    <w:rsid w:val="000C429C"/>
    <w:rsid w:val="000D4E4E"/>
    <w:rsid w:val="00181604"/>
    <w:rsid w:val="001931B2"/>
    <w:rsid w:val="001B472D"/>
    <w:rsid w:val="001D4CD4"/>
    <w:rsid w:val="00226C11"/>
    <w:rsid w:val="00264BCD"/>
    <w:rsid w:val="00273606"/>
    <w:rsid w:val="00282715"/>
    <w:rsid w:val="002D6BB6"/>
    <w:rsid w:val="003517A3"/>
    <w:rsid w:val="00375C49"/>
    <w:rsid w:val="00390F1E"/>
    <w:rsid w:val="003A63FC"/>
    <w:rsid w:val="003A79FD"/>
    <w:rsid w:val="003D2217"/>
    <w:rsid w:val="003E6D08"/>
    <w:rsid w:val="004414F4"/>
    <w:rsid w:val="0048760A"/>
    <w:rsid w:val="004D2411"/>
    <w:rsid w:val="004D73BC"/>
    <w:rsid w:val="004F1E8F"/>
    <w:rsid w:val="0050342A"/>
    <w:rsid w:val="00522EB1"/>
    <w:rsid w:val="0054010A"/>
    <w:rsid w:val="005816B3"/>
    <w:rsid w:val="005D608E"/>
    <w:rsid w:val="005F1E6F"/>
    <w:rsid w:val="005F1FD5"/>
    <w:rsid w:val="00690C54"/>
    <w:rsid w:val="006E32F3"/>
    <w:rsid w:val="006F0B81"/>
    <w:rsid w:val="00781A28"/>
    <w:rsid w:val="00794286"/>
    <w:rsid w:val="007A3E96"/>
    <w:rsid w:val="007A41B9"/>
    <w:rsid w:val="007D2A82"/>
    <w:rsid w:val="00800CA8"/>
    <w:rsid w:val="0082678D"/>
    <w:rsid w:val="00854710"/>
    <w:rsid w:val="00895E51"/>
    <w:rsid w:val="008B27B6"/>
    <w:rsid w:val="008E597E"/>
    <w:rsid w:val="0096689C"/>
    <w:rsid w:val="009E67F5"/>
    <w:rsid w:val="00A95666"/>
    <w:rsid w:val="00AF0263"/>
    <w:rsid w:val="00B034EE"/>
    <w:rsid w:val="00B1737D"/>
    <w:rsid w:val="00B50BE8"/>
    <w:rsid w:val="00B60041"/>
    <w:rsid w:val="00B93CAE"/>
    <w:rsid w:val="00B9538F"/>
    <w:rsid w:val="00BB305B"/>
    <w:rsid w:val="00BE68A7"/>
    <w:rsid w:val="00BE76FA"/>
    <w:rsid w:val="00C42D23"/>
    <w:rsid w:val="00C725E6"/>
    <w:rsid w:val="00C775CB"/>
    <w:rsid w:val="00C84801"/>
    <w:rsid w:val="00C94BF7"/>
    <w:rsid w:val="00CA410B"/>
    <w:rsid w:val="00CC7E25"/>
    <w:rsid w:val="00CD74F9"/>
    <w:rsid w:val="00D17782"/>
    <w:rsid w:val="00D54FF7"/>
    <w:rsid w:val="00D62DEB"/>
    <w:rsid w:val="00D85128"/>
    <w:rsid w:val="00DA37B3"/>
    <w:rsid w:val="00DB4F0A"/>
    <w:rsid w:val="00E44175"/>
    <w:rsid w:val="00E4735B"/>
    <w:rsid w:val="00E927C3"/>
    <w:rsid w:val="00EB4D63"/>
    <w:rsid w:val="00EC3F12"/>
    <w:rsid w:val="00F007A1"/>
    <w:rsid w:val="00F00D85"/>
    <w:rsid w:val="00F11A48"/>
    <w:rsid w:val="00F22422"/>
    <w:rsid w:val="00F23E26"/>
    <w:rsid w:val="00F26BCD"/>
    <w:rsid w:val="00F75C41"/>
    <w:rsid w:val="00F8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01D8"/>
  <w15:chartTrackingRefBased/>
  <w15:docId w15:val="{FD03BC3F-A7AD-41CA-A284-F2003C79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66"/>
  </w:style>
  <w:style w:type="paragraph" w:styleId="Heading3">
    <w:name w:val="heading 3"/>
    <w:basedOn w:val="Header"/>
    <w:next w:val="Normal"/>
    <w:link w:val="Heading3Char"/>
    <w:uiPriority w:val="9"/>
    <w:qFormat/>
    <w:rsid w:val="00B93CAE"/>
    <w:pPr>
      <w:tabs>
        <w:tab w:val="clear" w:pos="4513"/>
        <w:tab w:val="clear" w:pos="9026"/>
      </w:tabs>
      <w:ind w:left="720" w:hanging="720"/>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5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character" w:styleId="UnresolvedMention">
    <w:name w:val="Unresolved Mention"/>
    <w:basedOn w:val="DefaultParagraphFont"/>
    <w:uiPriority w:val="99"/>
    <w:semiHidden/>
    <w:unhideWhenUsed/>
    <w:rsid w:val="00375C49"/>
    <w:rPr>
      <w:color w:val="605E5C"/>
      <w:shd w:val="clear" w:color="auto" w:fill="E1DFDD"/>
    </w:rPr>
  </w:style>
  <w:style w:type="character" w:customStyle="1" w:styleId="Heading3Char">
    <w:name w:val="Heading 3 Char"/>
    <w:basedOn w:val="DefaultParagraphFont"/>
    <w:link w:val="Heading3"/>
    <w:uiPriority w:val="9"/>
    <w:rsid w:val="00B93CAE"/>
    <w:rPr>
      <w:rFonts w:ascii="Arial" w:eastAsia="Times New Roman" w:hAnsi="Arial" w:cs="Times New Roman"/>
      <w:b/>
      <w:sz w:val="24"/>
      <w:szCs w:val="20"/>
      <w:lang w:eastAsia="en-GB"/>
    </w:rPr>
  </w:style>
  <w:style w:type="paragraph" w:styleId="TOC3">
    <w:name w:val="toc 3"/>
    <w:basedOn w:val="Normal"/>
    <w:next w:val="Normal"/>
    <w:autoRedefine/>
    <w:uiPriority w:val="39"/>
    <w:rsid w:val="00B93CAE"/>
    <w:pPr>
      <w:tabs>
        <w:tab w:val="left" w:pos="709"/>
        <w:tab w:val="right" w:leader="dot" w:pos="9019"/>
      </w:tabs>
      <w:spacing w:after="10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44">
      <w:bodyDiv w:val="1"/>
      <w:marLeft w:val="0"/>
      <w:marRight w:val="0"/>
      <w:marTop w:val="0"/>
      <w:marBottom w:val="0"/>
      <w:divBdr>
        <w:top w:val="none" w:sz="0" w:space="0" w:color="auto"/>
        <w:left w:val="none" w:sz="0" w:space="0" w:color="auto"/>
        <w:bottom w:val="none" w:sz="0" w:space="0" w:color="auto"/>
        <w:right w:val="none" w:sz="0" w:space="0" w:color="auto"/>
      </w:divBdr>
    </w:div>
    <w:div w:id="433747556">
      <w:bodyDiv w:val="1"/>
      <w:marLeft w:val="0"/>
      <w:marRight w:val="0"/>
      <w:marTop w:val="0"/>
      <w:marBottom w:val="0"/>
      <w:divBdr>
        <w:top w:val="none" w:sz="0" w:space="0" w:color="auto"/>
        <w:left w:val="none" w:sz="0" w:space="0" w:color="auto"/>
        <w:bottom w:val="none" w:sz="0" w:space="0" w:color="auto"/>
        <w:right w:val="none" w:sz="0" w:space="0" w:color="auto"/>
      </w:divBdr>
    </w:div>
    <w:div w:id="1201092902">
      <w:bodyDiv w:val="1"/>
      <w:marLeft w:val="0"/>
      <w:marRight w:val="0"/>
      <w:marTop w:val="0"/>
      <w:marBottom w:val="0"/>
      <w:divBdr>
        <w:top w:val="none" w:sz="0" w:space="0" w:color="auto"/>
        <w:left w:val="none" w:sz="0" w:space="0" w:color="auto"/>
        <w:bottom w:val="none" w:sz="0" w:space="0" w:color="auto"/>
        <w:right w:val="none" w:sz="0" w:space="0" w:color="auto"/>
      </w:divBdr>
    </w:div>
    <w:div w:id="1655838766">
      <w:bodyDiv w:val="1"/>
      <w:marLeft w:val="0"/>
      <w:marRight w:val="0"/>
      <w:marTop w:val="0"/>
      <w:marBottom w:val="0"/>
      <w:divBdr>
        <w:top w:val="none" w:sz="0" w:space="0" w:color="auto"/>
        <w:left w:val="none" w:sz="0" w:space="0" w:color="auto"/>
        <w:bottom w:val="none" w:sz="0" w:space="0" w:color="auto"/>
        <w:right w:val="none" w:sz="0" w:space="0" w:color="auto"/>
      </w:divBdr>
    </w:div>
    <w:div w:id="18347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governance@dud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Props1.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3.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4.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 Patel</dc:creator>
  <cp:keywords/>
  <dc:description/>
  <cp:lastModifiedBy>Nisha Sharred (Childrens and Young People Safeguarding and Review)</cp:lastModifiedBy>
  <cp:revision>2</cp:revision>
  <dcterms:created xsi:type="dcterms:W3CDTF">2023-03-09T19:00:00Z</dcterms:created>
  <dcterms:modified xsi:type="dcterms:W3CDTF">2023-03-09T19:00:00Z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