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9664" w14:textId="77777777" w:rsidR="00A4067B" w:rsidRPr="0048418E" w:rsidRDefault="00A4067B" w:rsidP="00A821CA">
      <w:pPr>
        <w:rPr>
          <w:rFonts w:eastAsia="Century Gothic"/>
          <w:b/>
          <w:bCs/>
        </w:rPr>
      </w:pPr>
    </w:p>
    <w:p w14:paraId="714495F0" w14:textId="5AB99FC1" w:rsidR="00A4067B" w:rsidRPr="004D1AE2" w:rsidRDefault="00622167" w:rsidP="00622167">
      <w:pPr>
        <w:rPr>
          <w:rFonts w:ascii="Century Gothic" w:hAnsi="Century Gothic"/>
          <w:b/>
          <w:bCs/>
          <w:color w:val="FF0000"/>
          <w:sz w:val="24"/>
          <w:szCs w:val="24"/>
        </w:rPr>
      </w:pPr>
      <w:r>
        <w:rPr>
          <w:rFonts w:ascii="Century Gothic" w:hAnsi="Century Gothic"/>
          <w:b/>
          <w:bCs/>
          <w:color w:val="FF0000"/>
          <w:sz w:val="24"/>
          <w:szCs w:val="24"/>
        </w:rPr>
        <w:t>Note</w:t>
      </w:r>
      <w:r>
        <w:rPr>
          <w:rFonts w:ascii="Century Gothic" w:hAnsi="Century Gothic"/>
          <w:color w:val="FF0000"/>
          <w:sz w:val="24"/>
          <w:szCs w:val="24"/>
        </w:rPr>
        <w:t xml:space="preserve"> – A SILP approach is rooted in </w:t>
      </w:r>
      <w:proofErr w:type="gramStart"/>
      <w:r>
        <w:rPr>
          <w:rFonts w:ascii="Century Gothic" w:hAnsi="Century Gothic"/>
          <w:color w:val="FF0000"/>
          <w:sz w:val="24"/>
          <w:szCs w:val="24"/>
        </w:rPr>
        <w:t>systems methodology, and</w:t>
      </w:r>
      <w:proofErr w:type="gramEnd"/>
      <w:r>
        <w:rPr>
          <w:rFonts w:ascii="Century Gothic" w:hAnsi="Century Gothic"/>
          <w:color w:val="FF0000"/>
          <w:sz w:val="24"/>
          <w:szCs w:val="24"/>
        </w:rPr>
        <w:t xml:space="preserve"> can identify what affected the practitioner’s actions and decision making at the time and what needs to change. This methodology and the template can be adapted, </w:t>
      </w:r>
      <w:r w:rsidRPr="004D1AE2">
        <w:rPr>
          <w:rFonts w:ascii="Century Gothic" w:hAnsi="Century Gothic"/>
          <w:b/>
          <w:bCs/>
          <w:color w:val="FF0000"/>
          <w:sz w:val="24"/>
          <w:szCs w:val="24"/>
        </w:rPr>
        <w:t xml:space="preserve">however SILP is a brand that cannot be used or reproduced. </w:t>
      </w:r>
    </w:p>
    <w:p w14:paraId="6F391816" w14:textId="77777777" w:rsidR="00A4067B" w:rsidRPr="003A228E" w:rsidRDefault="00A4067B">
      <w:pPr>
        <w:spacing w:after="200" w:line="276" w:lineRule="auto"/>
        <w:jc w:val="center"/>
        <w:rPr>
          <w:rFonts w:ascii="Century Gothic" w:eastAsia="Century Gothic" w:hAnsi="Century Gothic" w:cs="Century Gothic"/>
          <w:b/>
        </w:rPr>
      </w:pPr>
    </w:p>
    <w:p w14:paraId="7C5E0697" w14:textId="2B093FA5" w:rsidR="00A4067B" w:rsidRPr="003A228E" w:rsidRDefault="00DD743B">
      <w:pPr>
        <w:spacing w:after="200" w:line="276" w:lineRule="auto"/>
        <w:jc w:val="center"/>
        <w:rPr>
          <w:rFonts w:ascii="Century Gothic" w:eastAsia="Century Gothic" w:hAnsi="Century Gothic" w:cs="Century Gothic"/>
          <w:b/>
          <w:sz w:val="28"/>
        </w:rPr>
      </w:pPr>
      <w:r>
        <w:rPr>
          <w:rFonts w:ascii="Century Gothic" w:eastAsia="Century Gothic" w:hAnsi="Century Gothic" w:cs="Century Gothic"/>
          <w:b/>
          <w:sz w:val="28"/>
        </w:rPr>
        <w:t xml:space="preserve">SAFGUARDING </w:t>
      </w:r>
      <w:r w:rsidR="00A821CA">
        <w:rPr>
          <w:rFonts w:ascii="Century Gothic" w:eastAsia="Century Gothic" w:hAnsi="Century Gothic" w:cs="Century Gothic"/>
          <w:b/>
          <w:sz w:val="28"/>
        </w:rPr>
        <w:t>LEARNING</w:t>
      </w:r>
      <w:r w:rsidR="000E04A1" w:rsidRPr="003A228E">
        <w:rPr>
          <w:rFonts w:ascii="Century Gothic" w:eastAsia="Century Gothic" w:hAnsi="Century Gothic" w:cs="Century Gothic"/>
          <w:b/>
          <w:sz w:val="28"/>
        </w:rPr>
        <w:t xml:space="preserve"> REVIEW</w:t>
      </w:r>
    </w:p>
    <w:p w14:paraId="3E2FBFC6" w14:textId="77777777" w:rsidR="00A4067B" w:rsidRPr="003A228E" w:rsidRDefault="000E04A1">
      <w:pPr>
        <w:spacing w:after="200" w:line="276" w:lineRule="auto"/>
        <w:jc w:val="center"/>
        <w:rPr>
          <w:rFonts w:ascii="Century Gothic" w:eastAsia="Century Gothic" w:hAnsi="Century Gothic" w:cs="Century Gothic"/>
          <w:b/>
          <w:sz w:val="28"/>
        </w:rPr>
      </w:pPr>
      <w:r w:rsidRPr="003A228E">
        <w:rPr>
          <w:rFonts w:ascii="Century Gothic" w:eastAsia="Century Gothic" w:hAnsi="Century Gothic" w:cs="Century Gothic"/>
          <w:b/>
          <w:sz w:val="28"/>
        </w:rPr>
        <w:t>TERMS OF REFERENCE &amp; PROJECT PLAN</w:t>
      </w:r>
    </w:p>
    <w:p w14:paraId="48DCDE94" w14:textId="69DFF621" w:rsidR="00A4067B" w:rsidRPr="003A228E" w:rsidRDefault="000E04A1">
      <w:pPr>
        <w:spacing w:after="200" w:line="276" w:lineRule="auto"/>
        <w:jc w:val="center"/>
        <w:rPr>
          <w:rFonts w:ascii="Century Gothic" w:eastAsia="Century Gothic" w:hAnsi="Century Gothic" w:cs="Century Gothic"/>
          <w:sz w:val="28"/>
        </w:rPr>
      </w:pPr>
      <w:r w:rsidRPr="003A228E">
        <w:rPr>
          <w:rFonts w:ascii="Century Gothic" w:eastAsia="Century Gothic" w:hAnsi="Century Gothic" w:cs="Century Gothic"/>
          <w:sz w:val="28"/>
        </w:rPr>
        <w:t xml:space="preserve">SUBJECT: </w:t>
      </w:r>
    </w:p>
    <w:p w14:paraId="5C53B0D3" w14:textId="1D3F21D2" w:rsidR="00D629AB" w:rsidRDefault="00D629AB" w:rsidP="00D629AB">
      <w:pPr>
        <w:spacing w:after="200" w:line="276" w:lineRule="auto"/>
        <w:jc w:val="center"/>
        <w:rPr>
          <w:rFonts w:ascii="Century Gothic" w:eastAsia="Century Gothic" w:hAnsi="Century Gothic" w:cs="Century Gothic"/>
          <w:sz w:val="28"/>
        </w:rPr>
      </w:pPr>
      <w:r>
        <w:rPr>
          <w:rFonts w:ascii="Century Gothic" w:eastAsia="Century Gothic" w:hAnsi="Century Gothic" w:cs="Century Gothic"/>
          <w:sz w:val="28"/>
        </w:rPr>
        <w:t xml:space="preserve">Date of </w:t>
      </w:r>
      <w:r w:rsidR="0048418E">
        <w:rPr>
          <w:rFonts w:ascii="Century Gothic" w:eastAsia="Century Gothic" w:hAnsi="Century Gothic" w:cs="Century Gothic"/>
          <w:sz w:val="28"/>
        </w:rPr>
        <w:t>birth:</w:t>
      </w:r>
      <w:r>
        <w:rPr>
          <w:rFonts w:ascii="Century Gothic" w:eastAsia="Century Gothic" w:hAnsi="Century Gothic" w:cs="Century Gothic"/>
          <w:sz w:val="28"/>
        </w:rPr>
        <w:t xml:space="preserve"> </w:t>
      </w:r>
    </w:p>
    <w:p w14:paraId="580F1F98" w14:textId="7FC90FEF" w:rsidR="00A4067B" w:rsidRPr="00622167" w:rsidRDefault="00B5717B" w:rsidP="00622167">
      <w:pPr>
        <w:spacing w:after="200" w:line="276" w:lineRule="auto"/>
        <w:jc w:val="center"/>
        <w:rPr>
          <w:rFonts w:ascii="Century Gothic" w:eastAsia="Century Gothic" w:hAnsi="Century Gothic" w:cs="Century Gothic"/>
          <w:sz w:val="28"/>
          <w:szCs w:val="28"/>
        </w:rPr>
      </w:pPr>
      <w:r w:rsidRPr="003A228E">
        <w:rPr>
          <w:rFonts w:ascii="Century Gothic" w:eastAsia="Century Gothic" w:hAnsi="Century Gothic" w:cs="Century Gothic"/>
          <w:sz w:val="28"/>
          <w:szCs w:val="28"/>
        </w:rPr>
        <w:t xml:space="preserve">Date of </w:t>
      </w:r>
      <w:r w:rsidR="0048418E" w:rsidRPr="003A228E">
        <w:rPr>
          <w:rFonts w:ascii="Century Gothic" w:eastAsia="Century Gothic" w:hAnsi="Century Gothic" w:cs="Century Gothic"/>
          <w:sz w:val="28"/>
          <w:szCs w:val="28"/>
        </w:rPr>
        <w:t>death</w:t>
      </w:r>
    </w:p>
    <w:p w14:paraId="52855DCD" w14:textId="616C6666" w:rsidR="003F64AE" w:rsidRDefault="003F64AE">
      <w:pPr>
        <w:spacing w:after="200" w:line="276" w:lineRule="auto"/>
        <w:rPr>
          <w:rFonts w:ascii="Century Gothic" w:eastAsia="Century Gothic" w:hAnsi="Century Gothic" w:cs="Century Gothic"/>
          <w:sz w:val="28"/>
        </w:rPr>
      </w:pPr>
    </w:p>
    <w:p w14:paraId="573BF49E" w14:textId="179C8216" w:rsidR="00A4067B" w:rsidRDefault="000E04A1" w:rsidP="007B2701">
      <w:pPr>
        <w:pStyle w:val="ListParagraph"/>
        <w:numPr>
          <w:ilvl w:val="0"/>
          <w:numId w:val="18"/>
        </w:numPr>
        <w:ind w:left="567" w:hanging="567"/>
        <w:jc w:val="both"/>
        <w:rPr>
          <w:rFonts w:ascii="Century Gothic" w:eastAsia="Century Gothic" w:hAnsi="Century Gothic" w:cs="Century Gothic"/>
          <w:b/>
          <w:sz w:val="24"/>
        </w:rPr>
      </w:pPr>
      <w:r w:rsidRPr="002C3C18">
        <w:rPr>
          <w:rFonts w:ascii="Century Gothic" w:eastAsia="Century Gothic" w:hAnsi="Century Gothic" w:cs="Century Gothic"/>
          <w:b/>
          <w:sz w:val="24"/>
        </w:rPr>
        <w:t>Introduction:</w:t>
      </w:r>
    </w:p>
    <w:p w14:paraId="6A3735DE" w14:textId="4E828C64" w:rsidR="00622167" w:rsidRPr="00622167" w:rsidRDefault="00622167" w:rsidP="00622167">
      <w:pPr>
        <w:jc w:val="both"/>
        <w:rPr>
          <w:rFonts w:ascii="Century Gothic" w:eastAsia="Century Gothic" w:hAnsi="Century Gothic" w:cs="Century Gothic"/>
          <w:bCs/>
          <w:color w:val="FF0000"/>
          <w:sz w:val="24"/>
        </w:rPr>
      </w:pPr>
      <w:r w:rsidRPr="00622167">
        <w:rPr>
          <w:rFonts w:ascii="Century Gothic" w:eastAsia="Century Gothic" w:hAnsi="Century Gothic" w:cs="Century Gothic"/>
          <w:bCs/>
          <w:color w:val="FF0000"/>
          <w:sz w:val="24"/>
        </w:rPr>
        <w:t>Background information</w:t>
      </w:r>
    </w:p>
    <w:p w14:paraId="03518BE1" w14:textId="77777777" w:rsidR="00622167" w:rsidRPr="00622167" w:rsidRDefault="00622167" w:rsidP="00622167">
      <w:pPr>
        <w:jc w:val="both"/>
        <w:rPr>
          <w:rFonts w:ascii="Century Gothic" w:eastAsia="Century Gothic" w:hAnsi="Century Gothic" w:cs="Century Gothic"/>
          <w:b/>
          <w:sz w:val="24"/>
        </w:rPr>
      </w:pPr>
    </w:p>
    <w:p w14:paraId="1B35747F" w14:textId="6503C716" w:rsidR="00A4067B" w:rsidRDefault="002C3C18" w:rsidP="007B2701">
      <w:pPr>
        <w:spacing w:after="200" w:line="276" w:lineRule="auto"/>
        <w:jc w:val="both"/>
        <w:rPr>
          <w:rFonts w:ascii="Century Gothic" w:eastAsia="Century Gothic" w:hAnsi="Century Gothic" w:cs="Century Gothic"/>
          <w:b/>
          <w:sz w:val="24"/>
        </w:rPr>
      </w:pPr>
      <w:r w:rsidRPr="002C3C18">
        <w:rPr>
          <w:rFonts w:ascii="Century Gothic" w:eastAsia="Century Gothic" w:hAnsi="Century Gothic" w:cs="Century Gothic"/>
          <w:b/>
        </w:rPr>
        <w:t>2</w:t>
      </w:r>
      <w:r>
        <w:rPr>
          <w:rFonts w:ascii="Century Gothic" w:eastAsia="Century Gothic" w:hAnsi="Century Gothic" w:cs="Century Gothic"/>
        </w:rPr>
        <w:t xml:space="preserve"> </w:t>
      </w:r>
      <w:r w:rsidR="007B2701">
        <w:rPr>
          <w:rFonts w:ascii="Century Gothic" w:eastAsia="Century Gothic" w:hAnsi="Century Gothic" w:cs="Century Gothic"/>
        </w:rPr>
        <w:t xml:space="preserve">      </w:t>
      </w:r>
      <w:r w:rsidR="000E04A1" w:rsidRPr="003A228E">
        <w:rPr>
          <w:rFonts w:ascii="Century Gothic" w:eastAsia="Century Gothic" w:hAnsi="Century Gothic" w:cs="Century Gothic"/>
          <w:b/>
          <w:sz w:val="24"/>
        </w:rPr>
        <w:t>Legal Framework:</w:t>
      </w:r>
    </w:p>
    <w:p w14:paraId="5CF9819D" w14:textId="4C91C34A" w:rsidR="00622167" w:rsidRPr="00622167" w:rsidRDefault="00622167" w:rsidP="007B2701">
      <w:pPr>
        <w:spacing w:after="200" w:line="276" w:lineRule="auto"/>
        <w:jc w:val="both"/>
        <w:rPr>
          <w:rFonts w:ascii="Century Gothic" w:eastAsia="Century Gothic" w:hAnsi="Century Gothic" w:cs="Century Gothic"/>
          <w:bCs/>
          <w:color w:val="FF0000"/>
          <w:sz w:val="24"/>
        </w:rPr>
      </w:pPr>
      <w:r w:rsidRPr="00622167">
        <w:rPr>
          <w:rFonts w:ascii="Century Gothic" w:eastAsia="Century Gothic" w:hAnsi="Century Gothic" w:cs="Century Gothic"/>
          <w:bCs/>
          <w:color w:val="FF0000"/>
          <w:sz w:val="24"/>
        </w:rPr>
        <w:t>SAR template example:</w:t>
      </w:r>
    </w:p>
    <w:p w14:paraId="6CC2DD36" w14:textId="17DFF610" w:rsidR="000E04A1" w:rsidRPr="003A228E" w:rsidRDefault="000E04A1" w:rsidP="007B2701">
      <w:pPr>
        <w:spacing w:after="200" w:line="276" w:lineRule="auto"/>
        <w:ind w:left="567" w:hanging="567"/>
        <w:jc w:val="both"/>
        <w:rPr>
          <w:rFonts w:ascii="Century Gothic" w:hAnsi="Century Gothic" w:cs="Arial"/>
        </w:rPr>
      </w:pPr>
      <w:r w:rsidRPr="003A228E">
        <w:rPr>
          <w:rFonts w:ascii="Century Gothic" w:eastAsia="Century Gothic" w:hAnsi="Century Gothic" w:cs="Century Gothic"/>
        </w:rPr>
        <w:t xml:space="preserve">2.1 </w:t>
      </w:r>
      <w:r w:rsidR="007B2701">
        <w:rPr>
          <w:rFonts w:ascii="Century Gothic" w:eastAsia="Century Gothic" w:hAnsi="Century Gothic" w:cs="Century Gothic"/>
        </w:rPr>
        <w:t xml:space="preserve">  </w:t>
      </w:r>
      <w:r w:rsidRPr="003A228E">
        <w:rPr>
          <w:rFonts w:ascii="Century Gothic" w:eastAsia="Century Gothic" w:hAnsi="Century Gothic" w:cs="Century Gothic"/>
        </w:rPr>
        <w:t xml:space="preserve">The Care Act 2014 </w:t>
      </w:r>
      <w:r w:rsidRPr="003A228E">
        <w:rPr>
          <w:rFonts w:ascii="Century Gothic" w:hAnsi="Century Gothic" w:cs="Arial"/>
        </w:rPr>
        <w:t xml:space="preserve">states that Safeguarding Adults Boards (SABs) must arrange a Safeguarding Adults Review (SAR) when an adult in its area dies </w:t>
      </w:r>
      <w:proofErr w:type="gramStart"/>
      <w:r w:rsidRPr="003A228E">
        <w:rPr>
          <w:rFonts w:ascii="Century Gothic" w:hAnsi="Century Gothic" w:cs="Arial"/>
        </w:rPr>
        <w:t>as a result of</w:t>
      </w:r>
      <w:proofErr w:type="gramEnd"/>
      <w:r w:rsidRPr="003A228E">
        <w:rPr>
          <w:rFonts w:ascii="Century Gothic" w:hAnsi="Century Gothic" w:cs="Arial"/>
        </w:rPr>
        <w:t xml:space="preserve"> abuse or neglect, whether known or suspected, and there is concern that partner agencies could have worked more effectively to protect the adult. SABs must also arrange a SAR if an adult in its area has not died, but the SAB knows or suspects that the adult has experienced serious abuse or neglect.</w:t>
      </w:r>
    </w:p>
    <w:p w14:paraId="0AAD5FD9" w14:textId="32E72FED" w:rsidR="000E04A1" w:rsidRPr="003A228E" w:rsidRDefault="000E04A1" w:rsidP="007B2701">
      <w:pPr>
        <w:ind w:left="567"/>
        <w:rPr>
          <w:rFonts w:ascii="Century Gothic" w:hAnsi="Century Gothic" w:cs="Arial"/>
        </w:rPr>
      </w:pPr>
      <w:r w:rsidRPr="003A228E">
        <w:rPr>
          <w:rFonts w:ascii="Century Gothic" w:hAnsi="Century Gothic" w:cs="Arial"/>
        </w:rPr>
        <w:t>In addition to the above SABs might select cases for eit</w:t>
      </w:r>
      <w:r w:rsidR="000E0D80">
        <w:rPr>
          <w:rFonts w:ascii="Century Gothic" w:hAnsi="Century Gothic" w:cs="Arial"/>
        </w:rPr>
        <w:t xml:space="preserve">her of the reasons noted in the </w:t>
      </w:r>
      <w:r w:rsidR="00607D86">
        <w:rPr>
          <w:rFonts w:ascii="Century Gothic" w:hAnsi="Century Gothic" w:cs="Arial"/>
        </w:rPr>
        <w:t>Care &amp; Support Statutory Guidance updated June 2020</w:t>
      </w:r>
      <w:r w:rsidRPr="003A228E">
        <w:rPr>
          <w:rFonts w:ascii="Century Gothic" w:hAnsi="Century Gothic" w:cs="Arial"/>
        </w:rPr>
        <w:t xml:space="preserve">: </w:t>
      </w:r>
    </w:p>
    <w:p w14:paraId="3842CBCB" w14:textId="77777777" w:rsidR="000E04A1" w:rsidRPr="003A228E" w:rsidRDefault="000E04A1" w:rsidP="000E04A1">
      <w:pPr>
        <w:pStyle w:val="ListParagraph"/>
        <w:numPr>
          <w:ilvl w:val="0"/>
          <w:numId w:val="10"/>
        </w:numPr>
        <w:rPr>
          <w:rFonts w:ascii="Century Gothic" w:hAnsi="Century Gothic" w:cs="Arial"/>
        </w:rPr>
      </w:pPr>
      <w:r w:rsidRPr="003A228E">
        <w:rPr>
          <w:rFonts w:ascii="Century Gothic" w:hAnsi="Century Gothic" w:cs="Arial"/>
        </w:rPr>
        <w:t>Where a case can provide useful insights into the way organisations are working together to prevent and reduce abuse and neglect of adults</w:t>
      </w:r>
    </w:p>
    <w:p w14:paraId="7590FAEB" w14:textId="375D8C74" w:rsidR="000E04A1" w:rsidRDefault="000E04A1" w:rsidP="000E04A1">
      <w:pPr>
        <w:pStyle w:val="ListParagraph"/>
        <w:numPr>
          <w:ilvl w:val="0"/>
          <w:numId w:val="10"/>
        </w:numPr>
        <w:rPr>
          <w:rFonts w:ascii="Century Gothic" w:hAnsi="Century Gothic" w:cs="Arial"/>
        </w:rPr>
      </w:pPr>
      <w:r w:rsidRPr="003A228E">
        <w:rPr>
          <w:rFonts w:ascii="Century Gothic" w:hAnsi="Century Gothic" w:cs="Arial"/>
        </w:rPr>
        <w:t>To explore examples of good practice where this is likely to identify lessons that can be applied to future cases</w:t>
      </w:r>
    </w:p>
    <w:p w14:paraId="1AE210A4" w14:textId="4076E1BF" w:rsidR="00FC1092" w:rsidRPr="003A228E" w:rsidRDefault="00FC1092" w:rsidP="000E04A1">
      <w:pPr>
        <w:pStyle w:val="ListParagraph"/>
        <w:numPr>
          <w:ilvl w:val="0"/>
          <w:numId w:val="10"/>
        </w:numPr>
        <w:rPr>
          <w:rFonts w:ascii="Century Gothic" w:hAnsi="Century Gothic" w:cs="Arial"/>
        </w:rPr>
      </w:pPr>
      <w:r>
        <w:rPr>
          <w:rFonts w:ascii="Century Gothic" w:hAnsi="Century Gothic" w:cs="Arial"/>
        </w:rPr>
        <w:lastRenderedPageBreak/>
        <w:t>In any other situation involving where a SAB chooses to where an adult with needs for care &amp; support is involved</w:t>
      </w:r>
    </w:p>
    <w:p w14:paraId="62E689F3" w14:textId="1D2136CE" w:rsidR="007B2701" w:rsidRDefault="000E04A1" w:rsidP="009B2F40">
      <w:pPr>
        <w:ind w:left="567" w:hanging="567"/>
        <w:jc w:val="both"/>
        <w:rPr>
          <w:rFonts w:ascii="Century Gothic" w:hAnsi="Century Gothic" w:cs="Arial"/>
        </w:rPr>
      </w:pPr>
      <w:r w:rsidRPr="003A228E">
        <w:rPr>
          <w:rFonts w:ascii="Century Gothic" w:hAnsi="Century Gothic" w:cs="Arial"/>
        </w:rPr>
        <w:t>2.2</w:t>
      </w:r>
      <w:r w:rsidRPr="003A228E">
        <w:rPr>
          <w:rFonts w:ascii="Century Gothic" w:hAnsi="Century Gothic" w:cs="Arial"/>
        </w:rPr>
        <w:tab/>
        <w:t>The purpose of the SAR is to promote effective learning and improvement action to prevent future deaths or serious harm occurring again. The aim is that lessons can be learned from the case and for those lesson</w:t>
      </w:r>
      <w:r w:rsidR="002C3C18">
        <w:rPr>
          <w:rFonts w:ascii="Century Gothic" w:hAnsi="Century Gothic" w:cs="Arial"/>
        </w:rPr>
        <w:t>s to be applied to future cases.</w:t>
      </w:r>
    </w:p>
    <w:p w14:paraId="04018383" w14:textId="77777777" w:rsidR="004E6F4B" w:rsidRDefault="004E6F4B" w:rsidP="00E43195">
      <w:pPr>
        <w:ind w:left="567" w:hanging="567"/>
        <w:jc w:val="both"/>
        <w:rPr>
          <w:rFonts w:ascii="Century Gothic" w:hAnsi="Century Gothic" w:cs="Arial"/>
        </w:rPr>
      </w:pPr>
    </w:p>
    <w:p w14:paraId="7D8288D3" w14:textId="77777777" w:rsidR="00A4067B" w:rsidRPr="003A228E" w:rsidRDefault="002C3C18" w:rsidP="002C3C18">
      <w:pPr>
        <w:ind w:left="720" w:hanging="720"/>
        <w:rPr>
          <w:rFonts w:ascii="Century Gothic" w:eastAsia="Century Gothic" w:hAnsi="Century Gothic" w:cs="Century Gothic"/>
          <w:b/>
          <w:sz w:val="24"/>
        </w:rPr>
      </w:pPr>
      <w:r w:rsidRPr="002C3C18">
        <w:rPr>
          <w:rFonts w:ascii="Century Gothic" w:hAnsi="Century Gothic" w:cs="Arial"/>
          <w:b/>
        </w:rPr>
        <w:t>3.</w:t>
      </w:r>
      <w:r>
        <w:rPr>
          <w:rFonts w:ascii="Century Gothic" w:hAnsi="Century Gothic" w:cs="Arial"/>
        </w:rPr>
        <w:t xml:space="preserve"> </w:t>
      </w:r>
      <w:r w:rsidR="000E04A1" w:rsidRPr="003A228E">
        <w:rPr>
          <w:rFonts w:ascii="Century Gothic" w:eastAsia="Century Gothic" w:hAnsi="Century Gothic" w:cs="Century Gothic"/>
          <w:b/>
          <w:sz w:val="24"/>
        </w:rPr>
        <w:t>Methodology:</w:t>
      </w:r>
    </w:p>
    <w:p w14:paraId="0223608E" w14:textId="4B5B93BC" w:rsidR="00B94B3A" w:rsidRPr="00622167" w:rsidRDefault="00622167" w:rsidP="00622167">
      <w:pPr>
        <w:suppressAutoHyphens/>
        <w:spacing w:after="200" w:line="276" w:lineRule="auto"/>
        <w:ind w:left="567" w:hanging="567"/>
        <w:jc w:val="both"/>
        <w:rPr>
          <w:rFonts w:ascii="Century Gothic" w:eastAsia="Century Gothic" w:hAnsi="Century Gothic" w:cs="Century Gothic"/>
          <w:color w:val="FF0000"/>
        </w:rPr>
      </w:pPr>
      <w:r w:rsidRPr="00622167">
        <w:rPr>
          <w:rFonts w:ascii="Century Gothic" w:eastAsia="Century Gothic" w:hAnsi="Century Gothic" w:cs="Century Gothic"/>
          <w:color w:val="FF0000"/>
        </w:rPr>
        <w:t>Details of methodology used</w:t>
      </w:r>
    </w:p>
    <w:p w14:paraId="5C1BCCFC" w14:textId="77777777" w:rsidR="00474056" w:rsidRPr="00E43195" w:rsidRDefault="00474056" w:rsidP="00474056">
      <w:pPr>
        <w:spacing w:after="0" w:line="276" w:lineRule="auto"/>
        <w:ind w:left="360"/>
        <w:jc w:val="both"/>
        <w:rPr>
          <w:rFonts w:ascii="Century Gothic" w:eastAsia="Century Gothic" w:hAnsi="Century Gothic" w:cs="Century Gothic"/>
        </w:rPr>
      </w:pPr>
    </w:p>
    <w:p w14:paraId="59F33A47" w14:textId="291D0CD9" w:rsidR="00A4067B" w:rsidRPr="00622167" w:rsidRDefault="00622167" w:rsidP="00622167">
      <w:pPr>
        <w:jc w:val="both"/>
        <w:rPr>
          <w:rFonts w:ascii="Century Gothic" w:eastAsia="Century Gothic" w:hAnsi="Century Gothic" w:cs="Century Gothic"/>
          <w:b/>
        </w:rPr>
      </w:pPr>
      <w:r>
        <w:rPr>
          <w:rFonts w:ascii="Century Gothic" w:eastAsia="Century Gothic" w:hAnsi="Century Gothic" w:cs="Century Gothic"/>
          <w:b/>
        </w:rPr>
        <w:t xml:space="preserve">4. </w:t>
      </w:r>
      <w:r w:rsidR="000E04A1" w:rsidRPr="00622167">
        <w:rPr>
          <w:rFonts w:ascii="Century Gothic" w:eastAsia="Century Gothic" w:hAnsi="Century Gothic" w:cs="Century Gothic"/>
          <w:b/>
        </w:rPr>
        <w:t xml:space="preserve">Scope </w:t>
      </w:r>
      <w:r w:rsidR="00477A25" w:rsidRPr="00622167">
        <w:rPr>
          <w:rFonts w:ascii="Century Gothic" w:eastAsia="Century Gothic" w:hAnsi="Century Gothic" w:cs="Century Gothic"/>
          <w:b/>
        </w:rPr>
        <w:t>of Case</w:t>
      </w:r>
      <w:r w:rsidR="000E04A1" w:rsidRPr="00622167">
        <w:rPr>
          <w:rFonts w:ascii="Century Gothic" w:eastAsia="Century Gothic" w:hAnsi="Century Gothic" w:cs="Century Gothic"/>
          <w:b/>
        </w:rPr>
        <w:t xml:space="preserve"> Review:</w:t>
      </w:r>
    </w:p>
    <w:p w14:paraId="188643D3" w14:textId="2BF5DFC2" w:rsidR="00622167" w:rsidRPr="00622167" w:rsidRDefault="00622167" w:rsidP="00622167">
      <w:pPr>
        <w:spacing w:after="200" w:line="276" w:lineRule="auto"/>
        <w:ind w:left="567" w:hanging="567"/>
        <w:rPr>
          <w:rFonts w:ascii="Century Gothic" w:eastAsia="Century Gothic" w:hAnsi="Century Gothic" w:cs="Century Gothic"/>
          <w:bCs/>
          <w:color w:val="FF0000"/>
        </w:rPr>
      </w:pPr>
      <w:r w:rsidRPr="00622167">
        <w:rPr>
          <w:rFonts w:ascii="Century Gothic" w:eastAsia="Century Gothic" w:hAnsi="Century Gothic" w:cs="Century Gothic"/>
          <w:bCs/>
          <w:color w:val="FF0000"/>
        </w:rPr>
        <w:t xml:space="preserve">Specify scoping period. </w:t>
      </w:r>
    </w:p>
    <w:p w14:paraId="69E3F9FF" w14:textId="5411667D" w:rsidR="00574A35" w:rsidRPr="00622167" w:rsidRDefault="00622167" w:rsidP="00622167">
      <w:pPr>
        <w:spacing w:after="200" w:line="276" w:lineRule="auto"/>
        <w:ind w:left="567" w:hanging="567"/>
        <w:rPr>
          <w:rFonts w:ascii="Century Gothic" w:eastAsia="Century Gothic" w:hAnsi="Century Gothic" w:cs="Century Gothic"/>
          <w:color w:val="FF0000"/>
        </w:rPr>
      </w:pPr>
      <w:r w:rsidRPr="00622167">
        <w:rPr>
          <w:rFonts w:ascii="Century Gothic" w:eastAsia="Century Gothic" w:hAnsi="Century Gothic" w:cs="Century Gothic"/>
          <w:color w:val="FF0000"/>
        </w:rPr>
        <w:t xml:space="preserve">Note - </w:t>
      </w:r>
      <w:r w:rsidR="000E04A1" w:rsidRPr="00622167">
        <w:rPr>
          <w:rFonts w:ascii="Century Gothic" w:eastAsia="Century Gothic" w:hAnsi="Century Gothic" w:cs="Century Gothic"/>
          <w:color w:val="FF0000"/>
        </w:rPr>
        <w:t>This could include a significant event that falls outside the timeframe if agencie</w:t>
      </w:r>
      <w:r w:rsidRPr="00622167">
        <w:rPr>
          <w:rFonts w:ascii="Century Gothic" w:eastAsia="Century Gothic" w:hAnsi="Century Gothic" w:cs="Century Gothic"/>
          <w:color w:val="FF0000"/>
        </w:rPr>
        <w:t xml:space="preserve">s </w:t>
      </w:r>
      <w:r w:rsidR="000E04A1" w:rsidRPr="00622167">
        <w:rPr>
          <w:rFonts w:ascii="Century Gothic" w:eastAsia="Century Gothic" w:hAnsi="Century Gothic" w:cs="Century Gothic"/>
          <w:color w:val="FF0000"/>
        </w:rPr>
        <w:t>consider that it would add value and learning to the review</w:t>
      </w:r>
      <w:r w:rsidR="000E0D80" w:rsidRPr="00622167">
        <w:rPr>
          <w:rFonts w:ascii="Century Gothic" w:eastAsia="Century Gothic" w:hAnsi="Century Gothic" w:cs="Century Gothic"/>
          <w:color w:val="FF0000"/>
        </w:rPr>
        <w:t>’s Terms of Reference</w:t>
      </w:r>
      <w:r w:rsidR="000E04A1" w:rsidRPr="00622167">
        <w:rPr>
          <w:rFonts w:ascii="Century Gothic" w:eastAsia="Century Gothic" w:hAnsi="Century Gothic" w:cs="Century Gothic"/>
          <w:color w:val="FF0000"/>
        </w:rPr>
        <w:t>.</w:t>
      </w:r>
      <w:r w:rsidR="002C3C18" w:rsidRPr="00622167">
        <w:rPr>
          <w:rFonts w:ascii="Century Gothic" w:eastAsia="Century Gothic" w:hAnsi="Century Gothic" w:cs="Century Gothic"/>
          <w:color w:val="FF0000"/>
        </w:rPr>
        <w:t xml:space="preserve"> </w:t>
      </w:r>
    </w:p>
    <w:p w14:paraId="21D35F8E" w14:textId="10958553" w:rsidR="00A4067B" w:rsidRPr="003A228E" w:rsidRDefault="00574A35" w:rsidP="00574A35">
      <w:pPr>
        <w:spacing w:after="200" w:line="276" w:lineRule="auto"/>
        <w:ind w:left="426" w:hanging="426"/>
        <w:rPr>
          <w:rFonts w:ascii="Century Gothic" w:eastAsia="Century Gothic" w:hAnsi="Century Gothic" w:cs="Century Gothic"/>
          <w:b/>
          <w:sz w:val="24"/>
        </w:rPr>
      </w:pPr>
      <w:r w:rsidRPr="00574A35">
        <w:rPr>
          <w:rFonts w:ascii="Century Gothic" w:eastAsia="Century Gothic" w:hAnsi="Century Gothic" w:cs="Century Gothic"/>
          <w:b/>
          <w:bCs/>
        </w:rPr>
        <w:t>5</w:t>
      </w:r>
      <w:r>
        <w:rPr>
          <w:rFonts w:ascii="Century Gothic" w:eastAsia="Century Gothic" w:hAnsi="Century Gothic" w:cs="Century Gothic"/>
          <w:b/>
          <w:bCs/>
        </w:rPr>
        <w:t>.</w:t>
      </w:r>
      <w:r>
        <w:rPr>
          <w:rFonts w:ascii="Century Gothic" w:eastAsia="Century Gothic" w:hAnsi="Century Gothic" w:cs="Century Gothic"/>
        </w:rPr>
        <w:t xml:space="preserve"> </w:t>
      </w:r>
      <w:r w:rsidR="000E04A1" w:rsidRPr="003A228E">
        <w:rPr>
          <w:rFonts w:ascii="Century Gothic" w:eastAsia="Century Gothic" w:hAnsi="Century Gothic" w:cs="Century Gothic"/>
          <w:b/>
          <w:sz w:val="24"/>
        </w:rPr>
        <w:t>Agency Reports:</w:t>
      </w:r>
    </w:p>
    <w:p w14:paraId="45058DDF" w14:textId="77777777" w:rsidR="00A4067B" w:rsidRPr="003A228E" w:rsidRDefault="00A4067B">
      <w:pPr>
        <w:spacing w:after="0" w:line="240" w:lineRule="auto"/>
        <w:ind w:firstLine="720"/>
        <w:rPr>
          <w:rFonts w:ascii="Century Gothic" w:eastAsia="Century Gothic" w:hAnsi="Century Gothic" w:cs="Century Gothic"/>
        </w:rPr>
      </w:pPr>
    </w:p>
    <w:p w14:paraId="67590690" w14:textId="231F78DE" w:rsidR="008D2A27" w:rsidRDefault="000E04A1" w:rsidP="00622167">
      <w:pPr>
        <w:spacing w:after="200" w:line="276" w:lineRule="auto"/>
        <w:jc w:val="both"/>
        <w:rPr>
          <w:rFonts w:ascii="Century Gothic" w:eastAsia="Century Gothic" w:hAnsi="Century Gothic" w:cs="Century Gothic"/>
        </w:rPr>
      </w:pPr>
      <w:r w:rsidRPr="003A228E">
        <w:rPr>
          <w:rFonts w:ascii="Century Gothic" w:eastAsia="Century Gothic" w:hAnsi="Century Gothic" w:cs="Century Gothic"/>
        </w:rPr>
        <w:t>5.1</w:t>
      </w:r>
      <w:r w:rsidRPr="003A228E">
        <w:rPr>
          <w:rFonts w:ascii="Century Gothic" w:eastAsia="Century Gothic" w:hAnsi="Century Gothic" w:cs="Century Gothic"/>
          <w:b/>
        </w:rPr>
        <w:t xml:space="preserve">. </w:t>
      </w:r>
      <w:r w:rsidRPr="00B84B9F">
        <w:rPr>
          <w:rFonts w:ascii="Century Gothic" w:eastAsia="Century Gothic" w:hAnsi="Century Gothic" w:cs="Century Gothic"/>
        </w:rPr>
        <w:t xml:space="preserve">Agency Reports will be requested from: </w:t>
      </w:r>
      <w:r w:rsidR="00621C0B" w:rsidRPr="00B84B9F">
        <w:rPr>
          <w:rFonts w:ascii="Century Gothic" w:eastAsia="Century Gothic" w:hAnsi="Century Gothic" w:cs="Century Gothic"/>
        </w:rPr>
        <w:t xml:space="preserve"> </w:t>
      </w:r>
    </w:p>
    <w:p w14:paraId="23688092" w14:textId="2312D936" w:rsidR="00622167" w:rsidRPr="00622167" w:rsidRDefault="00622167" w:rsidP="00622167">
      <w:pPr>
        <w:spacing w:after="200" w:line="276" w:lineRule="auto"/>
        <w:jc w:val="both"/>
        <w:rPr>
          <w:rFonts w:ascii="Century Gothic" w:eastAsia="Century Gothic" w:hAnsi="Century Gothic" w:cs="Century Gothic"/>
          <w:color w:val="FF0000"/>
        </w:rPr>
      </w:pPr>
      <w:r w:rsidRPr="00622167">
        <w:rPr>
          <w:rFonts w:ascii="Century Gothic" w:eastAsia="Century Gothic" w:hAnsi="Century Gothic" w:cs="Century Gothic"/>
          <w:color w:val="FF0000"/>
        </w:rPr>
        <w:t>List agencies</w:t>
      </w:r>
    </w:p>
    <w:p w14:paraId="0F428110" w14:textId="33839F3A" w:rsidR="00A4067B" w:rsidRDefault="000E04A1">
      <w:pPr>
        <w:spacing w:after="200" w:line="276" w:lineRule="auto"/>
        <w:rPr>
          <w:rFonts w:ascii="Century Gothic" w:eastAsia="Century Gothic" w:hAnsi="Century Gothic" w:cs="Century Gothic"/>
        </w:rPr>
      </w:pPr>
      <w:r w:rsidRPr="003A228E">
        <w:rPr>
          <w:rFonts w:ascii="Century Gothic" w:eastAsia="Century Gothic" w:hAnsi="Century Gothic" w:cs="Century Gothic"/>
        </w:rPr>
        <w:t>5.</w:t>
      </w:r>
      <w:r w:rsidR="003A7D54" w:rsidRPr="003A228E">
        <w:rPr>
          <w:rFonts w:ascii="Century Gothic" w:eastAsia="Century Gothic" w:hAnsi="Century Gothic" w:cs="Century Gothic"/>
        </w:rPr>
        <w:t>2</w:t>
      </w:r>
      <w:r w:rsidRPr="003A228E">
        <w:rPr>
          <w:rFonts w:ascii="Century Gothic" w:eastAsia="Century Gothic" w:hAnsi="Century Gothic" w:cs="Century Gothic"/>
        </w:rPr>
        <w:t>. Agencies are requested to use the attached Report Template</w:t>
      </w:r>
      <w:r w:rsidR="00622167">
        <w:rPr>
          <w:rFonts w:ascii="Century Gothic" w:eastAsia="Century Gothic" w:hAnsi="Century Gothic" w:cs="Century Gothic"/>
        </w:rPr>
        <w:t>:</w:t>
      </w:r>
    </w:p>
    <w:p w14:paraId="5B80497D" w14:textId="3A95AAAB" w:rsidR="00622167" w:rsidRDefault="00622167">
      <w:pPr>
        <w:spacing w:after="200" w:line="276" w:lineRule="auto"/>
        <w:rPr>
          <w:rFonts w:ascii="Century Gothic" w:eastAsia="Century Gothic" w:hAnsi="Century Gothic" w:cs="Century Gothic"/>
          <w:color w:val="FF0000"/>
        </w:rPr>
      </w:pPr>
      <w:r w:rsidRPr="00622167">
        <w:rPr>
          <w:rFonts w:ascii="Century Gothic" w:eastAsia="Century Gothic" w:hAnsi="Century Gothic" w:cs="Century Gothic"/>
          <w:color w:val="FF0000"/>
        </w:rPr>
        <w:t>Provide template</w:t>
      </w:r>
    </w:p>
    <w:p w14:paraId="1AC13E96" w14:textId="77777777" w:rsidR="00622167" w:rsidRPr="00622167" w:rsidRDefault="00622167">
      <w:pPr>
        <w:spacing w:after="200" w:line="276" w:lineRule="auto"/>
        <w:rPr>
          <w:rFonts w:ascii="Century Gothic" w:eastAsia="Century Gothic" w:hAnsi="Century Gothic" w:cs="Century Gothic"/>
          <w:color w:val="FF0000"/>
        </w:rPr>
      </w:pPr>
    </w:p>
    <w:p w14:paraId="055E0461" w14:textId="33AA7F2F" w:rsidR="00A4067B" w:rsidRPr="00574A35" w:rsidRDefault="000E04A1" w:rsidP="00707CCA">
      <w:pPr>
        <w:pStyle w:val="ListParagraph"/>
        <w:numPr>
          <w:ilvl w:val="0"/>
          <w:numId w:val="20"/>
        </w:numPr>
        <w:ind w:left="567" w:hanging="567"/>
        <w:rPr>
          <w:rFonts w:ascii="Century Gothic" w:eastAsia="Century Gothic" w:hAnsi="Century Gothic" w:cs="Century Gothic"/>
          <w:b/>
          <w:sz w:val="24"/>
        </w:rPr>
      </w:pPr>
      <w:r w:rsidRPr="00574A35">
        <w:rPr>
          <w:rFonts w:ascii="Century Gothic" w:eastAsia="Century Gothic" w:hAnsi="Century Gothic" w:cs="Century Gothic"/>
          <w:b/>
          <w:sz w:val="24"/>
        </w:rPr>
        <w:t>Areas for consideration:</w:t>
      </w:r>
    </w:p>
    <w:p w14:paraId="6F77C976" w14:textId="77777777" w:rsidR="00622167" w:rsidRPr="00622167" w:rsidRDefault="00622167" w:rsidP="005A6656">
      <w:pPr>
        <w:ind w:left="567" w:hanging="567"/>
        <w:jc w:val="both"/>
        <w:rPr>
          <w:rFonts w:ascii="Century Gothic" w:hAnsi="Century Gothic" w:cs="Arial"/>
          <w:color w:val="FF0000"/>
        </w:rPr>
      </w:pPr>
      <w:r w:rsidRPr="00622167">
        <w:rPr>
          <w:rFonts w:ascii="Century Gothic" w:hAnsi="Century Gothic" w:cs="Arial"/>
          <w:color w:val="FF0000"/>
        </w:rPr>
        <w:t>As specified in Terms of Reference</w:t>
      </w:r>
    </w:p>
    <w:p w14:paraId="10A9F214" w14:textId="6189DDDD" w:rsidR="00707CCA" w:rsidRPr="00622167" w:rsidRDefault="00707CCA" w:rsidP="00622167">
      <w:pPr>
        <w:jc w:val="both"/>
        <w:rPr>
          <w:rFonts w:ascii="Century Gothic" w:hAnsi="Century Gothic" w:cs="Arial"/>
        </w:rPr>
      </w:pPr>
    </w:p>
    <w:p w14:paraId="05F5EC78" w14:textId="5950A179" w:rsidR="00A4067B" w:rsidRPr="003A228E" w:rsidRDefault="000E04A1" w:rsidP="002613B5">
      <w:pPr>
        <w:tabs>
          <w:tab w:val="left" w:pos="567"/>
        </w:tabs>
        <w:spacing w:after="200" w:line="276" w:lineRule="auto"/>
        <w:jc w:val="both"/>
        <w:rPr>
          <w:rFonts w:ascii="Century Gothic" w:eastAsia="Century Gothic" w:hAnsi="Century Gothic" w:cs="Century Gothic"/>
          <w:b/>
        </w:rPr>
      </w:pPr>
      <w:r w:rsidRPr="003A228E">
        <w:rPr>
          <w:rFonts w:ascii="Century Gothic" w:eastAsia="Century Gothic" w:hAnsi="Century Gothic" w:cs="Century Gothic"/>
          <w:b/>
        </w:rPr>
        <w:t>7</w:t>
      </w:r>
      <w:r w:rsidR="002613B5">
        <w:rPr>
          <w:rFonts w:ascii="Century Gothic" w:eastAsia="Century Gothic" w:hAnsi="Century Gothic" w:cs="Century Gothic"/>
          <w:b/>
        </w:rPr>
        <w:t xml:space="preserve">       </w:t>
      </w:r>
      <w:r w:rsidRPr="003A228E">
        <w:rPr>
          <w:rFonts w:ascii="Century Gothic" w:eastAsia="Century Gothic" w:hAnsi="Century Gothic" w:cs="Century Gothic"/>
          <w:b/>
          <w:sz w:val="24"/>
        </w:rPr>
        <w:t>Engagement with the family</w:t>
      </w:r>
    </w:p>
    <w:p w14:paraId="27704CD8" w14:textId="50778BF4" w:rsidR="00522326" w:rsidRPr="00622167" w:rsidRDefault="00622167" w:rsidP="00572DC1">
      <w:pPr>
        <w:spacing w:after="200" w:line="276" w:lineRule="auto"/>
        <w:ind w:left="567" w:hanging="567"/>
        <w:jc w:val="both"/>
        <w:rPr>
          <w:rFonts w:ascii="Century Gothic" w:eastAsia="Century Gothic" w:hAnsi="Century Gothic" w:cs="Century Gothic"/>
          <w:color w:val="FF0000"/>
        </w:rPr>
      </w:pPr>
      <w:r w:rsidRPr="00622167">
        <w:rPr>
          <w:rFonts w:ascii="Century Gothic" w:eastAsia="Century Gothic" w:hAnsi="Century Gothic" w:cs="Century Gothic"/>
          <w:color w:val="FF0000"/>
        </w:rPr>
        <w:t xml:space="preserve">Details of how views will be sought from family </w:t>
      </w:r>
      <w:proofErr w:type="gramStart"/>
      <w:r w:rsidRPr="00622167">
        <w:rPr>
          <w:rFonts w:ascii="Century Gothic" w:eastAsia="Century Gothic" w:hAnsi="Century Gothic" w:cs="Century Gothic"/>
          <w:color w:val="FF0000"/>
        </w:rPr>
        <w:t>members, and</w:t>
      </w:r>
      <w:proofErr w:type="gramEnd"/>
      <w:r w:rsidRPr="00622167">
        <w:rPr>
          <w:rFonts w:ascii="Century Gothic" w:eastAsia="Century Gothic" w:hAnsi="Century Gothic" w:cs="Century Gothic"/>
          <w:color w:val="FF0000"/>
        </w:rPr>
        <w:t xml:space="preserve"> </w:t>
      </w:r>
      <w:r w:rsidR="000E04A1" w:rsidRPr="00622167">
        <w:rPr>
          <w:rFonts w:ascii="Century Gothic" w:eastAsia="Century Gothic" w:hAnsi="Century Gothic" w:cs="Century Gothic"/>
          <w:color w:val="FF0000"/>
        </w:rPr>
        <w:t>integrated into</w:t>
      </w:r>
      <w:r w:rsidR="00075AC6" w:rsidRPr="00622167">
        <w:rPr>
          <w:rFonts w:ascii="Century Gothic" w:eastAsia="Century Gothic" w:hAnsi="Century Gothic" w:cs="Century Gothic"/>
          <w:color w:val="FF0000"/>
        </w:rPr>
        <w:t xml:space="preserve"> </w:t>
      </w:r>
      <w:r w:rsidR="00571005" w:rsidRPr="00622167">
        <w:rPr>
          <w:rFonts w:ascii="Century Gothic" w:eastAsia="Century Gothic" w:hAnsi="Century Gothic" w:cs="Century Gothic"/>
          <w:color w:val="FF0000"/>
        </w:rPr>
        <w:t xml:space="preserve">the Review and the learning.  </w:t>
      </w:r>
    </w:p>
    <w:p w14:paraId="51E97814" w14:textId="10DAC0EE" w:rsidR="00A4067B" w:rsidRDefault="00A4067B" w:rsidP="00622167">
      <w:pPr>
        <w:spacing w:after="200" w:line="276" w:lineRule="auto"/>
        <w:jc w:val="both"/>
        <w:rPr>
          <w:rFonts w:ascii="Century Gothic" w:eastAsia="Century Gothic" w:hAnsi="Century Gothic" w:cs="Century Gothic"/>
        </w:rPr>
      </w:pPr>
    </w:p>
    <w:p w14:paraId="04B0778D" w14:textId="6A2E8C04" w:rsidR="001671AE" w:rsidRPr="003A228E" w:rsidRDefault="001671AE" w:rsidP="00572DC1">
      <w:pPr>
        <w:tabs>
          <w:tab w:val="left" w:pos="567"/>
        </w:tabs>
        <w:spacing w:after="200" w:line="276" w:lineRule="auto"/>
        <w:rPr>
          <w:rFonts w:ascii="Century Gothic" w:eastAsia="Century Gothic" w:hAnsi="Century Gothic" w:cs="Century Gothic"/>
          <w:b/>
          <w:sz w:val="24"/>
        </w:rPr>
      </w:pPr>
      <w:r w:rsidRPr="003A228E">
        <w:rPr>
          <w:rFonts w:ascii="Century Gothic" w:eastAsia="Century Gothic" w:hAnsi="Century Gothic" w:cs="Century Gothic"/>
          <w:b/>
          <w:sz w:val="24"/>
        </w:rPr>
        <w:t>8</w:t>
      </w:r>
      <w:r w:rsidR="00572DC1">
        <w:rPr>
          <w:rFonts w:ascii="Century Gothic" w:eastAsia="Century Gothic" w:hAnsi="Century Gothic" w:cs="Century Gothic"/>
          <w:b/>
          <w:sz w:val="24"/>
        </w:rPr>
        <w:t xml:space="preserve">      </w:t>
      </w:r>
      <w:r w:rsidRPr="003A228E">
        <w:rPr>
          <w:rFonts w:ascii="Century Gothic" w:eastAsia="Century Gothic" w:hAnsi="Century Gothic" w:cs="Century Gothic"/>
          <w:b/>
          <w:sz w:val="24"/>
        </w:rPr>
        <w:t xml:space="preserve">Timetable for </w:t>
      </w:r>
      <w:r w:rsidR="005A6656" w:rsidRPr="003A228E">
        <w:rPr>
          <w:rFonts w:ascii="Century Gothic" w:eastAsia="Century Gothic" w:hAnsi="Century Gothic" w:cs="Century Gothic"/>
          <w:b/>
          <w:sz w:val="24"/>
        </w:rPr>
        <w:t>SAR:</w:t>
      </w:r>
    </w:p>
    <w:p w14:paraId="00E71F5D" w14:textId="6E06681A" w:rsidR="00245A01" w:rsidRDefault="00904FFB" w:rsidP="00904FFB">
      <w:pPr>
        <w:spacing w:after="200" w:line="276" w:lineRule="auto"/>
        <w:rPr>
          <w:rFonts w:ascii="Century Gothic" w:eastAsia="Century Gothic" w:hAnsi="Century Gothic" w:cs="Century Gothic"/>
        </w:rPr>
      </w:pPr>
      <w:r>
        <w:rPr>
          <w:rFonts w:ascii="Century Gothic" w:eastAsia="Century Gothic" w:hAnsi="Century Gothic" w:cs="Century Gothic"/>
        </w:rPr>
        <w:tab/>
        <w:t xml:space="preserve">          </w:t>
      </w:r>
    </w:p>
    <w:tbl>
      <w:tblPr>
        <w:tblW w:w="0" w:type="auto"/>
        <w:tblInd w:w="55" w:type="dxa"/>
        <w:tblCellMar>
          <w:left w:w="10" w:type="dxa"/>
          <w:right w:w="10" w:type="dxa"/>
        </w:tblCellMar>
        <w:tblLook w:val="0000" w:firstRow="0" w:lastRow="0" w:firstColumn="0" w:lastColumn="0" w:noHBand="0" w:noVBand="0"/>
      </w:tblPr>
      <w:tblGrid>
        <w:gridCol w:w="4512"/>
        <w:gridCol w:w="4513"/>
      </w:tblGrid>
      <w:tr w:rsidR="00245A01" w14:paraId="64CAE7F0" w14:textId="77777777" w:rsidTr="00351DE5">
        <w:trPr>
          <w:trHeight w:val="1"/>
        </w:trPr>
        <w:tc>
          <w:tcPr>
            <w:tcW w:w="4512"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14:paraId="3DAADCAC" w14:textId="77777777" w:rsidR="00245A01" w:rsidRDefault="00245A01" w:rsidP="00351DE5">
            <w:pPr>
              <w:suppressAutoHyphens/>
              <w:spacing w:after="200" w:line="276" w:lineRule="auto"/>
            </w:pPr>
            <w:r>
              <w:rPr>
                <w:rFonts w:ascii="Century Gothic" w:eastAsia="Century Gothic" w:hAnsi="Century Gothic" w:cs="Century Gothic"/>
              </w:rPr>
              <w:lastRenderedPageBreak/>
              <w:t xml:space="preserve">Scoping Meeting </w:t>
            </w:r>
          </w:p>
        </w:tc>
        <w:tc>
          <w:tcPr>
            <w:tcW w:w="4513"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14:paraId="5EE07A91" w14:textId="74E57564" w:rsidR="00245A01" w:rsidRPr="009B70E4" w:rsidRDefault="00245A01" w:rsidP="00351DE5">
            <w:pPr>
              <w:suppressAutoHyphens/>
              <w:spacing w:after="200" w:line="276" w:lineRule="auto"/>
              <w:rPr>
                <w:rFonts w:ascii="Century Gothic" w:hAnsi="Century Gothic"/>
              </w:rPr>
            </w:pPr>
          </w:p>
        </w:tc>
      </w:tr>
      <w:tr w:rsidR="00245A01" w:rsidRPr="009B70E4" w14:paraId="3FB0D008" w14:textId="77777777" w:rsidTr="00351DE5">
        <w:trPr>
          <w:trHeight w:val="1"/>
        </w:trPr>
        <w:tc>
          <w:tcPr>
            <w:tcW w:w="4512"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14:paraId="5730C52B" w14:textId="77777777" w:rsidR="00245A01" w:rsidRPr="009B70E4" w:rsidRDefault="00245A01" w:rsidP="00351DE5">
            <w:pPr>
              <w:suppressAutoHyphens/>
              <w:spacing w:after="200" w:line="276" w:lineRule="auto"/>
              <w:rPr>
                <w:rFonts w:ascii="Century Gothic" w:hAnsi="Century Gothic"/>
              </w:rPr>
            </w:pPr>
            <w:r w:rsidRPr="009B70E4">
              <w:rPr>
                <w:rFonts w:ascii="Century Gothic" w:eastAsia="Century Gothic" w:hAnsi="Century Gothic" w:cs="Century Gothic"/>
              </w:rPr>
              <w:t>Letters to Agencies</w:t>
            </w:r>
          </w:p>
        </w:tc>
        <w:tc>
          <w:tcPr>
            <w:tcW w:w="4513"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14:paraId="0508DA71" w14:textId="21D56302" w:rsidR="00245A01" w:rsidRPr="009B70E4" w:rsidRDefault="00245A01" w:rsidP="00351DE5">
            <w:pPr>
              <w:suppressAutoHyphens/>
              <w:spacing w:after="200" w:line="276" w:lineRule="auto"/>
              <w:rPr>
                <w:rFonts w:ascii="Century Gothic" w:hAnsi="Century Gothic"/>
              </w:rPr>
            </w:pPr>
          </w:p>
        </w:tc>
      </w:tr>
      <w:tr w:rsidR="00245A01" w:rsidRPr="009B70E4" w14:paraId="740D0E25" w14:textId="77777777" w:rsidTr="00351DE5">
        <w:trPr>
          <w:trHeight w:val="1"/>
        </w:trPr>
        <w:tc>
          <w:tcPr>
            <w:tcW w:w="451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7D299879" w14:textId="77777777" w:rsidR="00245A01" w:rsidRPr="009B70E4" w:rsidRDefault="00245A01" w:rsidP="00351DE5">
            <w:pPr>
              <w:suppressAutoHyphens/>
              <w:spacing w:after="200" w:line="276" w:lineRule="auto"/>
              <w:rPr>
                <w:rFonts w:ascii="Century Gothic" w:hAnsi="Century Gothic"/>
              </w:rPr>
            </w:pPr>
            <w:r w:rsidRPr="009B70E4">
              <w:rPr>
                <w:rFonts w:ascii="Century Gothic" w:eastAsia="Century Gothic" w:hAnsi="Century Gothic" w:cs="Century Gothic"/>
              </w:rPr>
              <w:t xml:space="preserve">Agency Report Authors' Briefing  </w:t>
            </w:r>
          </w:p>
        </w:tc>
        <w:tc>
          <w:tcPr>
            <w:tcW w:w="4513"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3FCB446E" w14:textId="124409F0" w:rsidR="00F47E7E" w:rsidRPr="009B70E4" w:rsidRDefault="00F47E7E" w:rsidP="00351DE5">
            <w:pPr>
              <w:suppressAutoHyphens/>
              <w:spacing w:after="200" w:line="276" w:lineRule="auto"/>
              <w:rPr>
                <w:rFonts w:ascii="Century Gothic" w:hAnsi="Century Gothic"/>
              </w:rPr>
            </w:pPr>
          </w:p>
        </w:tc>
      </w:tr>
      <w:tr w:rsidR="00245A01" w:rsidRPr="009B70E4" w14:paraId="3957C05D" w14:textId="77777777" w:rsidTr="00351DE5">
        <w:trPr>
          <w:trHeight w:val="1"/>
        </w:trPr>
        <w:tc>
          <w:tcPr>
            <w:tcW w:w="451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33E487A5" w14:textId="77777777" w:rsidR="00245A01" w:rsidRPr="009B70E4" w:rsidRDefault="00245A01" w:rsidP="00351DE5">
            <w:pPr>
              <w:suppressAutoHyphens/>
              <w:spacing w:after="200" w:line="276" w:lineRule="auto"/>
              <w:rPr>
                <w:rFonts w:ascii="Century Gothic" w:hAnsi="Century Gothic"/>
              </w:rPr>
            </w:pPr>
            <w:r w:rsidRPr="009B70E4">
              <w:rPr>
                <w:rFonts w:ascii="Century Gothic" w:eastAsia="Century Gothic" w:hAnsi="Century Gothic" w:cs="Century Gothic"/>
              </w:rPr>
              <w:t>Engagement with family</w:t>
            </w:r>
          </w:p>
        </w:tc>
        <w:tc>
          <w:tcPr>
            <w:tcW w:w="4513"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6134957D" w14:textId="573DF73B" w:rsidR="00245A01" w:rsidRPr="009B70E4" w:rsidRDefault="00245A01" w:rsidP="00351DE5">
            <w:pPr>
              <w:suppressAutoHyphens/>
              <w:spacing w:after="200" w:line="276" w:lineRule="auto"/>
              <w:rPr>
                <w:rFonts w:ascii="Century Gothic" w:hAnsi="Century Gothic"/>
              </w:rPr>
            </w:pPr>
          </w:p>
        </w:tc>
      </w:tr>
      <w:tr w:rsidR="00245A01" w:rsidRPr="009B70E4" w14:paraId="6F441639" w14:textId="77777777" w:rsidTr="00351DE5">
        <w:trPr>
          <w:trHeight w:val="1"/>
        </w:trPr>
        <w:tc>
          <w:tcPr>
            <w:tcW w:w="451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767B9576" w14:textId="287AF4E1" w:rsidR="00245A01" w:rsidRPr="009B70E4" w:rsidRDefault="00245A01" w:rsidP="00351DE5">
            <w:pPr>
              <w:suppressAutoHyphens/>
              <w:spacing w:after="200" w:line="276" w:lineRule="auto"/>
              <w:rPr>
                <w:rFonts w:ascii="Century Gothic" w:hAnsi="Century Gothic"/>
              </w:rPr>
            </w:pPr>
            <w:r w:rsidRPr="009B70E4">
              <w:rPr>
                <w:rFonts w:ascii="Century Gothic" w:eastAsia="Century Gothic" w:hAnsi="Century Gothic" w:cs="Century Gothic"/>
              </w:rPr>
              <w:t xml:space="preserve">Agency Reports submitted to </w:t>
            </w:r>
            <w:r w:rsidR="00482E76">
              <w:rPr>
                <w:rFonts w:ascii="Century Gothic" w:eastAsia="Century Gothic" w:hAnsi="Century Gothic" w:cs="Century Gothic"/>
              </w:rPr>
              <w:t xml:space="preserve">Northumberland Safeguarding </w:t>
            </w:r>
            <w:r w:rsidR="001250E5">
              <w:rPr>
                <w:rFonts w:ascii="Century Gothic" w:eastAsia="Century Gothic" w:hAnsi="Century Gothic" w:cs="Century Gothic"/>
              </w:rPr>
              <w:t>Boards</w:t>
            </w:r>
          </w:p>
        </w:tc>
        <w:tc>
          <w:tcPr>
            <w:tcW w:w="4513"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7E21BC5C" w14:textId="7F42715D" w:rsidR="00245A01" w:rsidRPr="009B70E4" w:rsidRDefault="00245A01" w:rsidP="00351DE5">
            <w:pPr>
              <w:suppressAutoHyphens/>
              <w:spacing w:after="200" w:line="276" w:lineRule="auto"/>
              <w:rPr>
                <w:rFonts w:ascii="Century Gothic" w:hAnsi="Century Gothic"/>
              </w:rPr>
            </w:pPr>
          </w:p>
        </w:tc>
      </w:tr>
      <w:tr w:rsidR="00245A01" w:rsidRPr="009B70E4" w14:paraId="0EF2731D" w14:textId="77777777" w:rsidTr="00351DE5">
        <w:trPr>
          <w:trHeight w:val="1"/>
        </w:trPr>
        <w:tc>
          <w:tcPr>
            <w:tcW w:w="451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22156BD7" w14:textId="77777777" w:rsidR="00245A01" w:rsidRPr="009B70E4" w:rsidRDefault="00245A01" w:rsidP="00351DE5">
            <w:pPr>
              <w:suppressAutoHyphens/>
              <w:spacing w:after="200" w:line="276" w:lineRule="auto"/>
              <w:rPr>
                <w:rFonts w:ascii="Century Gothic" w:hAnsi="Century Gothic"/>
              </w:rPr>
            </w:pPr>
            <w:r w:rsidRPr="009B70E4">
              <w:rPr>
                <w:rFonts w:ascii="Century Gothic" w:eastAsia="Century Gothic" w:hAnsi="Century Gothic" w:cs="Century Gothic"/>
              </w:rPr>
              <w:t>Agency Reports quality assured by chair</w:t>
            </w:r>
          </w:p>
        </w:tc>
        <w:tc>
          <w:tcPr>
            <w:tcW w:w="4513"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2AD6D692" w14:textId="3304024F" w:rsidR="00245A01" w:rsidRPr="009B70E4" w:rsidRDefault="00245A01" w:rsidP="00351DE5">
            <w:pPr>
              <w:suppressAutoHyphens/>
              <w:spacing w:after="200" w:line="276" w:lineRule="auto"/>
              <w:rPr>
                <w:rFonts w:ascii="Century Gothic" w:hAnsi="Century Gothic"/>
              </w:rPr>
            </w:pPr>
          </w:p>
        </w:tc>
      </w:tr>
      <w:tr w:rsidR="00245A01" w:rsidRPr="009B70E4" w14:paraId="3ED84062" w14:textId="77777777" w:rsidTr="00351DE5">
        <w:trPr>
          <w:trHeight w:val="1"/>
        </w:trPr>
        <w:tc>
          <w:tcPr>
            <w:tcW w:w="451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0636CB5F" w14:textId="77777777" w:rsidR="00245A01" w:rsidRPr="009B70E4" w:rsidRDefault="00245A01" w:rsidP="00351DE5">
            <w:pPr>
              <w:suppressAutoHyphens/>
              <w:spacing w:after="200" w:line="276" w:lineRule="auto"/>
              <w:rPr>
                <w:rFonts w:ascii="Century Gothic" w:hAnsi="Century Gothic"/>
              </w:rPr>
            </w:pPr>
            <w:r w:rsidRPr="009B70E4">
              <w:rPr>
                <w:rFonts w:ascii="Century Gothic" w:eastAsia="Century Gothic" w:hAnsi="Century Gothic" w:cs="Century Gothic"/>
              </w:rPr>
              <w:t xml:space="preserve">Agency Reports distributed </w:t>
            </w:r>
          </w:p>
        </w:tc>
        <w:tc>
          <w:tcPr>
            <w:tcW w:w="4513"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7F24B8F3" w14:textId="3BD95E8D" w:rsidR="00245A01" w:rsidRPr="009B70E4" w:rsidRDefault="00245A01" w:rsidP="00351DE5">
            <w:pPr>
              <w:suppressAutoHyphens/>
              <w:spacing w:after="200" w:line="276" w:lineRule="auto"/>
              <w:rPr>
                <w:rFonts w:ascii="Century Gothic" w:hAnsi="Century Gothic"/>
              </w:rPr>
            </w:pPr>
          </w:p>
        </w:tc>
      </w:tr>
      <w:tr w:rsidR="00572DC1" w:rsidRPr="009B70E4" w14:paraId="2868F33F" w14:textId="77777777" w:rsidTr="00351DE5">
        <w:trPr>
          <w:trHeight w:val="1"/>
        </w:trPr>
        <w:tc>
          <w:tcPr>
            <w:tcW w:w="451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32C6BB8F" w14:textId="5F4C7FFE" w:rsidR="00572DC1" w:rsidRPr="009B70E4" w:rsidRDefault="00572DC1" w:rsidP="00351DE5">
            <w:pPr>
              <w:suppressAutoHyphens/>
              <w:spacing w:after="200" w:line="276" w:lineRule="auto"/>
              <w:rPr>
                <w:rFonts w:ascii="Century Gothic" w:eastAsia="Century Gothic" w:hAnsi="Century Gothic" w:cs="Century Gothic"/>
              </w:rPr>
            </w:pPr>
            <w:r>
              <w:rPr>
                <w:rFonts w:ascii="Century Gothic" w:eastAsia="Century Gothic" w:hAnsi="Century Gothic" w:cs="Century Gothic"/>
              </w:rPr>
              <w:t>Introductory briefing</w:t>
            </w:r>
            <w:r w:rsidR="00050CAC">
              <w:rPr>
                <w:rFonts w:ascii="Century Gothic" w:eastAsia="Century Gothic" w:hAnsi="Century Gothic" w:cs="Century Gothic"/>
              </w:rPr>
              <w:t xml:space="preserve"> (30 mins)</w:t>
            </w:r>
          </w:p>
        </w:tc>
        <w:tc>
          <w:tcPr>
            <w:tcW w:w="4513"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0D1637D7" w14:textId="1D0D1680" w:rsidR="00050CAC" w:rsidRPr="009B70E4" w:rsidRDefault="00050CAC" w:rsidP="00351DE5">
            <w:pPr>
              <w:suppressAutoHyphens/>
              <w:spacing w:after="200" w:line="276" w:lineRule="auto"/>
              <w:rPr>
                <w:rFonts w:ascii="Century Gothic" w:eastAsia="Century Gothic" w:hAnsi="Century Gothic" w:cs="Century Gothic"/>
              </w:rPr>
            </w:pPr>
          </w:p>
        </w:tc>
      </w:tr>
      <w:tr w:rsidR="00245A01" w:rsidRPr="009B70E4" w14:paraId="25A54438" w14:textId="77777777" w:rsidTr="00351DE5">
        <w:trPr>
          <w:trHeight w:val="1"/>
        </w:trPr>
        <w:tc>
          <w:tcPr>
            <w:tcW w:w="451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092ABE0E" w14:textId="77777777" w:rsidR="00245A01" w:rsidRPr="009B70E4" w:rsidRDefault="00245A01" w:rsidP="00351DE5">
            <w:pPr>
              <w:suppressAutoHyphens/>
              <w:spacing w:after="200" w:line="276" w:lineRule="auto"/>
              <w:rPr>
                <w:rFonts w:ascii="Century Gothic" w:hAnsi="Century Gothic"/>
              </w:rPr>
            </w:pPr>
            <w:r w:rsidRPr="009B70E4">
              <w:rPr>
                <w:rFonts w:ascii="Century Gothic" w:eastAsia="Century Gothic" w:hAnsi="Century Gothic" w:cs="Century Gothic"/>
              </w:rPr>
              <w:t xml:space="preserve">Learning Event </w:t>
            </w:r>
          </w:p>
        </w:tc>
        <w:tc>
          <w:tcPr>
            <w:tcW w:w="4513"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47C9D961" w14:textId="1A24E6B9" w:rsidR="00245A01" w:rsidRPr="009B70E4" w:rsidRDefault="00245A01" w:rsidP="00351DE5">
            <w:pPr>
              <w:suppressAutoHyphens/>
              <w:spacing w:after="200" w:line="276" w:lineRule="auto"/>
              <w:rPr>
                <w:rFonts w:ascii="Century Gothic" w:hAnsi="Century Gothic"/>
              </w:rPr>
            </w:pPr>
          </w:p>
        </w:tc>
      </w:tr>
      <w:tr w:rsidR="00245A01" w:rsidRPr="009B70E4" w14:paraId="64FDB4D6" w14:textId="77777777" w:rsidTr="00351DE5">
        <w:trPr>
          <w:trHeight w:val="1"/>
        </w:trPr>
        <w:tc>
          <w:tcPr>
            <w:tcW w:w="451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5036D3FC" w14:textId="33E6E15E" w:rsidR="00245A01" w:rsidRPr="009B70E4" w:rsidRDefault="00245A01" w:rsidP="00351DE5">
            <w:pPr>
              <w:suppressAutoHyphens/>
              <w:spacing w:after="200" w:line="276" w:lineRule="auto"/>
              <w:rPr>
                <w:rFonts w:ascii="Century Gothic" w:hAnsi="Century Gothic"/>
              </w:rPr>
            </w:pPr>
            <w:r w:rsidRPr="009B70E4">
              <w:rPr>
                <w:rFonts w:ascii="Century Gothic" w:eastAsia="Century Gothic" w:hAnsi="Century Gothic" w:cs="Century Gothic"/>
              </w:rPr>
              <w:t xml:space="preserve">First draft of Overview Report to </w:t>
            </w:r>
            <w:r w:rsidR="00482E76">
              <w:rPr>
                <w:rFonts w:ascii="Century Gothic" w:eastAsia="Century Gothic" w:hAnsi="Century Gothic" w:cs="Century Gothic"/>
              </w:rPr>
              <w:t xml:space="preserve">Northumberland Safeguarding </w:t>
            </w:r>
            <w:r w:rsidR="001250E5">
              <w:rPr>
                <w:rFonts w:ascii="Century Gothic" w:eastAsia="Century Gothic" w:hAnsi="Century Gothic" w:cs="Century Gothic"/>
              </w:rPr>
              <w:t xml:space="preserve">Boards </w:t>
            </w:r>
            <w:r w:rsidR="00482E76">
              <w:rPr>
                <w:rFonts w:ascii="Century Gothic" w:eastAsia="Century Gothic" w:hAnsi="Century Gothic" w:cs="Century Gothic"/>
              </w:rPr>
              <w:t xml:space="preserve"> </w:t>
            </w:r>
          </w:p>
        </w:tc>
        <w:tc>
          <w:tcPr>
            <w:tcW w:w="4513"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626F5ADD" w14:textId="14B3FFDB" w:rsidR="00245A01" w:rsidRPr="009B70E4" w:rsidRDefault="00245A01" w:rsidP="00351DE5">
            <w:pPr>
              <w:suppressAutoHyphens/>
              <w:spacing w:after="200" w:line="276" w:lineRule="auto"/>
              <w:rPr>
                <w:rFonts w:ascii="Century Gothic" w:hAnsi="Century Gothic"/>
              </w:rPr>
            </w:pPr>
          </w:p>
        </w:tc>
      </w:tr>
      <w:tr w:rsidR="00245A01" w:rsidRPr="009B70E4" w14:paraId="0C0B5B39" w14:textId="77777777" w:rsidTr="00351DE5">
        <w:trPr>
          <w:trHeight w:val="1"/>
        </w:trPr>
        <w:tc>
          <w:tcPr>
            <w:tcW w:w="451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740F6CCD" w14:textId="77777777" w:rsidR="00245A01" w:rsidRPr="009B70E4" w:rsidRDefault="00245A01" w:rsidP="00351DE5">
            <w:pPr>
              <w:suppressAutoHyphens/>
              <w:spacing w:after="200" w:line="276" w:lineRule="auto"/>
              <w:rPr>
                <w:rFonts w:ascii="Century Gothic" w:hAnsi="Century Gothic"/>
              </w:rPr>
            </w:pPr>
            <w:r w:rsidRPr="009B70E4">
              <w:rPr>
                <w:rFonts w:ascii="Century Gothic" w:eastAsia="Century Gothic" w:hAnsi="Century Gothic" w:cs="Century Gothic"/>
              </w:rPr>
              <w:t xml:space="preserve">Recall Event </w:t>
            </w:r>
          </w:p>
        </w:tc>
        <w:tc>
          <w:tcPr>
            <w:tcW w:w="4513"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0ECDE65E" w14:textId="586B3452" w:rsidR="00245A01" w:rsidRPr="009B70E4" w:rsidRDefault="00245A01" w:rsidP="00351DE5">
            <w:pPr>
              <w:suppressAutoHyphens/>
              <w:spacing w:after="200" w:line="276" w:lineRule="auto"/>
              <w:rPr>
                <w:rFonts w:ascii="Century Gothic" w:hAnsi="Century Gothic"/>
              </w:rPr>
            </w:pPr>
          </w:p>
        </w:tc>
      </w:tr>
      <w:tr w:rsidR="00245A01" w:rsidRPr="009B70E4" w14:paraId="4609FB75" w14:textId="77777777" w:rsidTr="00351DE5">
        <w:trPr>
          <w:trHeight w:val="1"/>
        </w:trPr>
        <w:tc>
          <w:tcPr>
            <w:tcW w:w="451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2AB76097" w14:textId="18D49B78" w:rsidR="00245A01" w:rsidRPr="009B70E4" w:rsidRDefault="00245A01" w:rsidP="00351DE5">
            <w:pPr>
              <w:suppressAutoHyphens/>
              <w:spacing w:after="200" w:line="276" w:lineRule="auto"/>
              <w:rPr>
                <w:rFonts w:ascii="Century Gothic" w:hAnsi="Century Gothic"/>
              </w:rPr>
            </w:pPr>
            <w:r w:rsidRPr="009B70E4">
              <w:rPr>
                <w:rFonts w:ascii="Century Gothic" w:eastAsia="Century Gothic" w:hAnsi="Century Gothic" w:cs="Century Gothic"/>
              </w:rPr>
              <w:t xml:space="preserve">Second draft of Overview Report to </w:t>
            </w:r>
            <w:r w:rsidR="009B70E4">
              <w:rPr>
                <w:rFonts w:ascii="Century Gothic" w:eastAsia="Century Gothic" w:hAnsi="Century Gothic" w:cs="Century Gothic"/>
              </w:rPr>
              <w:t>N</w:t>
            </w:r>
            <w:r w:rsidRPr="009B70E4">
              <w:rPr>
                <w:rFonts w:ascii="Century Gothic" w:eastAsia="Century Gothic" w:hAnsi="Century Gothic" w:cs="Century Gothic"/>
              </w:rPr>
              <w:t xml:space="preserve">SAB </w:t>
            </w:r>
          </w:p>
        </w:tc>
        <w:tc>
          <w:tcPr>
            <w:tcW w:w="4513"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58015440" w14:textId="23C31DBC" w:rsidR="00245A01" w:rsidRPr="009B70E4" w:rsidRDefault="00245A01" w:rsidP="00351DE5">
            <w:pPr>
              <w:suppressAutoHyphens/>
              <w:spacing w:after="200" w:line="276" w:lineRule="auto"/>
              <w:rPr>
                <w:rFonts w:ascii="Century Gothic" w:hAnsi="Century Gothic"/>
              </w:rPr>
            </w:pPr>
          </w:p>
        </w:tc>
      </w:tr>
      <w:tr w:rsidR="00245A01" w:rsidRPr="009B70E4" w14:paraId="2A249E49" w14:textId="77777777" w:rsidTr="00351DE5">
        <w:trPr>
          <w:trHeight w:val="1"/>
        </w:trPr>
        <w:tc>
          <w:tcPr>
            <w:tcW w:w="451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08009A0A" w14:textId="326C531D" w:rsidR="00245A01" w:rsidRPr="009B70E4" w:rsidRDefault="00245A01" w:rsidP="00351DE5">
            <w:pPr>
              <w:suppressAutoHyphens/>
              <w:spacing w:after="200" w:line="276" w:lineRule="auto"/>
              <w:rPr>
                <w:rFonts w:ascii="Century Gothic" w:hAnsi="Century Gothic"/>
              </w:rPr>
            </w:pPr>
            <w:r w:rsidRPr="009B70E4">
              <w:rPr>
                <w:rFonts w:ascii="Century Gothic" w:eastAsia="Century Gothic" w:hAnsi="Century Gothic" w:cs="Century Gothic"/>
              </w:rPr>
              <w:t xml:space="preserve">Presentation to </w:t>
            </w:r>
            <w:r w:rsidR="009B70E4">
              <w:rPr>
                <w:rFonts w:ascii="Century Gothic" w:eastAsia="Century Gothic" w:hAnsi="Century Gothic" w:cs="Century Gothic"/>
              </w:rPr>
              <w:t>N</w:t>
            </w:r>
            <w:r w:rsidR="00482E76">
              <w:rPr>
                <w:rFonts w:ascii="Century Gothic" w:eastAsia="Century Gothic" w:hAnsi="Century Gothic" w:cs="Century Gothic"/>
              </w:rPr>
              <w:t xml:space="preserve">orthumberland Safeguarding </w:t>
            </w:r>
            <w:r w:rsidR="001250E5">
              <w:rPr>
                <w:rFonts w:ascii="Century Gothic" w:eastAsia="Century Gothic" w:hAnsi="Century Gothic" w:cs="Century Gothic"/>
              </w:rPr>
              <w:t>Boards</w:t>
            </w:r>
          </w:p>
        </w:tc>
        <w:tc>
          <w:tcPr>
            <w:tcW w:w="4513"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1A221FA4" w14:textId="0F587703" w:rsidR="00245A01" w:rsidRPr="009B70E4" w:rsidRDefault="00245A01" w:rsidP="00351DE5">
            <w:pPr>
              <w:suppressAutoHyphens/>
              <w:spacing w:after="200" w:line="276" w:lineRule="auto"/>
              <w:rPr>
                <w:rFonts w:ascii="Century Gothic" w:hAnsi="Century Gothic"/>
              </w:rPr>
            </w:pPr>
          </w:p>
        </w:tc>
      </w:tr>
    </w:tbl>
    <w:p w14:paraId="59D929D7" w14:textId="77777777" w:rsidR="00245A01" w:rsidRPr="009B70E4" w:rsidRDefault="00245A01" w:rsidP="00245A01">
      <w:pPr>
        <w:spacing w:after="200" w:line="276" w:lineRule="auto"/>
        <w:rPr>
          <w:rFonts w:ascii="Century Gothic" w:eastAsia="Century Gothic" w:hAnsi="Century Gothic" w:cs="Century Gothic"/>
          <w:b/>
        </w:rPr>
      </w:pPr>
    </w:p>
    <w:p w14:paraId="7B26F657" w14:textId="77777777" w:rsidR="00FD784A" w:rsidRPr="009B70E4" w:rsidRDefault="00904FFB" w:rsidP="00904FFB">
      <w:pPr>
        <w:spacing w:after="200" w:line="276" w:lineRule="auto"/>
        <w:rPr>
          <w:rFonts w:ascii="Century Gothic" w:eastAsia="Century Gothic" w:hAnsi="Century Gothic" w:cs="Century Gothic"/>
        </w:rPr>
      </w:pPr>
      <w:r w:rsidRPr="009B70E4">
        <w:rPr>
          <w:rFonts w:ascii="Century Gothic" w:eastAsia="Century Gothic" w:hAnsi="Century Gothic" w:cs="Century Gothic"/>
        </w:rPr>
        <w:t xml:space="preserve">            </w:t>
      </w:r>
    </w:p>
    <w:p w14:paraId="20C5749F" w14:textId="77777777" w:rsidR="00904FFB" w:rsidRPr="009B70E4" w:rsidRDefault="00904FFB" w:rsidP="00904FFB">
      <w:pPr>
        <w:rPr>
          <w:rFonts w:ascii="Century Gothic" w:hAnsi="Century Gothic"/>
        </w:rPr>
      </w:pPr>
    </w:p>
    <w:p w14:paraId="5217CBE8" w14:textId="77777777" w:rsidR="00A4067B" w:rsidRPr="009B70E4" w:rsidRDefault="00A4067B" w:rsidP="001F2136">
      <w:pPr>
        <w:spacing w:after="200" w:line="276" w:lineRule="auto"/>
        <w:rPr>
          <w:rFonts w:ascii="Century Gothic" w:eastAsia="Century Gothic" w:hAnsi="Century Gothic" w:cs="Century Gothic"/>
          <w:b/>
        </w:rPr>
      </w:pPr>
    </w:p>
    <w:p w14:paraId="75F65C71" w14:textId="77777777" w:rsidR="00A4067B" w:rsidRDefault="001F2136">
      <w:pPr>
        <w:spacing w:after="200" w:line="276" w:lineRule="auto"/>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                    </w:t>
      </w:r>
    </w:p>
    <w:sectPr w:rsidR="00A4067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6FA5" w14:textId="77777777" w:rsidR="005D0A85" w:rsidRDefault="005D0A85" w:rsidP="00533570">
      <w:pPr>
        <w:spacing w:after="0" w:line="240" w:lineRule="auto"/>
      </w:pPr>
      <w:r>
        <w:separator/>
      </w:r>
    </w:p>
  </w:endnote>
  <w:endnote w:type="continuationSeparator" w:id="0">
    <w:p w14:paraId="277CD295" w14:textId="77777777" w:rsidR="005D0A85" w:rsidRDefault="005D0A85" w:rsidP="0053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C277" w14:textId="77777777" w:rsidR="005D0A85" w:rsidRDefault="005D0A85" w:rsidP="00533570">
      <w:pPr>
        <w:spacing w:after="0" w:line="240" w:lineRule="auto"/>
      </w:pPr>
      <w:r>
        <w:separator/>
      </w:r>
    </w:p>
  </w:footnote>
  <w:footnote w:type="continuationSeparator" w:id="0">
    <w:p w14:paraId="064A44F2" w14:textId="77777777" w:rsidR="005D0A85" w:rsidRDefault="005D0A85" w:rsidP="00533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390745"/>
      <w:docPartObj>
        <w:docPartGallery w:val="Watermarks"/>
        <w:docPartUnique/>
      </w:docPartObj>
    </w:sdtPr>
    <w:sdtContent>
      <w:p w14:paraId="73CE165F" w14:textId="77777777" w:rsidR="00533570" w:rsidRDefault="00000000">
        <w:pPr>
          <w:pStyle w:val="Header"/>
        </w:pPr>
        <w:r>
          <w:rPr>
            <w:noProof/>
            <w:lang w:eastAsia="zh-TW"/>
          </w:rPr>
          <w:pict w14:anchorId="6FDFC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9A6"/>
    <w:multiLevelType w:val="multilevel"/>
    <w:tmpl w:val="EF809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015583"/>
    <w:multiLevelType w:val="multilevel"/>
    <w:tmpl w:val="8F624D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6BF1EFA"/>
    <w:multiLevelType w:val="multilevel"/>
    <w:tmpl w:val="0298E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DD1441"/>
    <w:multiLevelType w:val="hybridMultilevel"/>
    <w:tmpl w:val="1804D8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A62DE"/>
    <w:multiLevelType w:val="multilevel"/>
    <w:tmpl w:val="3376843C"/>
    <w:lvl w:ilvl="0">
      <w:start w:val="6"/>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80"/>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3640610F"/>
    <w:multiLevelType w:val="hybridMultilevel"/>
    <w:tmpl w:val="6C50A82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AA3E0B"/>
    <w:multiLevelType w:val="hybridMultilevel"/>
    <w:tmpl w:val="ED66ED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3BB319E"/>
    <w:multiLevelType w:val="hybridMultilevel"/>
    <w:tmpl w:val="AE2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A1867"/>
    <w:multiLevelType w:val="multilevel"/>
    <w:tmpl w:val="9A02A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BF3E0C"/>
    <w:multiLevelType w:val="multilevel"/>
    <w:tmpl w:val="1DE2E310"/>
    <w:lvl w:ilvl="0">
      <w:start w:val="6"/>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7E23253"/>
    <w:multiLevelType w:val="multilevel"/>
    <w:tmpl w:val="BF746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315DAC"/>
    <w:multiLevelType w:val="multilevel"/>
    <w:tmpl w:val="C3760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273E04"/>
    <w:multiLevelType w:val="multilevel"/>
    <w:tmpl w:val="B9C07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35495B"/>
    <w:multiLevelType w:val="hybridMultilevel"/>
    <w:tmpl w:val="D416D33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58569F"/>
    <w:multiLevelType w:val="multilevel"/>
    <w:tmpl w:val="960A9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912CCB"/>
    <w:multiLevelType w:val="multilevel"/>
    <w:tmpl w:val="609CD6F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52902EB"/>
    <w:multiLevelType w:val="multilevel"/>
    <w:tmpl w:val="00AE51FC"/>
    <w:lvl w:ilvl="0">
      <w:start w:val="6"/>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7B2F7C0A"/>
    <w:multiLevelType w:val="multilevel"/>
    <w:tmpl w:val="A2ECA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DA5E27"/>
    <w:multiLevelType w:val="multilevel"/>
    <w:tmpl w:val="7BCA7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B95125"/>
    <w:multiLevelType w:val="multilevel"/>
    <w:tmpl w:val="6F2EBCBC"/>
    <w:lvl w:ilvl="0">
      <w:start w:val="6"/>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16cid:durableId="2035685611">
    <w:abstractNumId w:val="12"/>
  </w:num>
  <w:num w:numId="2" w16cid:durableId="1215972928">
    <w:abstractNumId w:val="10"/>
  </w:num>
  <w:num w:numId="3" w16cid:durableId="489904183">
    <w:abstractNumId w:val="8"/>
  </w:num>
  <w:num w:numId="4" w16cid:durableId="140082272">
    <w:abstractNumId w:val="11"/>
  </w:num>
  <w:num w:numId="5" w16cid:durableId="175658633">
    <w:abstractNumId w:val="17"/>
  </w:num>
  <w:num w:numId="6" w16cid:durableId="276453433">
    <w:abstractNumId w:val="2"/>
  </w:num>
  <w:num w:numId="7" w16cid:durableId="1185243034">
    <w:abstractNumId w:val="18"/>
  </w:num>
  <w:num w:numId="8" w16cid:durableId="754478975">
    <w:abstractNumId w:val="14"/>
  </w:num>
  <w:num w:numId="9" w16cid:durableId="1656757082">
    <w:abstractNumId w:val="0"/>
  </w:num>
  <w:num w:numId="10" w16cid:durableId="2102683089">
    <w:abstractNumId w:val="6"/>
  </w:num>
  <w:num w:numId="11" w16cid:durableId="1847137239">
    <w:abstractNumId w:val="13"/>
  </w:num>
  <w:num w:numId="12" w16cid:durableId="182324258">
    <w:abstractNumId w:val="16"/>
  </w:num>
  <w:num w:numId="13" w16cid:durableId="856693108">
    <w:abstractNumId w:val="7"/>
  </w:num>
  <w:num w:numId="14" w16cid:durableId="1101878607">
    <w:abstractNumId w:val="9"/>
  </w:num>
  <w:num w:numId="15" w16cid:durableId="805589515">
    <w:abstractNumId w:val="19"/>
  </w:num>
  <w:num w:numId="16" w16cid:durableId="1657680286">
    <w:abstractNumId w:val="4"/>
  </w:num>
  <w:num w:numId="17" w16cid:durableId="431321737">
    <w:abstractNumId w:val="15"/>
  </w:num>
  <w:num w:numId="18" w16cid:durableId="1691372155">
    <w:abstractNumId w:val="1"/>
  </w:num>
  <w:num w:numId="19" w16cid:durableId="1238054733">
    <w:abstractNumId w:val="5"/>
  </w:num>
  <w:num w:numId="20" w16cid:durableId="1551922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7B"/>
    <w:rsid w:val="000240D6"/>
    <w:rsid w:val="00050CAC"/>
    <w:rsid w:val="00051B96"/>
    <w:rsid w:val="00053F18"/>
    <w:rsid w:val="0006297F"/>
    <w:rsid w:val="00075AC6"/>
    <w:rsid w:val="00075F5C"/>
    <w:rsid w:val="00082419"/>
    <w:rsid w:val="00092130"/>
    <w:rsid w:val="00095428"/>
    <w:rsid w:val="000A4983"/>
    <w:rsid w:val="000C0A0D"/>
    <w:rsid w:val="000C78AC"/>
    <w:rsid w:val="000D6BA5"/>
    <w:rsid w:val="000E04A1"/>
    <w:rsid w:val="000E0D80"/>
    <w:rsid w:val="001250E5"/>
    <w:rsid w:val="001259A7"/>
    <w:rsid w:val="00145360"/>
    <w:rsid w:val="00146F23"/>
    <w:rsid w:val="00153924"/>
    <w:rsid w:val="001671AE"/>
    <w:rsid w:val="0017108B"/>
    <w:rsid w:val="0018272B"/>
    <w:rsid w:val="001C56B1"/>
    <w:rsid w:val="001E3F7A"/>
    <w:rsid w:val="001F2136"/>
    <w:rsid w:val="00204291"/>
    <w:rsid w:val="0023343E"/>
    <w:rsid w:val="00245A01"/>
    <w:rsid w:val="002548E1"/>
    <w:rsid w:val="0025604D"/>
    <w:rsid w:val="0025604F"/>
    <w:rsid w:val="002613B5"/>
    <w:rsid w:val="002657B4"/>
    <w:rsid w:val="00266941"/>
    <w:rsid w:val="002C3C18"/>
    <w:rsid w:val="002E784C"/>
    <w:rsid w:val="00312085"/>
    <w:rsid w:val="00312717"/>
    <w:rsid w:val="00340E6B"/>
    <w:rsid w:val="00397229"/>
    <w:rsid w:val="003A228E"/>
    <w:rsid w:val="003A7D54"/>
    <w:rsid w:val="003B1579"/>
    <w:rsid w:val="003B2D28"/>
    <w:rsid w:val="003B7D3C"/>
    <w:rsid w:val="003C384D"/>
    <w:rsid w:val="003C511F"/>
    <w:rsid w:val="003E0023"/>
    <w:rsid w:val="003E1752"/>
    <w:rsid w:val="003E4DFF"/>
    <w:rsid w:val="003F64AE"/>
    <w:rsid w:val="0040089E"/>
    <w:rsid w:val="004024FA"/>
    <w:rsid w:val="00451272"/>
    <w:rsid w:val="00473F8F"/>
    <w:rsid w:val="00474056"/>
    <w:rsid w:val="00475D49"/>
    <w:rsid w:val="00477573"/>
    <w:rsid w:val="00477A25"/>
    <w:rsid w:val="00482E76"/>
    <w:rsid w:val="0048418E"/>
    <w:rsid w:val="004B30DC"/>
    <w:rsid w:val="004B6105"/>
    <w:rsid w:val="004D1AE2"/>
    <w:rsid w:val="004E6F4B"/>
    <w:rsid w:val="004F7EBE"/>
    <w:rsid w:val="0052221A"/>
    <w:rsid w:val="00522326"/>
    <w:rsid w:val="0052603D"/>
    <w:rsid w:val="00533570"/>
    <w:rsid w:val="00571005"/>
    <w:rsid w:val="00572DC1"/>
    <w:rsid w:val="00574A35"/>
    <w:rsid w:val="00581C83"/>
    <w:rsid w:val="005A3631"/>
    <w:rsid w:val="005A6656"/>
    <w:rsid w:val="005B232B"/>
    <w:rsid w:val="005B7343"/>
    <w:rsid w:val="005B7500"/>
    <w:rsid w:val="005C33A4"/>
    <w:rsid w:val="005C7CF9"/>
    <w:rsid w:val="005D0A85"/>
    <w:rsid w:val="005E4363"/>
    <w:rsid w:val="005F2CE4"/>
    <w:rsid w:val="00602F9D"/>
    <w:rsid w:val="00607D86"/>
    <w:rsid w:val="00621C0B"/>
    <w:rsid w:val="00622167"/>
    <w:rsid w:val="00633F0B"/>
    <w:rsid w:val="0063611D"/>
    <w:rsid w:val="00652DAD"/>
    <w:rsid w:val="00673713"/>
    <w:rsid w:val="00673C10"/>
    <w:rsid w:val="00676AB0"/>
    <w:rsid w:val="006B68BD"/>
    <w:rsid w:val="006E4A0E"/>
    <w:rsid w:val="006F10B6"/>
    <w:rsid w:val="00707CCA"/>
    <w:rsid w:val="00715953"/>
    <w:rsid w:val="00727238"/>
    <w:rsid w:val="00772197"/>
    <w:rsid w:val="007948C4"/>
    <w:rsid w:val="007963D2"/>
    <w:rsid w:val="007B043F"/>
    <w:rsid w:val="007B2701"/>
    <w:rsid w:val="007B57D2"/>
    <w:rsid w:val="007C4570"/>
    <w:rsid w:val="007E0711"/>
    <w:rsid w:val="007F212A"/>
    <w:rsid w:val="008026D2"/>
    <w:rsid w:val="0081485B"/>
    <w:rsid w:val="00815D35"/>
    <w:rsid w:val="00820183"/>
    <w:rsid w:val="0082606C"/>
    <w:rsid w:val="008408B5"/>
    <w:rsid w:val="00855BA1"/>
    <w:rsid w:val="008641D4"/>
    <w:rsid w:val="008D2A27"/>
    <w:rsid w:val="008D2EF6"/>
    <w:rsid w:val="008E49FF"/>
    <w:rsid w:val="009011BA"/>
    <w:rsid w:val="00904FFB"/>
    <w:rsid w:val="009209EB"/>
    <w:rsid w:val="00925CE2"/>
    <w:rsid w:val="00934961"/>
    <w:rsid w:val="00941E0E"/>
    <w:rsid w:val="00962879"/>
    <w:rsid w:val="00965EA5"/>
    <w:rsid w:val="00974F6B"/>
    <w:rsid w:val="00980A77"/>
    <w:rsid w:val="00984952"/>
    <w:rsid w:val="009A6622"/>
    <w:rsid w:val="009B2F40"/>
    <w:rsid w:val="009B70E4"/>
    <w:rsid w:val="009E308D"/>
    <w:rsid w:val="00A2695C"/>
    <w:rsid w:val="00A4067B"/>
    <w:rsid w:val="00A46DA4"/>
    <w:rsid w:val="00A51187"/>
    <w:rsid w:val="00A56FAD"/>
    <w:rsid w:val="00A6178D"/>
    <w:rsid w:val="00A64C9C"/>
    <w:rsid w:val="00A7415E"/>
    <w:rsid w:val="00A821CA"/>
    <w:rsid w:val="00AA682A"/>
    <w:rsid w:val="00AB1543"/>
    <w:rsid w:val="00AD3ABA"/>
    <w:rsid w:val="00AF61C0"/>
    <w:rsid w:val="00B04C1B"/>
    <w:rsid w:val="00B074DB"/>
    <w:rsid w:val="00B10417"/>
    <w:rsid w:val="00B404AE"/>
    <w:rsid w:val="00B4130E"/>
    <w:rsid w:val="00B47EFB"/>
    <w:rsid w:val="00B53BB0"/>
    <w:rsid w:val="00B5717B"/>
    <w:rsid w:val="00B84B9F"/>
    <w:rsid w:val="00B860A0"/>
    <w:rsid w:val="00B87AEB"/>
    <w:rsid w:val="00B94B3A"/>
    <w:rsid w:val="00C0049E"/>
    <w:rsid w:val="00C04711"/>
    <w:rsid w:val="00C10B9D"/>
    <w:rsid w:val="00C73489"/>
    <w:rsid w:val="00C85673"/>
    <w:rsid w:val="00C908DB"/>
    <w:rsid w:val="00C94069"/>
    <w:rsid w:val="00C946BF"/>
    <w:rsid w:val="00CB17FB"/>
    <w:rsid w:val="00CD0736"/>
    <w:rsid w:val="00CD6FE9"/>
    <w:rsid w:val="00CE4F57"/>
    <w:rsid w:val="00D16CA3"/>
    <w:rsid w:val="00D22DE1"/>
    <w:rsid w:val="00D303DF"/>
    <w:rsid w:val="00D37EF9"/>
    <w:rsid w:val="00D506F5"/>
    <w:rsid w:val="00D6090F"/>
    <w:rsid w:val="00D60B86"/>
    <w:rsid w:val="00D629AB"/>
    <w:rsid w:val="00D7071C"/>
    <w:rsid w:val="00D738A8"/>
    <w:rsid w:val="00D918C3"/>
    <w:rsid w:val="00DA1C0D"/>
    <w:rsid w:val="00DA3949"/>
    <w:rsid w:val="00DD743B"/>
    <w:rsid w:val="00DF0122"/>
    <w:rsid w:val="00E112BA"/>
    <w:rsid w:val="00E407F8"/>
    <w:rsid w:val="00E43195"/>
    <w:rsid w:val="00E5315C"/>
    <w:rsid w:val="00E636D3"/>
    <w:rsid w:val="00E66806"/>
    <w:rsid w:val="00EA2134"/>
    <w:rsid w:val="00EA4C99"/>
    <w:rsid w:val="00EA71AA"/>
    <w:rsid w:val="00EC214D"/>
    <w:rsid w:val="00EF1F92"/>
    <w:rsid w:val="00F33D5A"/>
    <w:rsid w:val="00F41790"/>
    <w:rsid w:val="00F47E7E"/>
    <w:rsid w:val="00F65E5A"/>
    <w:rsid w:val="00F67915"/>
    <w:rsid w:val="00F849D1"/>
    <w:rsid w:val="00F86163"/>
    <w:rsid w:val="00F90F0E"/>
    <w:rsid w:val="00FA2DED"/>
    <w:rsid w:val="00FB4767"/>
    <w:rsid w:val="00FC1092"/>
    <w:rsid w:val="00FC33E5"/>
    <w:rsid w:val="00FD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CD24A"/>
  <w15:docId w15:val="{43CD8AF1-716F-45EF-872E-DC674349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A1"/>
    <w:pPr>
      <w:spacing w:after="200" w:line="276" w:lineRule="auto"/>
      <w:ind w:left="720"/>
      <w:contextualSpacing/>
    </w:pPr>
    <w:rPr>
      <w:rFonts w:eastAsiaTheme="minorHAnsi"/>
      <w:lang w:val="en-GB"/>
    </w:rPr>
  </w:style>
  <w:style w:type="paragraph" w:styleId="BalloonText">
    <w:name w:val="Balloon Text"/>
    <w:basedOn w:val="Normal"/>
    <w:link w:val="BalloonTextChar"/>
    <w:uiPriority w:val="99"/>
    <w:semiHidden/>
    <w:unhideWhenUsed/>
    <w:rsid w:val="0009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428"/>
    <w:rPr>
      <w:rFonts w:ascii="Tahoma" w:hAnsi="Tahoma" w:cs="Tahoma"/>
      <w:sz w:val="16"/>
      <w:szCs w:val="16"/>
    </w:rPr>
  </w:style>
  <w:style w:type="paragraph" w:styleId="Header">
    <w:name w:val="header"/>
    <w:basedOn w:val="Normal"/>
    <w:link w:val="HeaderChar"/>
    <w:uiPriority w:val="99"/>
    <w:unhideWhenUsed/>
    <w:rsid w:val="0053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570"/>
  </w:style>
  <w:style w:type="paragraph" w:styleId="Footer">
    <w:name w:val="footer"/>
    <w:basedOn w:val="Normal"/>
    <w:link w:val="FooterChar"/>
    <w:uiPriority w:val="99"/>
    <w:unhideWhenUsed/>
    <w:rsid w:val="0053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570"/>
  </w:style>
  <w:style w:type="character" w:styleId="CommentReference">
    <w:name w:val="annotation reference"/>
    <w:basedOn w:val="DefaultParagraphFont"/>
    <w:uiPriority w:val="99"/>
    <w:semiHidden/>
    <w:unhideWhenUsed/>
    <w:rsid w:val="00146F23"/>
    <w:rPr>
      <w:sz w:val="16"/>
      <w:szCs w:val="16"/>
    </w:rPr>
  </w:style>
  <w:style w:type="paragraph" w:styleId="CommentText">
    <w:name w:val="annotation text"/>
    <w:basedOn w:val="Normal"/>
    <w:link w:val="CommentTextChar"/>
    <w:uiPriority w:val="99"/>
    <w:unhideWhenUsed/>
    <w:rsid w:val="00146F23"/>
    <w:pPr>
      <w:spacing w:line="240" w:lineRule="auto"/>
    </w:pPr>
    <w:rPr>
      <w:sz w:val="20"/>
      <w:szCs w:val="20"/>
    </w:rPr>
  </w:style>
  <w:style w:type="character" w:customStyle="1" w:styleId="CommentTextChar">
    <w:name w:val="Comment Text Char"/>
    <w:basedOn w:val="DefaultParagraphFont"/>
    <w:link w:val="CommentText"/>
    <w:uiPriority w:val="99"/>
    <w:rsid w:val="00146F23"/>
    <w:rPr>
      <w:sz w:val="20"/>
      <w:szCs w:val="20"/>
    </w:rPr>
  </w:style>
  <w:style w:type="paragraph" w:styleId="CommentSubject">
    <w:name w:val="annotation subject"/>
    <w:basedOn w:val="CommentText"/>
    <w:next w:val="CommentText"/>
    <w:link w:val="CommentSubjectChar"/>
    <w:uiPriority w:val="99"/>
    <w:semiHidden/>
    <w:unhideWhenUsed/>
    <w:rsid w:val="00146F23"/>
    <w:rPr>
      <w:b/>
      <w:bCs/>
    </w:rPr>
  </w:style>
  <w:style w:type="character" w:customStyle="1" w:styleId="CommentSubjectChar">
    <w:name w:val="Comment Subject Char"/>
    <w:basedOn w:val="CommentTextChar"/>
    <w:link w:val="CommentSubject"/>
    <w:uiPriority w:val="99"/>
    <w:semiHidden/>
    <w:rsid w:val="00146F23"/>
    <w:rPr>
      <w:b/>
      <w:bCs/>
      <w:sz w:val="20"/>
      <w:szCs w:val="20"/>
    </w:rPr>
  </w:style>
  <w:style w:type="paragraph" w:styleId="Revision">
    <w:name w:val="Revision"/>
    <w:hidden/>
    <w:uiPriority w:val="99"/>
    <w:semiHidden/>
    <w:rsid w:val="00340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9715">
      <w:bodyDiv w:val="1"/>
      <w:marLeft w:val="0"/>
      <w:marRight w:val="0"/>
      <w:marTop w:val="0"/>
      <w:marBottom w:val="0"/>
      <w:divBdr>
        <w:top w:val="none" w:sz="0" w:space="0" w:color="auto"/>
        <w:left w:val="none" w:sz="0" w:space="0" w:color="auto"/>
        <w:bottom w:val="none" w:sz="0" w:space="0" w:color="auto"/>
        <w:right w:val="none" w:sz="0" w:space="0" w:color="auto"/>
      </w:divBdr>
    </w:div>
    <w:div w:id="215510717">
      <w:bodyDiv w:val="1"/>
      <w:marLeft w:val="0"/>
      <w:marRight w:val="0"/>
      <w:marTop w:val="0"/>
      <w:marBottom w:val="0"/>
      <w:divBdr>
        <w:top w:val="none" w:sz="0" w:space="0" w:color="auto"/>
        <w:left w:val="none" w:sz="0" w:space="0" w:color="auto"/>
        <w:bottom w:val="none" w:sz="0" w:space="0" w:color="auto"/>
        <w:right w:val="none" w:sz="0" w:space="0" w:color="auto"/>
      </w:divBdr>
    </w:div>
    <w:div w:id="303317584">
      <w:bodyDiv w:val="1"/>
      <w:marLeft w:val="0"/>
      <w:marRight w:val="0"/>
      <w:marTop w:val="0"/>
      <w:marBottom w:val="0"/>
      <w:divBdr>
        <w:top w:val="none" w:sz="0" w:space="0" w:color="auto"/>
        <w:left w:val="none" w:sz="0" w:space="0" w:color="auto"/>
        <w:bottom w:val="none" w:sz="0" w:space="0" w:color="auto"/>
        <w:right w:val="none" w:sz="0" w:space="0" w:color="auto"/>
      </w:divBdr>
    </w:div>
    <w:div w:id="681400604">
      <w:bodyDiv w:val="1"/>
      <w:marLeft w:val="0"/>
      <w:marRight w:val="0"/>
      <w:marTop w:val="0"/>
      <w:marBottom w:val="0"/>
      <w:divBdr>
        <w:top w:val="none" w:sz="0" w:space="0" w:color="auto"/>
        <w:left w:val="none" w:sz="0" w:space="0" w:color="auto"/>
        <w:bottom w:val="none" w:sz="0" w:space="0" w:color="auto"/>
        <w:right w:val="none" w:sz="0" w:space="0" w:color="auto"/>
      </w:divBdr>
    </w:div>
    <w:div w:id="1109617515">
      <w:bodyDiv w:val="1"/>
      <w:marLeft w:val="0"/>
      <w:marRight w:val="0"/>
      <w:marTop w:val="0"/>
      <w:marBottom w:val="0"/>
      <w:divBdr>
        <w:top w:val="none" w:sz="0" w:space="0" w:color="auto"/>
        <w:left w:val="none" w:sz="0" w:space="0" w:color="auto"/>
        <w:bottom w:val="none" w:sz="0" w:space="0" w:color="auto"/>
        <w:right w:val="none" w:sz="0" w:space="0" w:color="auto"/>
      </w:divBdr>
    </w:div>
    <w:div w:id="1184787483">
      <w:bodyDiv w:val="1"/>
      <w:marLeft w:val="0"/>
      <w:marRight w:val="0"/>
      <w:marTop w:val="0"/>
      <w:marBottom w:val="0"/>
      <w:divBdr>
        <w:top w:val="none" w:sz="0" w:space="0" w:color="auto"/>
        <w:left w:val="none" w:sz="0" w:space="0" w:color="auto"/>
        <w:bottom w:val="none" w:sz="0" w:space="0" w:color="auto"/>
        <w:right w:val="none" w:sz="0" w:space="0" w:color="auto"/>
      </w:divBdr>
    </w:div>
    <w:div w:id="1482456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7AB8-85E1-4124-8F0F-AB348F4A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Lewis</dc:creator>
  <cp:lastModifiedBy>Karen Wright</cp:lastModifiedBy>
  <cp:revision>2</cp:revision>
  <dcterms:created xsi:type="dcterms:W3CDTF">2023-04-17T15:13:00Z</dcterms:created>
  <dcterms:modified xsi:type="dcterms:W3CDTF">2023-04-17T15:13:00Z</dcterms:modified>
</cp:coreProperties>
</file>