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7954818"/>
    <w:bookmarkEnd w:id="0"/>
    <w:p w14:paraId="772DA753" w14:textId="398AFDFF" w:rsidR="009A7448" w:rsidRDefault="006C59EC">
      <w:r>
        <w:rPr>
          <w:noProof/>
        </w:rPr>
        <mc:AlternateContent>
          <mc:Choice Requires="wps">
            <w:drawing>
              <wp:anchor distT="0" distB="0" distL="114300" distR="114300" simplePos="0" relativeHeight="251659264" behindDoc="0" locked="0" layoutInCell="1" allowOverlap="1" wp14:anchorId="7F79A4C4" wp14:editId="6C7815FB">
                <wp:simplePos x="0" y="0"/>
                <wp:positionH relativeFrom="page">
                  <wp:posOffset>-545031</wp:posOffset>
                </wp:positionH>
                <wp:positionV relativeFrom="paragraph">
                  <wp:posOffset>-2491179</wp:posOffset>
                </wp:positionV>
                <wp:extent cx="12374245" cy="11445875"/>
                <wp:effectExtent l="6985"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2374245" cy="11445875"/>
                        </a:xfrm>
                        <a:custGeom>
                          <a:avLst/>
                          <a:gdLst>
                            <a:gd name="T0" fmla="*/ 16592 w 19890"/>
                            <a:gd name="T1" fmla="*/ 14070 h 14070"/>
                            <a:gd name="T2" fmla="*/ 17471 w 19890"/>
                            <a:gd name="T3" fmla="*/ 14070 h 14070"/>
                            <a:gd name="T4" fmla="*/ 18191 w 19890"/>
                            <a:gd name="T5" fmla="*/ 14070 h 14070"/>
                            <a:gd name="T6" fmla="*/ 19170 w 19890"/>
                            <a:gd name="T7" fmla="*/ 14070 h 14070"/>
                            <a:gd name="T8" fmla="*/ 19670 w 19890"/>
                            <a:gd name="T9" fmla="*/ 14070 h 14070"/>
                            <a:gd name="T10" fmla="*/ 19870 w 19890"/>
                            <a:gd name="T11" fmla="*/ 14070 h 14070"/>
                            <a:gd name="T12" fmla="*/ 19890 w 19890"/>
                            <a:gd name="T13" fmla="*/ 13530 h 14070"/>
                            <a:gd name="T14" fmla="*/ 19890 w 19890"/>
                            <a:gd name="T15" fmla="*/ 12089 h 14070"/>
                            <a:gd name="T16" fmla="*/ 19890 w 19890"/>
                            <a:gd name="T17" fmla="*/ 10928 h 14070"/>
                            <a:gd name="T18" fmla="*/ 19890 w 19890"/>
                            <a:gd name="T19" fmla="*/ 10007 h 14070"/>
                            <a:gd name="T20" fmla="*/ 19890 w 19890"/>
                            <a:gd name="T21" fmla="*/ 9327 h 14070"/>
                            <a:gd name="T22" fmla="*/ 19890 w 19890"/>
                            <a:gd name="T23" fmla="*/ 8806 h 14070"/>
                            <a:gd name="T24" fmla="*/ 19890 w 19890"/>
                            <a:gd name="T25" fmla="*/ 8246 h 14070"/>
                            <a:gd name="T26" fmla="*/ 19890 w 19890"/>
                            <a:gd name="T27" fmla="*/ 8086 h 14070"/>
                            <a:gd name="T28" fmla="*/ 19270 w 19890"/>
                            <a:gd name="T29" fmla="*/ 6745 h 14070"/>
                            <a:gd name="T30" fmla="*/ 18131 w 19890"/>
                            <a:gd name="T31" fmla="*/ 4843 h 14070"/>
                            <a:gd name="T32" fmla="*/ 16732 w 19890"/>
                            <a:gd name="T33" fmla="*/ 3142 h 14070"/>
                            <a:gd name="T34" fmla="*/ 15132 w 19890"/>
                            <a:gd name="T35" fmla="*/ 1721 h 14070"/>
                            <a:gd name="T36" fmla="*/ 13353 w 19890"/>
                            <a:gd name="T37" fmla="*/ 600 h 14070"/>
                            <a:gd name="T38" fmla="*/ 10974 w 19890"/>
                            <a:gd name="T39" fmla="*/ 0 h 14070"/>
                            <a:gd name="T40" fmla="*/ 8096 w 19890"/>
                            <a:gd name="T41" fmla="*/ 0 h 14070"/>
                            <a:gd name="T42" fmla="*/ 5757 w 19890"/>
                            <a:gd name="T43" fmla="*/ 0 h 14070"/>
                            <a:gd name="T44" fmla="*/ 3938 w 19890"/>
                            <a:gd name="T45" fmla="*/ 0 h 14070"/>
                            <a:gd name="T46" fmla="*/ 2539 w 19890"/>
                            <a:gd name="T47" fmla="*/ 0 h 14070"/>
                            <a:gd name="T48" fmla="*/ 1499 w 19890"/>
                            <a:gd name="T49" fmla="*/ 0 h 14070"/>
                            <a:gd name="T50" fmla="*/ 820 w 19890"/>
                            <a:gd name="T51" fmla="*/ 0 h 14070"/>
                            <a:gd name="T52" fmla="*/ 380 w 19890"/>
                            <a:gd name="T53" fmla="*/ 0 h 14070"/>
                            <a:gd name="T54" fmla="*/ 80 w 19890"/>
                            <a:gd name="T55" fmla="*/ 0 h 14070"/>
                            <a:gd name="T56" fmla="*/ 0 w 19890"/>
                            <a:gd name="T57" fmla="*/ 0 h 14070"/>
                            <a:gd name="T58" fmla="*/ 0 w 19890"/>
                            <a:gd name="T59" fmla="*/ 1321 h 14070"/>
                            <a:gd name="T60" fmla="*/ 0 w 19890"/>
                            <a:gd name="T61" fmla="*/ 2382 h 14070"/>
                            <a:gd name="T62" fmla="*/ 0 w 19890"/>
                            <a:gd name="T63" fmla="*/ 3222 h 14070"/>
                            <a:gd name="T64" fmla="*/ 0 w 19890"/>
                            <a:gd name="T65" fmla="*/ 3883 h 14070"/>
                            <a:gd name="T66" fmla="*/ 0 w 19890"/>
                            <a:gd name="T67" fmla="*/ 4503 h 14070"/>
                            <a:gd name="T68" fmla="*/ 0 w 19890"/>
                            <a:gd name="T69" fmla="*/ 4984 h 14070"/>
                            <a:gd name="T70" fmla="*/ 0 w 19890"/>
                            <a:gd name="T71" fmla="*/ 5124 h 14070"/>
                            <a:gd name="T72" fmla="*/ 820 w 19890"/>
                            <a:gd name="T73" fmla="*/ 3943 h 14070"/>
                            <a:gd name="T74" fmla="*/ 1859 w 19890"/>
                            <a:gd name="T75" fmla="*/ 2822 h 14070"/>
                            <a:gd name="T76" fmla="*/ 3178 w 19890"/>
                            <a:gd name="T77" fmla="*/ 1961 h 14070"/>
                            <a:gd name="T78" fmla="*/ 4638 w 19890"/>
                            <a:gd name="T79" fmla="*/ 1401 h 14070"/>
                            <a:gd name="T80" fmla="*/ 6177 w 19890"/>
                            <a:gd name="T81" fmla="*/ 1141 h 14070"/>
                            <a:gd name="T82" fmla="*/ 7496 w 19890"/>
                            <a:gd name="T83" fmla="*/ 1121 h 14070"/>
                            <a:gd name="T84" fmla="*/ 9035 w 19890"/>
                            <a:gd name="T85" fmla="*/ 1321 h 14070"/>
                            <a:gd name="T86" fmla="*/ 10515 w 19890"/>
                            <a:gd name="T87" fmla="*/ 1741 h 14070"/>
                            <a:gd name="T88" fmla="*/ 11914 w 19890"/>
                            <a:gd name="T89" fmla="*/ 2382 h 14070"/>
                            <a:gd name="T90" fmla="*/ 13213 w 19890"/>
                            <a:gd name="T91" fmla="*/ 3222 h 14070"/>
                            <a:gd name="T92" fmla="*/ 14353 w 19890"/>
                            <a:gd name="T93" fmla="*/ 4263 h 14070"/>
                            <a:gd name="T94" fmla="*/ 15192 w 19890"/>
                            <a:gd name="T95" fmla="*/ 5304 h 14070"/>
                            <a:gd name="T96" fmla="*/ 15832 w 19890"/>
                            <a:gd name="T97" fmla="*/ 6425 h 14070"/>
                            <a:gd name="T98" fmla="*/ 16272 w 19890"/>
                            <a:gd name="T99" fmla="*/ 7665 h 14070"/>
                            <a:gd name="T100" fmla="*/ 16552 w 19890"/>
                            <a:gd name="T101" fmla="*/ 8926 h 14070"/>
                            <a:gd name="T102" fmla="*/ 16632 w 19890"/>
                            <a:gd name="T103" fmla="*/ 10247 h 14070"/>
                            <a:gd name="T104" fmla="*/ 16392 w 19890"/>
                            <a:gd name="T105" fmla="*/ 12409 h 14070"/>
                            <a:gd name="T106" fmla="*/ 16032 w 19890"/>
                            <a:gd name="T107" fmla="*/ 13670 h 14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890" h="14070">
                              <a:moveTo>
                                <a:pt x="15872" y="14070"/>
                              </a:moveTo>
                              <a:lnTo>
                                <a:pt x="16252" y="14070"/>
                              </a:lnTo>
                              <a:lnTo>
                                <a:pt x="16592" y="14070"/>
                              </a:lnTo>
                              <a:lnTo>
                                <a:pt x="16911" y="14070"/>
                              </a:lnTo>
                              <a:lnTo>
                                <a:pt x="17211" y="14070"/>
                              </a:lnTo>
                              <a:lnTo>
                                <a:pt x="17471" y="14070"/>
                              </a:lnTo>
                              <a:lnTo>
                                <a:pt x="17731" y="14070"/>
                              </a:lnTo>
                              <a:lnTo>
                                <a:pt x="17971" y="14070"/>
                              </a:lnTo>
                              <a:lnTo>
                                <a:pt x="18191" y="14070"/>
                              </a:lnTo>
                              <a:lnTo>
                                <a:pt x="18591" y="14070"/>
                              </a:lnTo>
                              <a:lnTo>
                                <a:pt x="18910" y="14070"/>
                              </a:lnTo>
                              <a:lnTo>
                                <a:pt x="19170" y="14070"/>
                              </a:lnTo>
                              <a:lnTo>
                                <a:pt x="19390" y="14070"/>
                              </a:lnTo>
                              <a:lnTo>
                                <a:pt x="19550" y="14070"/>
                              </a:lnTo>
                              <a:lnTo>
                                <a:pt x="19670" y="14070"/>
                              </a:lnTo>
                              <a:lnTo>
                                <a:pt x="19750" y="14070"/>
                              </a:lnTo>
                              <a:lnTo>
                                <a:pt x="19830" y="14070"/>
                              </a:lnTo>
                              <a:lnTo>
                                <a:pt x="19870" y="14070"/>
                              </a:lnTo>
                              <a:lnTo>
                                <a:pt x="19890" y="14070"/>
                              </a:lnTo>
                              <a:lnTo>
                                <a:pt x="19890" y="13530"/>
                              </a:lnTo>
                              <a:lnTo>
                                <a:pt x="19890" y="13009"/>
                              </a:lnTo>
                              <a:lnTo>
                                <a:pt x="19890" y="12529"/>
                              </a:lnTo>
                              <a:lnTo>
                                <a:pt x="19890" y="12089"/>
                              </a:lnTo>
                              <a:lnTo>
                                <a:pt x="19890" y="11688"/>
                              </a:lnTo>
                              <a:lnTo>
                                <a:pt x="19890" y="11288"/>
                              </a:lnTo>
                              <a:lnTo>
                                <a:pt x="19890" y="10928"/>
                              </a:lnTo>
                              <a:lnTo>
                                <a:pt x="19890" y="10608"/>
                              </a:lnTo>
                              <a:lnTo>
                                <a:pt x="19890" y="10307"/>
                              </a:lnTo>
                              <a:lnTo>
                                <a:pt x="19890" y="10007"/>
                              </a:lnTo>
                              <a:lnTo>
                                <a:pt x="19890" y="9767"/>
                              </a:lnTo>
                              <a:lnTo>
                                <a:pt x="19890" y="9527"/>
                              </a:lnTo>
                              <a:lnTo>
                                <a:pt x="19890" y="9327"/>
                              </a:lnTo>
                              <a:lnTo>
                                <a:pt x="19890" y="9126"/>
                              </a:lnTo>
                              <a:lnTo>
                                <a:pt x="19890" y="8966"/>
                              </a:lnTo>
                              <a:lnTo>
                                <a:pt x="19890" y="8806"/>
                              </a:lnTo>
                              <a:lnTo>
                                <a:pt x="19890" y="8566"/>
                              </a:lnTo>
                              <a:lnTo>
                                <a:pt x="19890" y="8386"/>
                              </a:lnTo>
                              <a:lnTo>
                                <a:pt x="19890" y="8246"/>
                              </a:lnTo>
                              <a:lnTo>
                                <a:pt x="19890" y="8146"/>
                              </a:lnTo>
                              <a:lnTo>
                                <a:pt x="19890" y="8106"/>
                              </a:lnTo>
                              <a:lnTo>
                                <a:pt x="19890" y="8086"/>
                              </a:lnTo>
                              <a:lnTo>
                                <a:pt x="19890" y="8066"/>
                              </a:lnTo>
                              <a:lnTo>
                                <a:pt x="19590" y="7385"/>
                              </a:lnTo>
                              <a:lnTo>
                                <a:pt x="19270" y="6745"/>
                              </a:lnTo>
                              <a:lnTo>
                                <a:pt x="18910" y="6084"/>
                              </a:lnTo>
                              <a:lnTo>
                                <a:pt x="18531" y="5464"/>
                              </a:lnTo>
                              <a:lnTo>
                                <a:pt x="18131" y="4843"/>
                              </a:lnTo>
                              <a:lnTo>
                                <a:pt x="17711" y="4263"/>
                              </a:lnTo>
                              <a:lnTo>
                                <a:pt x="17231" y="3683"/>
                              </a:lnTo>
                              <a:lnTo>
                                <a:pt x="16732" y="3142"/>
                              </a:lnTo>
                              <a:lnTo>
                                <a:pt x="16212" y="2622"/>
                              </a:lnTo>
                              <a:lnTo>
                                <a:pt x="15692" y="2162"/>
                              </a:lnTo>
                              <a:lnTo>
                                <a:pt x="15132" y="1721"/>
                              </a:lnTo>
                              <a:lnTo>
                                <a:pt x="14553" y="1321"/>
                              </a:lnTo>
                              <a:lnTo>
                                <a:pt x="13973" y="941"/>
                              </a:lnTo>
                              <a:lnTo>
                                <a:pt x="13353" y="600"/>
                              </a:lnTo>
                              <a:lnTo>
                                <a:pt x="12714" y="280"/>
                              </a:lnTo>
                              <a:lnTo>
                                <a:pt x="12074" y="0"/>
                              </a:lnTo>
                              <a:lnTo>
                                <a:pt x="10974" y="0"/>
                              </a:lnTo>
                              <a:lnTo>
                                <a:pt x="9955" y="0"/>
                              </a:lnTo>
                              <a:lnTo>
                                <a:pt x="8995" y="0"/>
                              </a:lnTo>
                              <a:lnTo>
                                <a:pt x="8096" y="0"/>
                              </a:lnTo>
                              <a:lnTo>
                                <a:pt x="7256" y="0"/>
                              </a:lnTo>
                              <a:lnTo>
                                <a:pt x="6477" y="0"/>
                              </a:lnTo>
                              <a:lnTo>
                                <a:pt x="5757" y="0"/>
                              </a:lnTo>
                              <a:lnTo>
                                <a:pt x="5097" y="0"/>
                              </a:lnTo>
                              <a:lnTo>
                                <a:pt x="4478" y="0"/>
                              </a:lnTo>
                              <a:lnTo>
                                <a:pt x="3938" y="0"/>
                              </a:lnTo>
                              <a:lnTo>
                                <a:pt x="3418" y="0"/>
                              </a:lnTo>
                              <a:lnTo>
                                <a:pt x="2959" y="0"/>
                              </a:lnTo>
                              <a:lnTo>
                                <a:pt x="2539" y="0"/>
                              </a:lnTo>
                              <a:lnTo>
                                <a:pt x="2139" y="0"/>
                              </a:lnTo>
                              <a:lnTo>
                                <a:pt x="1799" y="0"/>
                              </a:lnTo>
                              <a:lnTo>
                                <a:pt x="1499" y="0"/>
                              </a:lnTo>
                              <a:lnTo>
                                <a:pt x="1239" y="0"/>
                              </a:lnTo>
                              <a:lnTo>
                                <a:pt x="999" y="0"/>
                              </a:lnTo>
                              <a:lnTo>
                                <a:pt x="820" y="0"/>
                              </a:lnTo>
                              <a:lnTo>
                                <a:pt x="640" y="0"/>
                              </a:lnTo>
                              <a:lnTo>
                                <a:pt x="500" y="0"/>
                              </a:lnTo>
                              <a:lnTo>
                                <a:pt x="380" y="0"/>
                              </a:lnTo>
                              <a:lnTo>
                                <a:pt x="260" y="0"/>
                              </a:lnTo>
                              <a:lnTo>
                                <a:pt x="200" y="0"/>
                              </a:lnTo>
                              <a:lnTo>
                                <a:pt x="80" y="0"/>
                              </a:lnTo>
                              <a:lnTo>
                                <a:pt x="20" y="0"/>
                              </a:lnTo>
                              <a:lnTo>
                                <a:pt x="0" y="0"/>
                              </a:lnTo>
                              <a:lnTo>
                                <a:pt x="0" y="460"/>
                              </a:lnTo>
                              <a:lnTo>
                                <a:pt x="0" y="901"/>
                              </a:lnTo>
                              <a:lnTo>
                                <a:pt x="0" y="1321"/>
                              </a:lnTo>
                              <a:lnTo>
                                <a:pt x="0" y="1701"/>
                              </a:lnTo>
                              <a:lnTo>
                                <a:pt x="0" y="2061"/>
                              </a:lnTo>
                              <a:lnTo>
                                <a:pt x="0" y="2382"/>
                              </a:lnTo>
                              <a:lnTo>
                                <a:pt x="0" y="2702"/>
                              </a:lnTo>
                              <a:lnTo>
                                <a:pt x="0" y="2982"/>
                              </a:lnTo>
                              <a:lnTo>
                                <a:pt x="0" y="3222"/>
                              </a:lnTo>
                              <a:lnTo>
                                <a:pt x="0" y="3482"/>
                              </a:lnTo>
                              <a:lnTo>
                                <a:pt x="0" y="3683"/>
                              </a:lnTo>
                              <a:lnTo>
                                <a:pt x="0" y="3883"/>
                              </a:lnTo>
                              <a:lnTo>
                                <a:pt x="0" y="4063"/>
                              </a:lnTo>
                              <a:lnTo>
                                <a:pt x="0" y="4223"/>
                              </a:lnTo>
                              <a:lnTo>
                                <a:pt x="0" y="4503"/>
                              </a:lnTo>
                              <a:lnTo>
                                <a:pt x="0" y="4723"/>
                              </a:lnTo>
                              <a:lnTo>
                                <a:pt x="0" y="4883"/>
                              </a:lnTo>
                              <a:lnTo>
                                <a:pt x="0" y="4984"/>
                              </a:lnTo>
                              <a:lnTo>
                                <a:pt x="0" y="5064"/>
                              </a:lnTo>
                              <a:lnTo>
                                <a:pt x="0" y="5104"/>
                              </a:lnTo>
                              <a:lnTo>
                                <a:pt x="0" y="5124"/>
                              </a:lnTo>
                              <a:lnTo>
                                <a:pt x="0" y="5144"/>
                              </a:lnTo>
                              <a:lnTo>
                                <a:pt x="540" y="4323"/>
                              </a:lnTo>
                              <a:lnTo>
                                <a:pt x="820" y="3943"/>
                              </a:lnTo>
                              <a:lnTo>
                                <a:pt x="1119" y="3563"/>
                              </a:lnTo>
                              <a:lnTo>
                                <a:pt x="1479" y="3182"/>
                              </a:lnTo>
                              <a:lnTo>
                                <a:pt x="1859" y="2822"/>
                              </a:lnTo>
                              <a:lnTo>
                                <a:pt x="2259" y="2502"/>
                              </a:lnTo>
                              <a:lnTo>
                                <a:pt x="2719" y="2222"/>
                              </a:lnTo>
                              <a:lnTo>
                                <a:pt x="3178" y="1961"/>
                              </a:lnTo>
                              <a:lnTo>
                                <a:pt x="3638" y="1741"/>
                              </a:lnTo>
                              <a:lnTo>
                                <a:pt x="4138" y="1561"/>
                              </a:lnTo>
                              <a:lnTo>
                                <a:pt x="4638" y="1401"/>
                              </a:lnTo>
                              <a:lnTo>
                                <a:pt x="5157" y="1281"/>
                              </a:lnTo>
                              <a:lnTo>
                                <a:pt x="5657" y="1181"/>
                              </a:lnTo>
                              <a:lnTo>
                                <a:pt x="6177" y="1141"/>
                              </a:lnTo>
                              <a:lnTo>
                                <a:pt x="6717" y="1101"/>
                              </a:lnTo>
                              <a:lnTo>
                                <a:pt x="6976" y="1101"/>
                              </a:lnTo>
                              <a:lnTo>
                                <a:pt x="7496" y="1121"/>
                              </a:lnTo>
                              <a:lnTo>
                                <a:pt x="7996" y="1161"/>
                              </a:lnTo>
                              <a:lnTo>
                                <a:pt x="8516" y="1221"/>
                              </a:lnTo>
                              <a:lnTo>
                                <a:pt x="9035" y="1321"/>
                              </a:lnTo>
                              <a:lnTo>
                                <a:pt x="9515" y="1441"/>
                              </a:lnTo>
                              <a:lnTo>
                                <a:pt x="10015" y="1581"/>
                              </a:lnTo>
                              <a:lnTo>
                                <a:pt x="10515" y="1741"/>
                              </a:lnTo>
                              <a:lnTo>
                                <a:pt x="10994" y="1941"/>
                              </a:lnTo>
                              <a:lnTo>
                                <a:pt x="11454" y="2142"/>
                              </a:lnTo>
                              <a:lnTo>
                                <a:pt x="11914" y="2382"/>
                              </a:lnTo>
                              <a:lnTo>
                                <a:pt x="12374" y="2642"/>
                              </a:lnTo>
                              <a:lnTo>
                                <a:pt x="12794" y="2922"/>
                              </a:lnTo>
                              <a:lnTo>
                                <a:pt x="13213" y="3222"/>
                              </a:lnTo>
                              <a:lnTo>
                                <a:pt x="13613" y="3543"/>
                              </a:lnTo>
                              <a:lnTo>
                                <a:pt x="14013" y="3883"/>
                              </a:lnTo>
                              <a:lnTo>
                                <a:pt x="14353" y="4263"/>
                              </a:lnTo>
                              <a:lnTo>
                                <a:pt x="14653" y="4583"/>
                              </a:lnTo>
                              <a:lnTo>
                                <a:pt x="14932" y="4944"/>
                              </a:lnTo>
                              <a:lnTo>
                                <a:pt x="15192" y="5304"/>
                              </a:lnTo>
                              <a:lnTo>
                                <a:pt x="15412" y="5664"/>
                              </a:lnTo>
                              <a:lnTo>
                                <a:pt x="15632" y="6044"/>
                              </a:lnTo>
                              <a:lnTo>
                                <a:pt x="15832" y="6425"/>
                              </a:lnTo>
                              <a:lnTo>
                                <a:pt x="15992" y="6845"/>
                              </a:lnTo>
                              <a:lnTo>
                                <a:pt x="16152" y="7225"/>
                              </a:lnTo>
                              <a:lnTo>
                                <a:pt x="16272" y="7665"/>
                              </a:lnTo>
                              <a:lnTo>
                                <a:pt x="16372" y="8066"/>
                              </a:lnTo>
                              <a:lnTo>
                                <a:pt x="16492" y="8486"/>
                              </a:lnTo>
                              <a:lnTo>
                                <a:pt x="16552" y="8926"/>
                              </a:lnTo>
                              <a:lnTo>
                                <a:pt x="16592" y="9367"/>
                              </a:lnTo>
                              <a:lnTo>
                                <a:pt x="16632" y="9807"/>
                              </a:lnTo>
                              <a:lnTo>
                                <a:pt x="16632" y="10247"/>
                              </a:lnTo>
                              <a:lnTo>
                                <a:pt x="16632" y="10688"/>
                              </a:lnTo>
                              <a:lnTo>
                                <a:pt x="16532" y="11548"/>
                              </a:lnTo>
                              <a:lnTo>
                                <a:pt x="16392" y="12409"/>
                              </a:lnTo>
                              <a:lnTo>
                                <a:pt x="16292" y="12829"/>
                              </a:lnTo>
                              <a:lnTo>
                                <a:pt x="16172" y="13249"/>
                              </a:lnTo>
                              <a:lnTo>
                                <a:pt x="16032" y="13670"/>
                              </a:lnTo>
                              <a:lnTo>
                                <a:pt x="15872" y="14070"/>
                              </a:lnTo>
                              <a:close/>
                            </a:path>
                          </a:pathLst>
                        </a:custGeom>
                        <a:solidFill>
                          <a:schemeClr val="accent3"/>
                        </a:solidFill>
                        <a:ln>
                          <a:noFill/>
                        </a:ln>
                      </wps:spPr>
                      <wps:bodyPr rot="0" vert="horz" wrap="square" lIns="91440" tIns="45721" rIns="91440" bIns="45721"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14="http://schemas.microsoft.com/office/drawing/2010/main" xmlns:pic="http://schemas.openxmlformats.org/drawingml/2006/picture" xmlns:a16="http://schemas.microsoft.com/office/drawing/2014/main"/>
        </mc:AlternateContent>
      </w:r>
    </w:p>
    <w:p w14:paraId="16E99BF5" w14:textId="243EF847" w:rsidR="009A7448" w:rsidRDefault="001B7C82" w:rsidP="009A7448">
      <w:pPr>
        <w:rPr>
          <w:b/>
          <w:bCs/>
          <w:sz w:val="28"/>
        </w:rPr>
      </w:pPr>
      <w:r w:rsidRPr="00456DF9">
        <w:rPr>
          <w:noProof/>
        </w:rPr>
        <w:drawing>
          <wp:anchor distT="0" distB="0" distL="114300" distR="114300" simplePos="0" relativeHeight="251658239" behindDoc="1" locked="0" layoutInCell="1" allowOverlap="1" wp14:anchorId="12EE466C" wp14:editId="33AFB3E5">
            <wp:simplePos x="0" y="0"/>
            <wp:positionH relativeFrom="margin">
              <wp:posOffset>3104307</wp:posOffset>
            </wp:positionH>
            <wp:positionV relativeFrom="margin">
              <wp:posOffset>364817</wp:posOffset>
            </wp:positionV>
            <wp:extent cx="3140075" cy="1054735"/>
            <wp:effectExtent l="0" t="0" r="3175" b="0"/>
            <wp:wrapTight wrapText="bothSides">
              <wp:wrapPolygon edited="0">
                <wp:start x="0" y="0"/>
                <wp:lineTo x="0" y="21067"/>
                <wp:lineTo x="21491" y="21067"/>
                <wp:lineTo x="21491" y="0"/>
                <wp:lineTo x="0" y="0"/>
              </wp:wrapPolygon>
            </wp:wrapTight>
            <wp:docPr id="3" name="Picture 2" descr="A close up of a logo&#10;&#10;Description automatically generated">
              <a:extLst xmlns:a="http://schemas.openxmlformats.org/drawingml/2006/main">
                <a:ext uri="{FF2B5EF4-FFF2-40B4-BE49-F238E27FC236}">
                  <a16:creationId xmlns:a16="http://schemas.microsoft.com/office/drawing/2014/main" id="{8ED55AA2-B9E7-475F-B568-BFC29C11BB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a:extLst>
                        <a:ext uri="{FF2B5EF4-FFF2-40B4-BE49-F238E27FC236}">
                          <a16:creationId xmlns:a16="http://schemas.microsoft.com/office/drawing/2014/main" id="{8ED55AA2-B9E7-475F-B568-BFC29C11BB6A}"/>
                        </a:ext>
                      </a:extLst>
                    </pic:cNvPr>
                    <pic:cNvPicPr>
                      <a:picLocks noChangeAspect="1"/>
                    </pic:cNvPicPr>
                  </pic:nvPicPr>
                  <pic:blipFill rotWithShape="1">
                    <a:blip r:embed="rId11">
                      <a:extLst>
                        <a:ext uri="{28A0092B-C50C-407E-A947-70E740481C1C}">
                          <a14:useLocalDpi xmlns:a14="http://schemas.microsoft.com/office/drawing/2010/main" val="0"/>
                        </a:ext>
                      </a:extLst>
                    </a:blip>
                    <a:srcRect t="22866" b="29620"/>
                    <a:stretch/>
                  </pic:blipFill>
                  <pic:spPr>
                    <a:xfrm>
                      <a:off x="0" y="0"/>
                      <a:ext cx="3140075" cy="1054735"/>
                    </a:xfrm>
                    <a:prstGeom prst="rect">
                      <a:avLst/>
                    </a:prstGeom>
                  </pic:spPr>
                </pic:pic>
              </a:graphicData>
            </a:graphic>
            <wp14:sizeRelH relativeFrom="page">
              <wp14:pctWidth>0</wp14:pctWidth>
            </wp14:sizeRelH>
            <wp14:sizeRelV relativeFrom="page">
              <wp14:pctHeight>0</wp14:pctHeight>
            </wp14:sizeRelV>
          </wp:anchor>
        </w:drawing>
      </w:r>
    </w:p>
    <w:p w14:paraId="6A5ADF9A" w14:textId="11EB952C" w:rsidR="00BF4282" w:rsidRDefault="00BF4282" w:rsidP="00BF4282">
      <w:pPr>
        <w:jc w:val="center"/>
        <w:rPr>
          <w:b/>
          <w:bCs/>
          <w:sz w:val="28"/>
        </w:rPr>
      </w:pPr>
    </w:p>
    <w:p w14:paraId="4B35FD92" w14:textId="660CC9B4" w:rsidR="00BF4282" w:rsidRDefault="00BF4282" w:rsidP="00BF4282">
      <w:pPr>
        <w:jc w:val="center"/>
        <w:rPr>
          <w:b/>
          <w:bCs/>
          <w:sz w:val="28"/>
        </w:rPr>
      </w:pPr>
    </w:p>
    <w:p w14:paraId="79FCFDBD" w14:textId="245DF755" w:rsidR="00BF4282" w:rsidRDefault="00BF4282" w:rsidP="001B7C82">
      <w:pPr>
        <w:ind w:left="1440"/>
        <w:jc w:val="center"/>
        <w:rPr>
          <w:b/>
          <w:bCs/>
          <w:sz w:val="28"/>
        </w:rPr>
      </w:pPr>
    </w:p>
    <w:p w14:paraId="43E62BCE" w14:textId="77777777" w:rsidR="00B878E9" w:rsidRDefault="00B878E9" w:rsidP="001B7C82">
      <w:pPr>
        <w:ind w:left="1440"/>
        <w:jc w:val="center"/>
        <w:rPr>
          <w:b/>
          <w:bCs/>
          <w:sz w:val="28"/>
        </w:rPr>
      </w:pPr>
    </w:p>
    <w:p w14:paraId="5B1CD995" w14:textId="36124641" w:rsidR="009A7448" w:rsidRPr="009A7448" w:rsidRDefault="009A7448" w:rsidP="001B7C82">
      <w:pPr>
        <w:ind w:left="1440"/>
        <w:jc w:val="center"/>
        <w:rPr>
          <w:b/>
          <w:bCs/>
          <w:sz w:val="28"/>
        </w:rPr>
      </w:pPr>
      <w:r w:rsidRPr="009A7448">
        <w:rPr>
          <w:b/>
          <w:bCs/>
          <w:sz w:val="28"/>
        </w:rPr>
        <w:t>Children’s Disability Resource Panel</w:t>
      </w:r>
    </w:p>
    <w:p w14:paraId="2AD378C7" w14:textId="1BA11BCB" w:rsidR="009A7448" w:rsidRDefault="009A7448" w:rsidP="001B7C82">
      <w:pPr>
        <w:ind w:left="2160"/>
        <w:jc w:val="center"/>
        <w:rPr>
          <w:b/>
          <w:bCs/>
          <w:i/>
          <w:iCs/>
          <w:sz w:val="28"/>
          <w:szCs w:val="28"/>
        </w:rPr>
      </w:pPr>
      <w:r w:rsidRPr="00BF4282">
        <w:rPr>
          <w:b/>
          <w:bCs/>
          <w:i/>
          <w:iCs/>
          <w:sz w:val="28"/>
          <w:szCs w:val="28"/>
        </w:rPr>
        <w:t>Terms of Reference</w:t>
      </w:r>
    </w:p>
    <w:p w14:paraId="0EB3F1D2" w14:textId="096D75BD" w:rsidR="005666EC" w:rsidRPr="00BF4282" w:rsidRDefault="005666EC" w:rsidP="001B7C82">
      <w:pPr>
        <w:ind w:left="2160"/>
        <w:jc w:val="center"/>
        <w:rPr>
          <w:b/>
          <w:bCs/>
          <w:i/>
          <w:iCs/>
          <w:sz w:val="28"/>
          <w:szCs w:val="28"/>
        </w:rPr>
      </w:pPr>
      <w:r>
        <w:rPr>
          <w:b/>
          <w:bCs/>
          <w:i/>
          <w:iCs/>
          <w:sz w:val="28"/>
          <w:szCs w:val="28"/>
        </w:rPr>
        <w:t xml:space="preserve">Jan 2023 </w:t>
      </w:r>
    </w:p>
    <w:p w14:paraId="3C7F00F1" w14:textId="7133A403" w:rsidR="00BF4282" w:rsidRDefault="00BF4282" w:rsidP="009A7448">
      <w:pPr>
        <w:rPr>
          <w:b/>
          <w:bCs/>
          <w:sz w:val="28"/>
        </w:rPr>
      </w:pPr>
    </w:p>
    <w:p w14:paraId="7F1E72BE" w14:textId="69D2B229" w:rsidR="009A7448" w:rsidRDefault="009A7448" w:rsidP="006C59EC">
      <w:pPr>
        <w:ind w:left="2520"/>
        <w:rPr>
          <w:b/>
          <w:bCs/>
          <w:sz w:val="28"/>
        </w:rPr>
      </w:pPr>
      <w:r>
        <w:rPr>
          <w:b/>
          <w:bCs/>
          <w:sz w:val="28"/>
        </w:rPr>
        <w:t>Contents</w:t>
      </w:r>
    </w:p>
    <w:p w14:paraId="6D352382" w14:textId="5E406B8B" w:rsidR="009A7448" w:rsidRPr="00BF4282" w:rsidRDefault="00B75DBB" w:rsidP="006C59EC">
      <w:pPr>
        <w:pStyle w:val="ListParagraph"/>
        <w:numPr>
          <w:ilvl w:val="0"/>
          <w:numId w:val="2"/>
        </w:numPr>
        <w:ind w:left="3240"/>
        <w:rPr>
          <w:b/>
          <w:bCs/>
          <w:sz w:val="24"/>
          <w:szCs w:val="24"/>
        </w:rPr>
      </w:pPr>
      <w:hyperlink w:anchor="_Purpose" w:history="1">
        <w:r w:rsidR="00BF4282" w:rsidRPr="004011F0">
          <w:rPr>
            <w:rStyle w:val="Hyperlink"/>
            <w:b/>
            <w:bCs/>
            <w:sz w:val="24"/>
            <w:szCs w:val="24"/>
          </w:rPr>
          <w:t xml:space="preserve">1. </w:t>
        </w:r>
        <w:r w:rsidR="009A7448" w:rsidRPr="004011F0">
          <w:rPr>
            <w:rStyle w:val="Hyperlink"/>
            <w:b/>
            <w:bCs/>
            <w:sz w:val="24"/>
            <w:szCs w:val="24"/>
          </w:rPr>
          <w:t>Purpose</w:t>
        </w:r>
      </w:hyperlink>
    </w:p>
    <w:p w14:paraId="23678770" w14:textId="31E6D5C9" w:rsidR="009A7448" w:rsidRPr="00BF4282" w:rsidRDefault="00B75DBB" w:rsidP="006C59EC">
      <w:pPr>
        <w:pStyle w:val="ListParagraph"/>
        <w:numPr>
          <w:ilvl w:val="0"/>
          <w:numId w:val="2"/>
        </w:numPr>
        <w:ind w:left="3240"/>
        <w:rPr>
          <w:b/>
          <w:bCs/>
          <w:sz w:val="24"/>
          <w:szCs w:val="24"/>
        </w:rPr>
      </w:pPr>
      <w:hyperlink w:anchor="_Principles" w:history="1">
        <w:r w:rsidR="00BF4282" w:rsidRPr="00127E06">
          <w:rPr>
            <w:rStyle w:val="Hyperlink"/>
            <w:b/>
            <w:bCs/>
            <w:sz w:val="24"/>
            <w:szCs w:val="24"/>
          </w:rPr>
          <w:t>2. Principles</w:t>
        </w:r>
      </w:hyperlink>
    </w:p>
    <w:p w14:paraId="6651EBC3" w14:textId="209A61D8" w:rsidR="00BF4282" w:rsidRPr="00BF4282" w:rsidRDefault="00B75DBB" w:rsidP="006C59EC">
      <w:pPr>
        <w:pStyle w:val="ListParagraph"/>
        <w:numPr>
          <w:ilvl w:val="0"/>
          <w:numId w:val="2"/>
        </w:numPr>
        <w:ind w:left="3240"/>
        <w:rPr>
          <w:b/>
          <w:bCs/>
          <w:sz w:val="24"/>
          <w:szCs w:val="24"/>
        </w:rPr>
      </w:pPr>
      <w:hyperlink w:anchor="_Panel_Process_-" w:history="1">
        <w:r w:rsidR="00BF4282" w:rsidRPr="00127E06">
          <w:rPr>
            <w:rStyle w:val="Hyperlink"/>
            <w:b/>
            <w:bCs/>
            <w:sz w:val="24"/>
            <w:szCs w:val="24"/>
          </w:rPr>
          <w:t>3. Panel Process</w:t>
        </w:r>
      </w:hyperlink>
    </w:p>
    <w:p w14:paraId="4188F7AA" w14:textId="2703B4FD" w:rsidR="00BF4282" w:rsidRPr="00BF4282" w:rsidRDefault="00B75DBB" w:rsidP="006C59EC">
      <w:pPr>
        <w:pStyle w:val="ListParagraph"/>
        <w:numPr>
          <w:ilvl w:val="0"/>
          <w:numId w:val="2"/>
        </w:numPr>
        <w:ind w:left="3240"/>
        <w:rPr>
          <w:b/>
          <w:bCs/>
          <w:sz w:val="24"/>
          <w:szCs w:val="24"/>
        </w:rPr>
      </w:pPr>
      <w:hyperlink w:anchor="_Tier_1" w:history="1">
        <w:r w:rsidR="00BF4282" w:rsidRPr="00127E06">
          <w:rPr>
            <w:rStyle w:val="Hyperlink"/>
            <w:b/>
            <w:bCs/>
            <w:sz w:val="24"/>
            <w:szCs w:val="24"/>
          </w:rPr>
          <w:t>4. Tier 1</w:t>
        </w:r>
      </w:hyperlink>
    </w:p>
    <w:p w14:paraId="404C8A2D" w14:textId="1DD55CA3" w:rsidR="00BF4282" w:rsidRPr="00BF4282" w:rsidRDefault="00B75DBB" w:rsidP="006C59EC">
      <w:pPr>
        <w:pStyle w:val="ListParagraph"/>
        <w:numPr>
          <w:ilvl w:val="0"/>
          <w:numId w:val="2"/>
        </w:numPr>
        <w:ind w:left="3240"/>
        <w:rPr>
          <w:b/>
          <w:bCs/>
          <w:sz w:val="24"/>
          <w:szCs w:val="24"/>
        </w:rPr>
      </w:pPr>
      <w:hyperlink w:anchor="_Tier_2" w:history="1">
        <w:r w:rsidR="00BF4282" w:rsidRPr="00127E06">
          <w:rPr>
            <w:rStyle w:val="Hyperlink"/>
            <w:b/>
            <w:bCs/>
            <w:sz w:val="24"/>
            <w:szCs w:val="24"/>
          </w:rPr>
          <w:t>5. Tier 2</w:t>
        </w:r>
      </w:hyperlink>
    </w:p>
    <w:p w14:paraId="07A76673" w14:textId="492E5DDC" w:rsidR="00BF4282" w:rsidRPr="00BF4282" w:rsidRDefault="00B75DBB" w:rsidP="006C59EC">
      <w:pPr>
        <w:pStyle w:val="ListParagraph"/>
        <w:numPr>
          <w:ilvl w:val="0"/>
          <w:numId w:val="2"/>
        </w:numPr>
        <w:ind w:left="3240"/>
        <w:rPr>
          <w:b/>
          <w:bCs/>
          <w:sz w:val="24"/>
          <w:szCs w:val="24"/>
        </w:rPr>
      </w:pPr>
      <w:hyperlink w:anchor="_Tier_3" w:history="1">
        <w:r w:rsidR="00BF4282" w:rsidRPr="00127E06">
          <w:rPr>
            <w:rStyle w:val="Hyperlink"/>
            <w:b/>
            <w:bCs/>
            <w:sz w:val="24"/>
            <w:szCs w:val="24"/>
          </w:rPr>
          <w:t>6. Tier 3</w:t>
        </w:r>
      </w:hyperlink>
    </w:p>
    <w:p w14:paraId="25BC88C9" w14:textId="4BD99CD7" w:rsidR="00BF4282" w:rsidRPr="00BF4282" w:rsidRDefault="00B75DBB" w:rsidP="006C59EC">
      <w:pPr>
        <w:pStyle w:val="ListParagraph"/>
        <w:numPr>
          <w:ilvl w:val="0"/>
          <w:numId w:val="2"/>
        </w:numPr>
        <w:ind w:left="3240"/>
        <w:rPr>
          <w:b/>
          <w:bCs/>
          <w:sz w:val="24"/>
          <w:szCs w:val="24"/>
        </w:rPr>
      </w:pPr>
      <w:hyperlink w:anchor="_Panel_Members" w:history="1">
        <w:r w:rsidR="00BF4282" w:rsidRPr="00127E06">
          <w:rPr>
            <w:rStyle w:val="Hyperlink"/>
            <w:b/>
            <w:bCs/>
            <w:sz w:val="24"/>
            <w:szCs w:val="24"/>
          </w:rPr>
          <w:t>7. Panel Members</w:t>
        </w:r>
      </w:hyperlink>
    </w:p>
    <w:p w14:paraId="3C0F35DA" w14:textId="176ECD9B" w:rsidR="00BF4282" w:rsidRPr="00BF4282" w:rsidRDefault="00B75DBB" w:rsidP="006C59EC">
      <w:pPr>
        <w:pStyle w:val="ListParagraph"/>
        <w:numPr>
          <w:ilvl w:val="0"/>
          <w:numId w:val="2"/>
        </w:numPr>
        <w:ind w:left="3240"/>
        <w:rPr>
          <w:b/>
          <w:bCs/>
          <w:sz w:val="24"/>
          <w:szCs w:val="24"/>
        </w:rPr>
      </w:pPr>
      <w:hyperlink w:anchor="_Panel_Chair" w:history="1">
        <w:r w:rsidR="00BF4282" w:rsidRPr="00127E06">
          <w:rPr>
            <w:rStyle w:val="Hyperlink"/>
            <w:b/>
            <w:bCs/>
            <w:sz w:val="24"/>
            <w:szCs w:val="24"/>
          </w:rPr>
          <w:t>8. Panel Chair</w:t>
        </w:r>
      </w:hyperlink>
    </w:p>
    <w:p w14:paraId="3AB1B42A" w14:textId="0EE9ED13" w:rsidR="00BF4282" w:rsidRPr="00BF4282" w:rsidRDefault="00B75DBB" w:rsidP="006C59EC">
      <w:pPr>
        <w:pStyle w:val="ListParagraph"/>
        <w:numPr>
          <w:ilvl w:val="0"/>
          <w:numId w:val="2"/>
        </w:numPr>
        <w:ind w:left="3240"/>
        <w:rPr>
          <w:b/>
          <w:bCs/>
          <w:sz w:val="24"/>
          <w:szCs w:val="24"/>
        </w:rPr>
      </w:pPr>
      <w:hyperlink w:anchor="_Case_Presenters" w:history="1">
        <w:r w:rsidR="00BF4282" w:rsidRPr="00127E06">
          <w:rPr>
            <w:rStyle w:val="Hyperlink"/>
            <w:b/>
            <w:bCs/>
            <w:sz w:val="24"/>
            <w:szCs w:val="24"/>
          </w:rPr>
          <w:t>9. Case Presenters</w:t>
        </w:r>
      </w:hyperlink>
    </w:p>
    <w:p w14:paraId="3769B7E0" w14:textId="5A440612" w:rsidR="00BF4282" w:rsidRPr="00BF4282" w:rsidRDefault="00B75DBB" w:rsidP="006C59EC">
      <w:pPr>
        <w:pStyle w:val="ListParagraph"/>
        <w:numPr>
          <w:ilvl w:val="0"/>
          <w:numId w:val="2"/>
        </w:numPr>
        <w:ind w:left="3240"/>
        <w:rPr>
          <w:b/>
          <w:bCs/>
          <w:sz w:val="24"/>
          <w:szCs w:val="24"/>
        </w:rPr>
      </w:pPr>
      <w:hyperlink w:anchor="_10.Quoracy" w:history="1">
        <w:r w:rsidR="00BF4282" w:rsidRPr="00127E06">
          <w:rPr>
            <w:rStyle w:val="Hyperlink"/>
            <w:b/>
            <w:bCs/>
            <w:sz w:val="24"/>
            <w:szCs w:val="24"/>
          </w:rPr>
          <w:t>10. Quoracy</w:t>
        </w:r>
      </w:hyperlink>
    </w:p>
    <w:p w14:paraId="415B7DE7" w14:textId="5882E31B" w:rsidR="00BF4282" w:rsidRPr="00BF4282" w:rsidRDefault="00B75DBB" w:rsidP="006C59EC">
      <w:pPr>
        <w:pStyle w:val="ListParagraph"/>
        <w:numPr>
          <w:ilvl w:val="0"/>
          <w:numId w:val="2"/>
        </w:numPr>
        <w:ind w:left="3240"/>
        <w:rPr>
          <w:b/>
          <w:bCs/>
          <w:sz w:val="24"/>
          <w:szCs w:val="24"/>
        </w:rPr>
      </w:pPr>
      <w:hyperlink w:anchor="_11._DRP_Requests" w:history="1">
        <w:r w:rsidR="00BF4282" w:rsidRPr="00127E06">
          <w:rPr>
            <w:rStyle w:val="Hyperlink"/>
            <w:b/>
            <w:bCs/>
            <w:sz w:val="24"/>
            <w:szCs w:val="24"/>
          </w:rPr>
          <w:t>11. DRP Requests</w:t>
        </w:r>
      </w:hyperlink>
    </w:p>
    <w:p w14:paraId="3EBF7E16" w14:textId="499C967A" w:rsidR="00BF4282" w:rsidRPr="00BF4282" w:rsidRDefault="00B75DBB" w:rsidP="006C59EC">
      <w:pPr>
        <w:pStyle w:val="ListParagraph"/>
        <w:numPr>
          <w:ilvl w:val="0"/>
          <w:numId w:val="2"/>
        </w:numPr>
        <w:ind w:left="3240"/>
        <w:rPr>
          <w:b/>
          <w:bCs/>
          <w:sz w:val="24"/>
          <w:szCs w:val="24"/>
        </w:rPr>
      </w:pPr>
      <w:hyperlink w:anchor="_Contingency_Planning" w:history="1">
        <w:r w:rsidR="00BF4282" w:rsidRPr="00AB61A9">
          <w:rPr>
            <w:rStyle w:val="Hyperlink"/>
            <w:b/>
            <w:bCs/>
            <w:sz w:val="24"/>
            <w:szCs w:val="24"/>
          </w:rPr>
          <w:t>12. Contingency Planning</w:t>
        </w:r>
      </w:hyperlink>
    </w:p>
    <w:p w14:paraId="6EE01264" w14:textId="20772E64" w:rsidR="00BF4282" w:rsidRPr="00BF4282" w:rsidRDefault="00B75DBB" w:rsidP="006C59EC">
      <w:pPr>
        <w:pStyle w:val="ListParagraph"/>
        <w:numPr>
          <w:ilvl w:val="0"/>
          <w:numId w:val="2"/>
        </w:numPr>
        <w:ind w:left="3240"/>
        <w:rPr>
          <w:b/>
          <w:bCs/>
          <w:sz w:val="24"/>
          <w:szCs w:val="24"/>
        </w:rPr>
      </w:pPr>
      <w:hyperlink w:anchor="_13.__" w:history="1">
        <w:r w:rsidR="00BF4282" w:rsidRPr="00AB61A9">
          <w:rPr>
            <w:rStyle w:val="Hyperlink"/>
            <w:b/>
            <w:bCs/>
            <w:sz w:val="24"/>
            <w:szCs w:val="24"/>
          </w:rPr>
          <w:t>13. Funding</w:t>
        </w:r>
      </w:hyperlink>
    </w:p>
    <w:p w14:paraId="06B582DE" w14:textId="7A3DBC46" w:rsidR="00BF4282" w:rsidRPr="00BF4282" w:rsidRDefault="00B75DBB" w:rsidP="006C59EC">
      <w:pPr>
        <w:pStyle w:val="ListParagraph"/>
        <w:numPr>
          <w:ilvl w:val="0"/>
          <w:numId w:val="2"/>
        </w:numPr>
        <w:ind w:left="3240"/>
        <w:rPr>
          <w:b/>
          <w:bCs/>
          <w:sz w:val="24"/>
          <w:szCs w:val="24"/>
        </w:rPr>
      </w:pPr>
      <w:hyperlink w:anchor="_14.__" w:history="1">
        <w:r w:rsidR="00BF4282" w:rsidRPr="00AB61A9">
          <w:rPr>
            <w:rStyle w:val="Hyperlink"/>
            <w:b/>
            <w:bCs/>
            <w:sz w:val="24"/>
            <w:szCs w:val="24"/>
          </w:rPr>
          <w:t>14. Panel Administration</w:t>
        </w:r>
      </w:hyperlink>
    </w:p>
    <w:p w14:paraId="19ED7D9D" w14:textId="6EADB6DB" w:rsidR="00BF4282" w:rsidRPr="00BF4282" w:rsidRDefault="00B75DBB" w:rsidP="006C59EC">
      <w:pPr>
        <w:pStyle w:val="ListParagraph"/>
        <w:numPr>
          <w:ilvl w:val="0"/>
          <w:numId w:val="2"/>
        </w:numPr>
        <w:ind w:left="3240"/>
        <w:rPr>
          <w:b/>
          <w:bCs/>
          <w:sz w:val="24"/>
          <w:szCs w:val="24"/>
        </w:rPr>
      </w:pPr>
      <w:hyperlink w:anchor="_15.__" w:history="1">
        <w:r w:rsidR="00BF4282" w:rsidRPr="00AB61A9">
          <w:rPr>
            <w:rStyle w:val="Hyperlink"/>
            <w:b/>
            <w:bCs/>
            <w:sz w:val="24"/>
            <w:szCs w:val="24"/>
          </w:rPr>
          <w:t>15. Review</w:t>
        </w:r>
      </w:hyperlink>
    </w:p>
    <w:p w14:paraId="40970556" w14:textId="637CF713" w:rsidR="00557356" w:rsidRPr="00557356" w:rsidRDefault="00B75DBB" w:rsidP="00557356">
      <w:pPr>
        <w:pStyle w:val="ListParagraph"/>
        <w:numPr>
          <w:ilvl w:val="0"/>
          <w:numId w:val="2"/>
        </w:numPr>
        <w:ind w:left="3240"/>
        <w:rPr>
          <w:b/>
          <w:bCs/>
          <w:sz w:val="24"/>
          <w:szCs w:val="24"/>
        </w:rPr>
      </w:pPr>
      <w:hyperlink w:anchor="_16.__" w:history="1">
        <w:r w:rsidR="00BF4282" w:rsidRPr="00AB61A9">
          <w:rPr>
            <w:rStyle w:val="Hyperlink"/>
            <w:b/>
            <w:bCs/>
            <w:sz w:val="24"/>
            <w:szCs w:val="24"/>
          </w:rPr>
          <w:t>16. Appendix One</w:t>
        </w:r>
      </w:hyperlink>
    </w:p>
    <w:p w14:paraId="62A9B307" w14:textId="610BB90C" w:rsidR="00BF4282" w:rsidRPr="009A7448" w:rsidRDefault="00BF4282" w:rsidP="00BF4282">
      <w:pPr>
        <w:pStyle w:val="ListParagraph"/>
        <w:rPr>
          <w:b/>
          <w:bCs/>
        </w:rPr>
      </w:pPr>
    </w:p>
    <w:p w14:paraId="7F1A2E55" w14:textId="189396AB" w:rsidR="00E4202B" w:rsidRDefault="00E4202B"/>
    <w:p w14:paraId="35ED8A89" w14:textId="557C3B04" w:rsidR="00E4202B" w:rsidRDefault="00E4202B"/>
    <w:p w14:paraId="12D7D9D8" w14:textId="0101ABAE" w:rsidR="00E4202B" w:rsidRDefault="00E4202B"/>
    <w:p w14:paraId="3A57117B" w14:textId="19F0F241" w:rsidR="00E4202B" w:rsidRDefault="00A6233B">
      <w:r>
        <w:rPr>
          <w:noProof/>
        </w:rPr>
        <w:drawing>
          <wp:anchor distT="0" distB="0" distL="114300" distR="114300" simplePos="0" relativeHeight="251662336" behindDoc="0" locked="0" layoutInCell="1" allowOverlap="1" wp14:anchorId="54812189" wp14:editId="4ECB4B01">
            <wp:simplePos x="0" y="0"/>
            <wp:positionH relativeFrom="column">
              <wp:posOffset>-677918</wp:posOffset>
            </wp:positionH>
            <wp:positionV relativeFrom="paragraph">
              <wp:posOffset>295603</wp:posOffset>
            </wp:positionV>
            <wp:extent cx="1160780" cy="1044575"/>
            <wp:effectExtent l="0" t="0" r="1270" b="3175"/>
            <wp:wrapNone/>
            <wp:docPr id="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60780" cy="1044575"/>
                    </a:xfrm>
                    <a:prstGeom prst="rect">
                      <a:avLst/>
                    </a:prstGeom>
                  </pic:spPr>
                </pic:pic>
              </a:graphicData>
            </a:graphic>
            <wp14:sizeRelH relativeFrom="page">
              <wp14:pctWidth>0</wp14:pctWidth>
            </wp14:sizeRelH>
            <wp14:sizeRelV relativeFrom="page">
              <wp14:pctHeight>0</wp14:pctHeight>
            </wp14:sizeRelV>
          </wp:anchor>
        </w:drawing>
      </w:r>
    </w:p>
    <w:p w14:paraId="5ED26A74" w14:textId="3EA2D5A5" w:rsidR="00E4202B" w:rsidRDefault="00E4202B">
      <w:r>
        <w:rPr>
          <w:noProof/>
        </w:rPr>
        <w:drawing>
          <wp:anchor distT="0" distB="0" distL="114300" distR="114300" simplePos="0" relativeHeight="251661312" behindDoc="1" locked="0" layoutInCell="1" allowOverlap="1" wp14:anchorId="775C0F13" wp14:editId="14C10686">
            <wp:simplePos x="0" y="0"/>
            <wp:positionH relativeFrom="column">
              <wp:posOffset>5218534</wp:posOffset>
            </wp:positionH>
            <wp:positionV relativeFrom="page">
              <wp:posOffset>9450454</wp:posOffset>
            </wp:positionV>
            <wp:extent cx="1160780" cy="1044575"/>
            <wp:effectExtent l="0" t="0" r="1270" b="3175"/>
            <wp:wrapTight wrapText="bothSides">
              <wp:wrapPolygon edited="0">
                <wp:start x="7799" y="0"/>
                <wp:lineTo x="5672" y="1576"/>
                <wp:lineTo x="3545" y="5121"/>
                <wp:lineTo x="3545" y="7878"/>
                <wp:lineTo x="5672" y="12605"/>
                <wp:lineTo x="0" y="13787"/>
                <wp:lineTo x="0" y="21272"/>
                <wp:lineTo x="21269" y="21272"/>
                <wp:lineTo x="21269" y="13787"/>
                <wp:lineTo x="15243" y="12605"/>
                <wp:lineTo x="17370" y="7878"/>
                <wp:lineTo x="17724" y="5515"/>
                <wp:lineTo x="15243" y="1970"/>
                <wp:lineTo x="13116" y="0"/>
                <wp:lineTo x="7799" y="0"/>
              </wp:wrapPolygon>
            </wp:wrapTight>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60780" cy="1044575"/>
                    </a:xfrm>
                    <a:prstGeom prst="rect">
                      <a:avLst/>
                    </a:prstGeom>
                  </pic:spPr>
                </pic:pic>
              </a:graphicData>
            </a:graphic>
            <wp14:sizeRelH relativeFrom="page">
              <wp14:pctWidth>0</wp14:pctWidth>
            </wp14:sizeRelH>
            <wp14:sizeRelV relativeFrom="page">
              <wp14:pctHeight>0</wp14:pctHeight>
            </wp14:sizeRelV>
          </wp:anchor>
        </w:drawing>
      </w:r>
    </w:p>
    <w:p w14:paraId="1DB50B07" w14:textId="77777777" w:rsidR="00E4202B" w:rsidRDefault="00E4202B" w:rsidP="00E4202B"/>
    <w:p w14:paraId="60EAEBBF" w14:textId="413B3809" w:rsidR="00E4202B" w:rsidRPr="00E4202B" w:rsidRDefault="00E4202B" w:rsidP="004011F0">
      <w:pPr>
        <w:pStyle w:val="Heading1"/>
        <w:numPr>
          <w:ilvl w:val="0"/>
          <w:numId w:val="6"/>
        </w:numPr>
      </w:pPr>
      <w:bookmarkStart w:id="1" w:name="_Purpose"/>
      <w:bookmarkEnd w:id="1"/>
      <w:r w:rsidRPr="00E4202B">
        <w:t>Purpose</w:t>
      </w:r>
    </w:p>
    <w:p w14:paraId="4A2C124A" w14:textId="378D8D0A" w:rsidR="00E4202B" w:rsidRPr="00E4202B" w:rsidRDefault="009A7448" w:rsidP="00B729E1">
      <w:pPr>
        <w:ind w:left="360"/>
        <w:rPr>
          <w:sz w:val="24"/>
        </w:rPr>
      </w:pPr>
      <w:r>
        <w:rPr>
          <w:noProof/>
        </w:rPr>
        <w:drawing>
          <wp:anchor distT="0" distB="0" distL="114300" distR="114300" simplePos="0" relativeHeight="251660288" behindDoc="1" locked="0" layoutInCell="1" allowOverlap="1" wp14:anchorId="331A4ACA" wp14:editId="75185B61">
            <wp:simplePos x="0" y="0"/>
            <wp:positionH relativeFrom="column">
              <wp:posOffset>5268764</wp:posOffset>
            </wp:positionH>
            <wp:positionV relativeFrom="page">
              <wp:posOffset>9393538</wp:posOffset>
            </wp:positionV>
            <wp:extent cx="1160780" cy="1044575"/>
            <wp:effectExtent l="0" t="0" r="1270" b="3175"/>
            <wp:wrapTight wrapText="bothSides">
              <wp:wrapPolygon edited="0">
                <wp:start x="7799" y="0"/>
                <wp:lineTo x="5672" y="1576"/>
                <wp:lineTo x="3545" y="5121"/>
                <wp:lineTo x="3545" y="7878"/>
                <wp:lineTo x="5672" y="12605"/>
                <wp:lineTo x="0" y="13787"/>
                <wp:lineTo x="0" y="21272"/>
                <wp:lineTo x="21269" y="21272"/>
                <wp:lineTo x="21269" y="13787"/>
                <wp:lineTo x="15243" y="12605"/>
                <wp:lineTo x="17370" y="7878"/>
                <wp:lineTo x="17724" y="5515"/>
                <wp:lineTo x="15243" y="1970"/>
                <wp:lineTo x="13116" y="0"/>
                <wp:lineTo x="7799"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60780" cy="1044575"/>
                    </a:xfrm>
                    <a:prstGeom prst="rect">
                      <a:avLst/>
                    </a:prstGeom>
                  </pic:spPr>
                </pic:pic>
              </a:graphicData>
            </a:graphic>
          </wp:anchor>
        </w:drawing>
      </w:r>
      <w:r w:rsidR="00E4202B" w:rsidRPr="00E4202B">
        <w:rPr>
          <w:sz w:val="24"/>
        </w:rPr>
        <w:t xml:space="preserve">The purpose of the Panel is to provide an opportunity for multi-agency partnership working to agree individual care packages to achieve outcomes identified following an </w:t>
      </w:r>
      <w:r w:rsidR="00181F05" w:rsidRPr="00E4202B">
        <w:rPr>
          <w:sz w:val="24"/>
        </w:rPr>
        <w:t>up-to-date</w:t>
      </w:r>
      <w:r w:rsidR="00E4202B" w:rsidRPr="00E4202B">
        <w:rPr>
          <w:sz w:val="24"/>
        </w:rPr>
        <w:t xml:space="preserve"> assessment of the child/young person’s needs. </w:t>
      </w:r>
    </w:p>
    <w:p w14:paraId="17C67149" w14:textId="77777777" w:rsidR="00E4202B" w:rsidRDefault="00E4202B" w:rsidP="00B729E1">
      <w:pPr>
        <w:ind w:left="360"/>
        <w:rPr>
          <w:sz w:val="24"/>
        </w:rPr>
      </w:pPr>
      <w:r w:rsidRPr="00E66EC6">
        <w:rPr>
          <w:sz w:val="24"/>
        </w:rPr>
        <w:t>The Panel will give due consideration to a child’s health and well-being and ensure children with profound and complex disabilities or health needs receive co-ordinated, high quality child and family-centred services.</w:t>
      </w:r>
    </w:p>
    <w:p w14:paraId="32F4AD2D" w14:textId="46E59729" w:rsidR="00E4202B" w:rsidRDefault="00E4202B" w:rsidP="00B729E1">
      <w:pPr>
        <w:ind w:left="360"/>
        <w:rPr>
          <w:sz w:val="24"/>
        </w:rPr>
      </w:pPr>
      <w:r>
        <w:rPr>
          <w:sz w:val="24"/>
        </w:rPr>
        <w:t>The Disability Resource Panel will have a number of functions relating to the allocation of resources. The Panel will agree how funding would be split if bi-partite (usually between Health and Social Care). The Panel also ensures that funding is monitored in line with the budget, and that the social care package is based on child’s assessed needs.</w:t>
      </w:r>
    </w:p>
    <w:p w14:paraId="70E4D8E9" w14:textId="77777777" w:rsidR="004011F0" w:rsidRDefault="004011F0" w:rsidP="00E4202B">
      <w:pPr>
        <w:rPr>
          <w:sz w:val="24"/>
        </w:rPr>
      </w:pPr>
    </w:p>
    <w:p w14:paraId="3B380A5B" w14:textId="547CBAAF" w:rsidR="004011F0" w:rsidRDefault="004011F0" w:rsidP="004011F0">
      <w:pPr>
        <w:pStyle w:val="Heading1"/>
        <w:numPr>
          <w:ilvl w:val="0"/>
          <w:numId w:val="6"/>
        </w:numPr>
      </w:pPr>
      <w:bookmarkStart w:id="2" w:name="_Principles"/>
      <w:bookmarkEnd w:id="2"/>
      <w:r>
        <w:t>Principles</w:t>
      </w:r>
    </w:p>
    <w:p w14:paraId="2D76C081" w14:textId="112CED14" w:rsidR="004011F0" w:rsidRDefault="0033261C" w:rsidP="004011F0">
      <w:pPr>
        <w:pStyle w:val="ListParagraph"/>
        <w:numPr>
          <w:ilvl w:val="0"/>
          <w:numId w:val="8"/>
        </w:numPr>
        <w:rPr>
          <w:sz w:val="24"/>
        </w:rPr>
      </w:pPr>
      <w:r>
        <w:rPr>
          <w:sz w:val="24"/>
        </w:rPr>
        <w:t>For children and young people t</w:t>
      </w:r>
      <w:r w:rsidR="004011F0">
        <w:rPr>
          <w:sz w:val="24"/>
        </w:rPr>
        <w:t>o be cared for wherever possible within their family and community.</w:t>
      </w:r>
    </w:p>
    <w:p w14:paraId="3FC3E1E4" w14:textId="02D9A6E0" w:rsidR="004011F0" w:rsidRDefault="002A6837" w:rsidP="004011F0">
      <w:pPr>
        <w:pStyle w:val="ListParagraph"/>
        <w:numPr>
          <w:ilvl w:val="0"/>
          <w:numId w:val="8"/>
        </w:numPr>
        <w:rPr>
          <w:sz w:val="24"/>
        </w:rPr>
      </w:pPr>
      <w:r>
        <w:rPr>
          <w:sz w:val="24"/>
        </w:rPr>
        <w:t>T</w:t>
      </w:r>
      <w:r w:rsidR="004011F0">
        <w:rPr>
          <w:sz w:val="24"/>
        </w:rPr>
        <w:t>o be safe, enable access and inclusion and to have opportunities to achieve</w:t>
      </w:r>
      <w:r w:rsidR="00191948">
        <w:rPr>
          <w:sz w:val="24"/>
        </w:rPr>
        <w:t xml:space="preserve"> identified outcomes</w:t>
      </w:r>
    </w:p>
    <w:p w14:paraId="58BDB72D" w14:textId="0B618D3C" w:rsidR="004011F0" w:rsidRDefault="004011F0" w:rsidP="004011F0">
      <w:pPr>
        <w:pStyle w:val="ListParagraph"/>
        <w:numPr>
          <w:ilvl w:val="0"/>
          <w:numId w:val="8"/>
        </w:numPr>
        <w:rPr>
          <w:sz w:val="24"/>
        </w:rPr>
      </w:pPr>
      <w:r>
        <w:rPr>
          <w:sz w:val="24"/>
        </w:rPr>
        <w:t xml:space="preserve">Outcomes </w:t>
      </w:r>
      <w:r w:rsidR="00191948">
        <w:rPr>
          <w:sz w:val="24"/>
        </w:rPr>
        <w:t xml:space="preserve">and </w:t>
      </w:r>
      <w:r w:rsidR="00540AE1">
        <w:rPr>
          <w:sz w:val="24"/>
        </w:rPr>
        <w:t>strength-based</w:t>
      </w:r>
      <w:r>
        <w:rPr>
          <w:sz w:val="24"/>
        </w:rPr>
        <w:t xml:space="preserve"> planning</w:t>
      </w:r>
      <w:r w:rsidR="002A6837">
        <w:rPr>
          <w:sz w:val="24"/>
        </w:rPr>
        <w:t xml:space="preserve">, </w:t>
      </w:r>
      <w:r>
        <w:rPr>
          <w:sz w:val="24"/>
        </w:rPr>
        <w:t>to ensure we are clear about the education, health and care outcomes being worked towards.</w:t>
      </w:r>
    </w:p>
    <w:p w14:paraId="012920E7" w14:textId="3873E926" w:rsidR="004011F0" w:rsidRDefault="004011F0" w:rsidP="004011F0">
      <w:pPr>
        <w:pStyle w:val="ListParagraph"/>
        <w:numPr>
          <w:ilvl w:val="0"/>
          <w:numId w:val="8"/>
        </w:numPr>
        <w:rPr>
          <w:sz w:val="24"/>
        </w:rPr>
      </w:pPr>
      <w:r>
        <w:rPr>
          <w:sz w:val="24"/>
        </w:rPr>
        <w:t>Early identification and clarity of what will improve arrangements for a child or young perso</w:t>
      </w:r>
      <w:r w:rsidR="00191948">
        <w:rPr>
          <w:sz w:val="24"/>
        </w:rPr>
        <w:t>n.</w:t>
      </w:r>
    </w:p>
    <w:p w14:paraId="21DFF272" w14:textId="61AF3460" w:rsidR="004011F0" w:rsidRDefault="004011F0" w:rsidP="004011F0">
      <w:pPr>
        <w:pStyle w:val="ListParagraph"/>
        <w:numPr>
          <w:ilvl w:val="0"/>
          <w:numId w:val="8"/>
        </w:numPr>
        <w:rPr>
          <w:sz w:val="24"/>
        </w:rPr>
      </w:pPr>
      <w:r>
        <w:rPr>
          <w:sz w:val="24"/>
        </w:rPr>
        <w:t>Flexibility</w:t>
      </w:r>
      <w:r w:rsidR="002A6837">
        <w:rPr>
          <w:sz w:val="24"/>
        </w:rPr>
        <w:t xml:space="preserve">, </w:t>
      </w:r>
      <w:r>
        <w:rPr>
          <w:sz w:val="24"/>
        </w:rPr>
        <w:t>to ensure a focus on the best intervention to achieve the right outcome</w:t>
      </w:r>
      <w:r w:rsidR="002A6837">
        <w:rPr>
          <w:sz w:val="24"/>
        </w:rPr>
        <w:t>s</w:t>
      </w:r>
      <w:r>
        <w:rPr>
          <w:sz w:val="24"/>
        </w:rPr>
        <w:t xml:space="preserve"> for the child or young person.</w:t>
      </w:r>
    </w:p>
    <w:p w14:paraId="2764BF8E" w14:textId="77777777" w:rsidR="004011F0" w:rsidRDefault="004011F0" w:rsidP="004011F0">
      <w:pPr>
        <w:pStyle w:val="ListParagraph"/>
        <w:numPr>
          <w:ilvl w:val="0"/>
          <w:numId w:val="8"/>
        </w:numPr>
        <w:rPr>
          <w:sz w:val="24"/>
        </w:rPr>
      </w:pPr>
      <w:r>
        <w:rPr>
          <w:sz w:val="24"/>
        </w:rPr>
        <w:t>Preparation for adulthood.</w:t>
      </w:r>
    </w:p>
    <w:p w14:paraId="5F157C25" w14:textId="51C4330A" w:rsidR="004011F0" w:rsidRDefault="004011F0" w:rsidP="004011F0">
      <w:pPr>
        <w:pStyle w:val="ListParagraph"/>
        <w:numPr>
          <w:ilvl w:val="0"/>
          <w:numId w:val="8"/>
        </w:numPr>
        <w:rPr>
          <w:sz w:val="24"/>
        </w:rPr>
      </w:pPr>
      <w:r>
        <w:rPr>
          <w:sz w:val="24"/>
        </w:rPr>
        <w:t xml:space="preserve">Regular reviews </w:t>
      </w:r>
      <w:r w:rsidR="002A6837">
        <w:rPr>
          <w:sz w:val="24"/>
        </w:rPr>
        <w:t xml:space="preserve">where </w:t>
      </w:r>
      <w:r w:rsidR="00191948">
        <w:rPr>
          <w:sz w:val="24"/>
        </w:rPr>
        <w:t>children</w:t>
      </w:r>
      <w:r>
        <w:rPr>
          <w:sz w:val="24"/>
        </w:rPr>
        <w:t xml:space="preserve"> will be brought back to </w:t>
      </w:r>
      <w:r w:rsidR="00E42E3D">
        <w:rPr>
          <w:sz w:val="24"/>
        </w:rPr>
        <w:t>P</w:t>
      </w:r>
      <w:r>
        <w:rPr>
          <w:sz w:val="24"/>
        </w:rPr>
        <w:t xml:space="preserve">anel to ensure outcomes are being achieved, at least annually </w:t>
      </w:r>
      <w:r w:rsidR="002A6837">
        <w:rPr>
          <w:sz w:val="24"/>
        </w:rPr>
        <w:t>in line with</w:t>
      </w:r>
      <w:r>
        <w:rPr>
          <w:sz w:val="24"/>
        </w:rPr>
        <w:t xml:space="preserve"> the child/young person’s date of birth.</w:t>
      </w:r>
    </w:p>
    <w:p w14:paraId="5648798F" w14:textId="6E823EF2" w:rsidR="004011F0" w:rsidRDefault="002A6837" w:rsidP="004011F0">
      <w:pPr>
        <w:pStyle w:val="ListParagraph"/>
        <w:numPr>
          <w:ilvl w:val="0"/>
          <w:numId w:val="8"/>
        </w:numPr>
        <w:rPr>
          <w:sz w:val="24"/>
        </w:rPr>
      </w:pPr>
      <w:r>
        <w:rPr>
          <w:sz w:val="24"/>
        </w:rPr>
        <w:t>Where a</w:t>
      </w:r>
      <w:r w:rsidR="004011F0">
        <w:rPr>
          <w:sz w:val="24"/>
        </w:rPr>
        <w:t>dditional resources are identified as needed, these will be given due consideration by the budget holders and final decisions as to funding the package of care will be made as appropriate.</w:t>
      </w:r>
    </w:p>
    <w:p w14:paraId="356C4A80" w14:textId="77777777" w:rsidR="004011F0" w:rsidRDefault="004011F0" w:rsidP="004011F0">
      <w:pPr>
        <w:pStyle w:val="ListParagraph"/>
        <w:numPr>
          <w:ilvl w:val="0"/>
          <w:numId w:val="8"/>
        </w:numPr>
        <w:rPr>
          <w:sz w:val="24"/>
        </w:rPr>
      </w:pPr>
      <w:r>
        <w:rPr>
          <w:sz w:val="24"/>
        </w:rPr>
        <w:t>All agencies will act in the best interests of the child, recognising their responsibilities for children with complex needs and children in care.</w:t>
      </w:r>
    </w:p>
    <w:p w14:paraId="1672EB64" w14:textId="77777777" w:rsidR="004011F0" w:rsidRDefault="004011F0" w:rsidP="004011F0">
      <w:pPr>
        <w:pStyle w:val="ListParagraph"/>
        <w:numPr>
          <w:ilvl w:val="0"/>
          <w:numId w:val="8"/>
        </w:numPr>
        <w:rPr>
          <w:sz w:val="24"/>
        </w:rPr>
      </w:pPr>
      <w:r>
        <w:rPr>
          <w:sz w:val="24"/>
        </w:rPr>
        <w:t>The Panel will ensure that the agreed placement or resource is value for money in delivering outcomes.</w:t>
      </w:r>
    </w:p>
    <w:p w14:paraId="51BD1B77" w14:textId="77777777" w:rsidR="004011F0" w:rsidRDefault="004011F0" w:rsidP="004011F0">
      <w:pPr>
        <w:pStyle w:val="ListParagraph"/>
        <w:numPr>
          <w:ilvl w:val="0"/>
          <w:numId w:val="8"/>
        </w:numPr>
        <w:rPr>
          <w:sz w:val="24"/>
        </w:rPr>
      </w:pPr>
      <w:r>
        <w:rPr>
          <w:sz w:val="24"/>
        </w:rPr>
        <w:t xml:space="preserve">Placements are expected to be at an Ofsted rating of Good or above or CQC approved. </w:t>
      </w:r>
    </w:p>
    <w:p w14:paraId="5ED390A6" w14:textId="70CDC24E" w:rsidR="004011F0" w:rsidRDefault="004011F0" w:rsidP="004011F0">
      <w:pPr>
        <w:pStyle w:val="ListParagraph"/>
        <w:numPr>
          <w:ilvl w:val="0"/>
          <w:numId w:val="8"/>
        </w:numPr>
        <w:rPr>
          <w:sz w:val="24"/>
        </w:rPr>
      </w:pPr>
      <w:r>
        <w:rPr>
          <w:sz w:val="24"/>
        </w:rPr>
        <w:t xml:space="preserve">The Panel will ensure a joint approach to managing risk. </w:t>
      </w:r>
    </w:p>
    <w:p w14:paraId="20A42392" w14:textId="53F56DFB" w:rsidR="004011F0" w:rsidRDefault="004011F0" w:rsidP="004011F0">
      <w:pPr>
        <w:pStyle w:val="ListParagraph"/>
        <w:rPr>
          <w:sz w:val="24"/>
        </w:rPr>
      </w:pPr>
    </w:p>
    <w:p w14:paraId="09891D24" w14:textId="6C2F9138" w:rsidR="004011F0" w:rsidRDefault="004011F0" w:rsidP="004011F0">
      <w:pPr>
        <w:pStyle w:val="ListParagraph"/>
        <w:rPr>
          <w:sz w:val="24"/>
        </w:rPr>
      </w:pPr>
    </w:p>
    <w:p w14:paraId="77E2F273" w14:textId="77777777" w:rsidR="004011F0" w:rsidRDefault="004011F0" w:rsidP="004011F0">
      <w:pPr>
        <w:pStyle w:val="ListParagraph"/>
        <w:rPr>
          <w:sz w:val="24"/>
        </w:rPr>
      </w:pPr>
    </w:p>
    <w:p w14:paraId="53F33922" w14:textId="34E3A638" w:rsidR="004011F0" w:rsidRDefault="004011F0" w:rsidP="004011F0">
      <w:pPr>
        <w:pStyle w:val="ListParagraph"/>
        <w:rPr>
          <w:sz w:val="24"/>
        </w:rPr>
      </w:pPr>
    </w:p>
    <w:p w14:paraId="0DF28948" w14:textId="51C10C4E" w:rsidR="004011F0" w:rsidRPr="006B16E6" w:rsidRDefault="004011F0" w:rsidP="006B16E6">
      <w:pPr>
        <w:pStyle w:val="Heading1"/>
        <w:numPr>
          <w:ilvl w:val="0"/>
          <w:numId w:val="6"/>
        </w:numPr>
        <w:rPr>
          <w:rStyle w:val="SubtleEmphasis"/>
          <w:i w:val="0"/>
          <w:iCs w:val="0"/>
          <w:color w:val="2F5496" w:themeColor="accent1" w:themeShade="BF"/>
        </w:rPr>
      </w:pPr>
      <w:bookmarkStart w:id="3" w:name="_Panel_Process_-"/>
      <w:bookmarkEnd w:id="3"/>
      <w:r>
        <w:t>Panel Process</w:t>
      </w:r>
      <w:r w:rsidR="006B16E6">
        <w:t xml:space="preserve"> - </w:t>
      </w:r>
      <w:r w:rsidRPr="006B16E6">
        <w:rPr>
          <w:rStyle w:val="SubtleEmphasis"/>
          <w:sz w:val="24"/>
          <w:szCs w:val="24"/>
        </w:rPr>
        <w:t>DRP is split into 3 tiers depending on the costs and complexities of the care package.</w:t>
      </w:r>
      <w:r w:rsidR="00181F05">
        <w:rPr>
          <w:rStyle w:val="SubtleEmphasis"/>
          <w:sz w:val="24"/>
          <w:szCs w:val="24"/>
        </w:rPr>
        <w:t xml:space="preserve"> (</w:t>
      </w:r>
      <w:hyperlink w:anchor="_16.__" w:history="1">
        <w:r w:rsidR="00181F05" w:rsidRPr="00181F05">
          <w:rPr>
            <w:rStyle w:val="Hyperlink"/>
            <w:sz w:val="24"/>
            <w:szCs w:val="24"/>
          </w:rPr>
          <w:t>You can refer to the flowchart in Appendix One 16.5, page 10</w:t>
        </w:r>
      </w:hyperlink>
      <w:r w:rsidR="00181F05">
        <w:rPr>
          <w:rStyle w:val="SubtleEmphasis"/>
          <w:sz w:val="24"/>
          <w:szCs w:val="24"/>
        </w:rPr>
        <w:t>)</w:t>
      </w:r>
    </w:p>
    <w:p w14:paraId="39611C14" w14:textId="77777777" w:rsidR="006B16E6" w:rsidRDefault="006B16E6" w:rsidP="00DC0D54">
      <w:pPr>
        <w:widowControl w:val="0"/>
        <w:tabs>
          <w:tab w:val="left" w:pos="1540"/>
        </w:tabs>
        <w:autoSpaceDE w:val="0"/>
        <w:autoSpaceDN w:val="0"/>
        <w:spacing w:after="0" w:line="244" w:lineRule="auto"/>
        <w:ind w:right="736"/>
        <w:rPr>
          <w:rFonts w:ascii="Calibri" w:eastAsia="Calibri" w:hAnsi="Calibri" w:cs="Arial"/>
          <w:sz w:val="24"/>
        </w:rPr>
      </w:pPr>
    </w:p>
    <w:p w14:paraId="54D0BDA8" w14:textId="6B444155" w:rsidR="002C21E4" w:rsidRDefault="002C21E4" w:rsidP="002C21E4">
      <w:pPr>
        <w:widowControl w:val="0"/>
        <w:tabs>
          <w:tab w:val="left" w:pos="1540"/>
        </w:tabs>
        <w:autoSpaceDE w:val="0"/>
        <w:autoSpaceDN w:val="0"/>
        <w:spacing w:after="0" w:line="244" w:lineRule="auto"/>
        <w:ind w:left="360" w:right="736"/>
        <w:rPr>
          <w:rStyle w:val="IntenseReference"/>
        </w:rPr>
      </w:pPr>
      <w:r w:rsidRPr="006B16E6">
        <w:rPr>
          <w:rStyle w:val="IntenseReference"/>
        </w:rPr>
        <w:t>Each DRP panel will occur every 2 weeks to ensure prompt agreement of care packages. Allocated workers should speak to partner agencies and providers prior to creating the care package to present to DRP.</w:t>
      </w:r>
    </w:p>
    <w:p w14:paraId="407F9AAE" w14:textId="4D754FF3" w:rsidR="000714E6" w:rsidRPr="00634722" w:rsidRDefault="006B16E6" w:rsidP="00634722">
      <w:pPr>
        <w:widowControl w:val="0"/>
        <w:tabs>
          <w:tab w:val="left" w:pos="1540"/>
        </w:tabs>
        <w:autoSpaceDE w:val="0"/>
        <w:autoSpaceDN w:val="0"/>
        <w:spacing w:after="0" w:line="244" w:lineRule="auto"/>
        <w:ind w:left="360" w:right="736"/>
        <w:rPr>
          <w:b/>
          <w:bCs/>
          <w:smallCaps/>
          <w:color w:val="4472C4" w:themeColor="accent1"/>
          <w:spacing w:val="5"/>
        </w:rPr>
      </w:pPr>
      <w:r>
        <w:rPr>
          <w:rFonts w:ascii="Calibri" w:hAnsi="Calibri" w:cs="Arial"/>
          <w:noProof/>
          <w:sz w:val="24"/>
        </w:rPr>
        <w:drawing>
          <wp:inline distT="0" distB="0" distL="0" distR="0" wp14:anchorId="328F9909" wp14:editId="4198A61A">
            <wp:extent cx="5486400" cy="3200400"/>
            <wp:effectExtent l="0" t="19050" r="0"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DB2F259" w14:textId="2B5E2578" w:rsidR="00634722" w:rsidRPr="00634722" w:rsidRDefault="004011F0" w:rsidP="00634722">
      <w:pPr>
        <w:pStyle w:val="Heading1"/>
        <w:numPr>
          <w:ilvl w:val="0"/>
          <w:numId w:val="6"/>
        </w:numPr>
      </w:pPr>
      <w:bookmarkStart w:id="4" w:name="_Tier_1"/>
      <w:bookmarkEnd w:id="4"/>
      <w:r w:rsidRPr="004011F0">
        <w:t>Tier 1</w:t>
      </w:r>
    </w:p>
    <w:p w14:paraId="0A8E922A" w14:textId="22E67061" w:rsidR="00634722" w:rsidRPr="00634722" w:rsidRDefault="00634722" w:rsidP="00634722">
      <w:pPr>
        <w:pStyle w:val="ListParagraph"/>
        <w:numPr>
          <w:ilvl w:val="1"/>
          <w:numId w:val="6"/>
        </w:numPr>
        <w:spacing w:after="200" w:line="276" w:lineRule="auto"/>
        <w:rPr>
          <w:rFonts w:ascii="Calibri" w:eastAsia="Calibri" w:hAnsi="Calibri" w:cs="Arial"/>
          <w:sz w:val="24"/>
        </w:rPr>
      </w:pPr>
      <w:r w:rsidRPr="00634722">
        <w:rPr>
          <w:rFonts w:ascii="Calibri" w:eastAsia="Calibri" w:hAnsi="Calibri" w:cs="Arial"/>
          <w:sz w:val="24"/>
        </w:rPr>
        <w:t xml:space="preserve">Chaired by Team Managers, these meetings will be held every 2 weeks. Team </w:t>
      </w:r>
      <w:r w:rsidR="0033261C">
        <w:rPr>
          <w:rFonts w:ascii="Calibri" w:eastAsia="Calibri" w:hAnsi="Calibri" w:cs="Arial"/>
          <w:sz w:val="24"/>
        </w:rPr>
        <w:t>m</w:t>
      </w:r>
      <w:r w:rsidRPr="00634722">
        <w:rPr>
          <w:rFonts w:ascii="Calibri" w:eastAsia="Calibri" w:hAnsi="Calibri" w:cs="Arial"/>
          <w:sz w:val="24"/>
        </w:rPr>
        <w:t xml:space="preserve">anagers will present these cases to each other so that there can be healthy oversight and challenge to ensure consistency across the service.  These cases will not involve seeking funding from health/ education. </w:t>
      </w:r>
    </w:p>
    <w:p w14:paraId="1A8A1CD1" w14:textId="6EE6F779" w:rsidR="00634722" w:rsidRPr="00634722" w:rsidRDefault="00634722" w:rsidP="00634722">
      <w:pPr>
        <w:pStyle w:val="ListParagraph"/>
        <w:numPr>
          <w:ilvl w:val="1"/>
          <w:numId w:val="6"/>
        </w:numPr>
        <w:spacing w:after="200" w:line="276" w:lineRule="auto"/>
        <w:rPr>
          <w:rFonts w:ascii="Calibri" w:eastAsia="Calibri" w:hAnsi="Calibri" w:cs="Arial"/>
          <w:sz w:val="24"/>
        </w:rPr>
      </w:pPr>
      <w:r w:rsidRPr="00634722">
        <w:rPr>
          <w:rFonts w:ascii="Calibri" w:eastAsia="Calibri" w:hAnsi="Calibri" w:cs="Arial"/>
          <w:sz w:val="24"/>
        </w:rPr>
        <w:t xml:space="preserve">The package cannot be agreed until all team managers in attendance have agreed that this is the right care package for the child to meet the child’s needs. The team manager must have had supervision/ case reflection with the social worker prior to attending this </w:t>
      </w:r>
      <w:r w:rsidR="00E42E3D">
        <w:rPr>
          <w:rFonts w:ascii="Calibri" w:eastAsia="Calibri" w:hAnsi="Calibri" w:cs="Arial"/>
          <w:sz w:val="24"/>
        </w:rPr>
        <w:t>P</w:t>
      </w:r>
      <w:r w:rsidRPr="00634722">
        <w:rPr>
          <w:rFonts w:ascii="Calibri" w:eastAsia="Calibri" w:hAnsi="Calibri" w:cs="Arial"/>
          <w:sz w:val="24"/>
        </w:rPr>
        <w:t>anel so that they are able to present and answer any questions asked.  Where the team manager</w:t>
      </w:r>
      <w:r w:rsidR="00D06EC9">
        <w:rPr>
          <w:rFonts w:ascii="Calibri" w:eastAsia="Calibri" w:hAnsi="Calibri" w:cs="Arial"/>
          <w:sz w:val="24"/>
        </w:rPr>
        <w:t>/practitioner</w:t>
      </w:r>
      <w:r w:rsidRPr="00634722">
        <w:rPr>
          <w:rFonts w:ascii="Calibri" w:eastAsia="Calibri" w:hAnsi="Calibri" w:cs="Arial"/>
          <w:sz w:val="24"/>
        </w:rPr>
        <w:t xml:space="preserve"> is unable to attend due to court, annual leave or sick leave, </w:t>
      </w:r>
      <w:r w:rsidR="00276A4B">
        <w:rPr>
          <w:rFonts w:ascii="Calibri" w:eastAsia="Calibri" w:hAnsi="Calibri" w:cs="Arial"/>
          <w:sz w:val="24"/>
        </w:rPr>
        <w:t>then a nominated</w:t>
      </w:r>
      <w:r w:rsidR="00D06EC9">
        <w:rPr>
          <w:rFonts w:ascii="Calibri" w:eastAsia="Calibri" w:hAnsi="Calibri" w:cs="Arial"/>
          <w:sz w:val="24"/>
        </w:rPr>
        <w:t xml:space="preserve"> colleague</w:t>
      </w:r>
      <w:r w:rsidRPr="00634722">
        <w:rPr>
          <w:rFonts w:ascii="Calibri" w:eastAsia="Calibri" w:hAnsi="Calibri" w:cs="Arial"/>
          <w:sz w:val="24"/>
        </w:rPr>
        <w:t xml:space="preserve"> will need to attend and present the case in t</w:t>
      </w:r>
      <w:r w:rsidR="00D06EC9">
        <w:rPr>
          <w:rFonts w:ascii="Calibri" w:eastAsia="Calibri" w:hAnsi="Calibri" w:cs="Arial"/>
          <w:sz w:val="24"/>
        </w:rPr>
        <w:t>heir</w:t>
      </w:r>
      <w:r w:rsidRPr="00634722">
        <w:rPr>
          <w:rFonts w:ascii="Calibri" w:eastAsia="Calibri" w:hAnsi="Calibri" w:cs="Arial"/>
          <w:sz w:val="24"/>
        </w:rPr>
        <w:t xml:space="preserve"> absence to prevent delay in the package being agreed</w:t>
      </w:r>
      <w:r w:rsidR="0033261C">
        <w:rPr>
          <w:rFonts w:ascii="Calibri" w:eastAsia="Calibri" w:hAnsi="Calibri" w:cs="Arial"/>
          <w:sz w:val="24"/>
        </w:rPr>
        <w:t>.</w:t>
      </w:r>
    </w:p>
    <w:tbl>
      <w:tblPr>
        <w:tblStyle w:val="TableGrid"/>
        <w:tblW w:w="0" w:type="auto"/>
        <w:tblLook w:val="04A0" w:firstRow="1" w:lastRow="0" w:firstColumn="1" w:lastColumn="0" w:noHBand="0" w:noVBand="1"/>
      </w:tblPr>
      <w:tblGrid>
        <w:gridCol w:w="2689"/>
        <w:gridCol w:w="6327"/>
      </w:tblGrid>
      <w:tr w:rsidR="00634722" w:rsidRPr="00AA0642" w14:paraId="5A6A8B12" w14:textId="77777777" w:rsidTr="004662F9">
        <w:tc>
          <w:tcPr>
            <w:tcW w:w="2689" w:type="dxa"/>
          </w:tcPr>
          <w:p w14:paraId="3F80434F" w14:textId="77777777" w:rsidR="00634722" w:rsidRPr="00AA0642" w:rsidRDefault="00634722" w:rsidP="004662F9">
            <w:pPr>
              <w:rPr>
                <w:rFonts w:ascii="Calibri" w:hAnsi="Calibri"/>
                <w:b/>
                <w:bCs/>
                <w:sz w:val="24"/>
              </w:rPr>
            </w:pPr>
            <w:r w:rsidRPr="00AA0642">
              <w:rPr>
                <w:rFonts w:ascii="Calibri" w:hAnsi="Calibri"/>
                <w:b/>
                <w:bCs/>
                <w:sz w:val="24"/>
              </w:rPr>
              <w:t>Tier 1</w:t>
            </w:r>
          </w:p>
        </w:tc>
        <w:tc>
          <w:tcPr>
            <w:tcW w:w="6327" w:type="dxa"/>
          </w:tcPr>
          <w:p w14:paraId="36A30F2F" w14:textId="77777777" w:rsidR="00634722" w:rsidRPr="00AA0642" w:rsidRDefault="00634722" w:rsidP="004662F9">
            <w:pPr>
              <w:rPr>
                <w:rFonts w:ascii="Calibri" w:hAnsi="Calibri"/>
                <w:b/>
                <w:bCs/>
                <w:sz w:val="24"/>
              </w:rPr>
            </w:pPr>
            <w:r w:rsidRPr="00AA0642">
              <w:rPr>
                <w:rFonts w:ascii="Calibri" w:hAnsi="Calibri"/>
                <w:b/>
                <w:bCs/>
                <w:sz w:val="24"/>
              </w:rPr>
              <w:t>Membership</w:t>
            </w:r>
          </w:p>
          <w:p w14:paraId="288A3D9D" w14:textId="77777777" w:rsidR="00634722" w:rsidRPr="00AA0642" w:rsidRDefault="00634722" w:rsidP="004662F9">
            <w:pPr>
              <w:rPr>
                <w:rFonts w:ascii="Calibri" w:hAnsi="Calibri"/>
                <w:b/>
                <w:bCs/>
                <w:sz w:val="24"/>
              </w:rPr>
            </w:pPr>
          </w:p>
        </w:tc>
      </w:tr>
      <w:tr w:rsidR="00634722" w:rsidRPr="00AA0642" w14:paraId="2E5DF039" w14:textId="77777777" w:rsidTr="004662F9">
        <w:tc>
          <w:tcPr>
            <w:tcW w:w="2689" w:type="dxa"/>
          </w:tcPr>
          <w:p w14:paraId="446625FA" w14:textId="77777777" w:rsidR="00634722" w:rsidRPr="000842A8" w:rsidRDefault="00634722" w:rsidP="004662F9">
            <w:pPr>
              <w:rPr>
                <w:rFonts w:ascii="Calibri" w:hAnsi="Calibri"/>
                <w:b/>
                <w:bCs/>
                <w:sz w:val="24"/>
              </w:rPr>
            </w:pPr>
            <w:r w:rsidRPr="000842A8">
              <w:rPr>
                <w:rFonts w:ascii="Calibri" w:hAnsi="Calibri"/>
                <w:b/>
                <w:bCs/>
                <w:sz w:val="24"/>
              </w:rPr>
              <w:t>Chair</w:t>
            </w:r>
          </w:p>
        </w:tc>
        <w:tc>
          <w:tcPr>
            <w:tcW w:w="6327" w:type="dxa"/>
          </w:tcPr>
          <w:p w14:paraId="1DCBCC00" w14:textId="77777777" w:rsidR="00634722" w:rsidRPr="00AA0642" w:rsidRDefault="00634722" w:rsidP="004662F9">
            <w:pPr>
              <w:rPr>
                <w:rFonts w:ascii="Calibri" w:hAnsi="Calibri"/>
                <w:sz w:val="24"/>
              </w:rPr>
            </w:pPr>
            <w:r>
              <w:rPr>
                <w:rFonts w:ascii="Calibri" w:hAnsi="Calibri"/>
                <w:sz w:val="24"/>
              </w:rPr>
              <w:t>Team Managers (minimum of 2)</w:t>
            </w:r>
          </w:p>
        </w:tc>
      </w:tr>
      <w:tr w:rsidR="00634722" w:rsidRPr="00AA0642" w14:paraId="337B21A6" w14:textId="77777777" w:rsidTr="004662F9">
        <w:tc>
          <w:tcPr>
            <w:tcW w:w="2689" w:type="dxa"/>
          </w:tcPr>
          <w:p w14:paraId="06B75804" w14:textId="77777777" w:rsidR="00634722" w:rsidRPr="00AA0642" w:rsidRDefault="00634722" w:rsidP="004662F9">
            <w:pPr>
              <w:rPr>
                <w:rFonts w:ascii="Calibri" w:hAnsi="Calibri"/>
                <w:b/>
                <w:bCs/>
                <w:sz w:val="24"/>
              </w:rPr>
            </w:pPr>
            <w:r w:rsidRPr="00AA0642">
              <w:rPr>
                <w:rFonts w:ascii="Calibri" w:hAnsi="Calibri"/>
                <w:b/>
                <w:bCs/>
                <w:sz w:val="24"/>
              </w:rPr>
              <w:t>Required</w:t>
            </w:r>
          </w:p>
        </w:tc>
        <w:tc>
          <w:tcPr>
            <w:tcW w:w="6327" w:type="dxa"/>
          </w:tcPr>
          <w:p w14:paraId="42B84D52" w14:textId="77777777" w:rsidR="00634722" w:rsidRPr="00AA0642" w:rsidRDefault="00634722" w:rsidP="004662F9">
            <w:pPr>
              <w:rPr>
                <w:rFonts w:ascii="Calibri" w:hAnsi="Calibri"/>
                <w:sz w:val="24"/>
              </w:rPr>
            </w:pPr>
            <w:r w:rsidRPr="00AA0642">
              <w:rPr>
                <w:rFonts w:ascii="Calibri" w:hAnsi="Calibri"/>
                <w:sz w:val="24"/>
              </w:rPr>
              <w:t>Finance Representatives</w:t>
            </w:r>
          </w:p>
        </w:tc>
      </w:tr>
      <w:tr w:rsidR="00634722" w:rsidRPr="00AA0642" w14:paraId="079E9055" w14:textId="77777777" w:rsidTr="004662F9">
        <w:tc>
          <w:tcPr>
            <w:tcW w:w="2689" w:type="dxa"/>
          </w:tcPr>
          <w:p w14:paraId="15C6B580" w14:textId="77777777" w:rsidR="00634722" w:rsidRPr="00AA0642" w:rsidRDefault="00634722" w:rsidP="004662F9">
            <w:pPr>
              <w:rPr>
                <w:rFonts w:ascii="Calibri" w:hAnsi="Calibri"/>
                <w:b/>
                <w:bCs/>
                <w:sz w:val="24"/>
              </w:rPr>
            </w:pPr>
            <w:r w:rsidRPr="00AA0642">
              <w:rPr>
                <w:rFonts w:ascii="Calibri" w:hAnsi="Calibri"/>
                <w:b/>
                <w:bCs/>
                <w:sz w:val="24"/>
              </w:rPr>
              <w:t>Required</w:t>
            </w:r>
          </w:p>
        </w:tc>
        <w:tc>
          <w:tcPr>
            <w:tcW w:w="6327" w:type="dxa"/>
          </w:tcPr>
          <w:p w14:paraId="032D9AF6" w14:textId="77777777" w:rsidR="00634722" w:rsidRPr="00AA0642" w:rsidRDefault="00634722" w:rsidP="004662F9">
            <w:pPr>
              <w:rPr>
                <w:rFonts w:ascii="Calibri" w:hAnsi="Calibri"/>
                <w:sz w:val="24"/>
              </w:rPr>
            </w:pPr>
            <w:r w:rsidRPr="00AA0642">
              <w:rPr>
                <w:rFonts w:ascii="Calibri" w:hAnsi="Calibri"/>
                <w:sz w:val="24"/>
              </w:rPr>
              <w:t>Panel Administrator</w:t>
            </w:r>
          </w:p>
        </w:tc>
      </w:tr>
    </w:tbl>
    <w:p w14:paraId="45D76403" w14:textId="77777777" w:rsidR="00634722" w:rsidRPr="00634722" w:rsidRDefault="00634722" w:rsidP="00634722">
      <w:pPr>
        <w:pStyle w:val="ListParagraph"/>
        <w:ind w:left="360"/>
      </w:pPr>
    </w:p>
    <w:p w14:paraId="057F8A3B" w14:textId="43D4A3E0" w:rsidR="004011F0" w:rsidRDefault="004011F0" w:rsidP="00CE068D">
      <w:pPr>
        <w:pStyle w:val="Heading1"/>
        <w:numPr>
          <w:ilvl w:val="0"/>
          <w:numId w:val="6"/>
        </w:numPr>
      </w:pPr>
      <w:bookmarkStart w:id="5" w:name="_Tier_2"/>
      <w:bookmarkEnd w:id="5"/>
      <w:r w:rsidRPr="004011F0">
        <w:t>Tier 2</w:t>
      </w:r>
    </w:p>
    <w:p w14:paraId="0C4DD6A0" w14:textId="307A74D8" w:rsidR="00CE068D" w:rsidRPr="00CE068D" w:rsidRDefault="00CE068D" w:rsidP="00CE068D">
      <w:pPr>
        <w:pStyle w:val="ListParagraph"/>
        <w:numPr>
          <w:ilvl w:val="1"/>
          <w:numId w:val="6"/>
        </w:numPr>
        <w:spacing w:after="200" w:line="276" w:lineRule="auto"/>
        <w:rPr>
          <w:rFonts w:ascii="Calibri" w:eastAsia="Calibri" w:hAnsi="Calibri" w:cs="Arial"/>
          <w:sz w:val="24"/>
        </w:rPr>
      </w:pPr>
      <w:r w:rsidRPr="00CE068D">
        <w:rPr>
          <w:rFonts w:ascii="Calibri" w:eastAsia="Calibri" w:hAnsi="Calibri" w:cs="Arial"/>
          <w:sz w:val="24"/>
        </w:rPr>
        <w:t xml:space="preserve">Chaired by Service Managers, </w:t>
      </w:r>
      <w:r w:rsidR="00276A4B">
        <w:rPr>
          <w:rFonts w:ascii="Calibri" w:eastAsia="Calibri" w:hAnsi="Calibri" w:cs="Arial"/>
          <w:sz w:val="24"/>
        </w:rPr>
        <w:t xml:space="preserve">where possible </w:t>
      </w:r>
      <w:r w:rsidRPr="00CE068D">
        <w:rPr>
          <w:rFonts w:ascii="Calibri" w:eastAsia="Calibri" w:hAnsi="Calibri" w:cs="Arial"/>
          <w:sz w:val="24"/>
        </w:rPr>
        <w:t xml:space="preserve">the health/education cases will be heard first. The </w:t>
      </w:r>
      <w:r w:rsidR="00276A4B">
        <w:rPr>
          <w:rFonts w:ascii="Calibri" w:eastAsia="Calibri" w:hAnsi="Calibri" w:cs="Arial"/>
          <w:sz w:val="24"/>
        </w:rPr>
        <w:t>P</w:t>
      </w:r>
      <w:r w:rsidRPr="00CE068D">
        <w:rPr>
          <w:rFonts w:ascii="Calibri" w:eastAsia="Calibri" w:hAnsi="Calibri" w:cs="Arial"/>
          <w:sz w:val="24"/>
        </w:rPr>
        <w:t xml:space="preserve">anel will be held every 2 weeks, but the intention will be that the first panel will be for joint funding care packages, and the second will be social care only packages. This will reduce the need for partner agencies to attend DRP every 2 weeks and takes into account their need to also attend the Joint Commissioning Panel. </w:t>
      </w:r>
    </w:p>
    <w:p w14:paraId="34033BD3" w14:textId="349F145F" w:rsidR="00CE068D" w:rsidRPr="00CE068D" w:rsidRDefault="00CE068D" w:rsidP="00CE068D">
      <w:pPr>
        <w:pStyle w:val="ListParagraph"/>
        <w:numPr>
          <w:ilvl w:val="1"/>
          <w:numId w:val="6"/>
        </w:numPr>
        <w:spacing w:after="200" w:line="276" w:lineRule="auto"/>
        <w:rPr>
          <w:rFonts w:ascii="Calibri" w:eastAsia="Calibri" w:hAnsi="Calibri" w:cs="Arial"/>
          <w:b/>
          <w:sz w:val="24"/>
          <w:u w:val="single"/>
        </w:rPr>
      </w:pPr>
      <w:r w:rsidRPr="00CE068D">
        <w:rPr>
          <w:rFonts w:ascii="Calibri" w:eastAsia="Calibri" w:hAnsi="Calibri" w:cs="Arial"/>
          <w:bCs/>
          <w:sz w:val="24"/>
        </w:rPr>
        <w:t xml:space="preserve">For </w:t>
      </w:r>
      <w:r w:rsidR="00276A4B">
        <w:rPr>
          <w:rFonts w:ascii="Calibri" w:eastAsia="Calibri" w:hAnsi="Calibri" w:cs="Arial"/>
          <w:bCs/>
          <w:sz w:val="24"/>
        </w:rPr>
        <w:t>T</w:t>
      </w:r>
      <w:r w:rsidRPr="00CE068D">
        <w:rPr>
          <w:rFonts w:ascii="Calibri" w:eastAsia="Calibri" w:hAnsi="Calibri" w:cs="Arial"/>
          <w:bCs/>
          <w:sz w:val="24"/>
        </w:rPr>
        <w:t xml:space="preserve">ier 2, the </w:t>
      </w:r>
      <w:r w:rsidR="00593AB1" w:rsidRPr="007F1623">
        <w:rPr>
          <w:rFonts w:ascii="Calibri" w:eastAsia="Calibri" w:hAnsi="Calibri" w:cs="Arial"/>
          <w:bCs/>
          <w:sz w:val="24"/>
        </w:rPr>
        <w:t>practitioners</w:t>
      </w:r>
      <w:r w:rsidR="00D06A8A" w:rsidRPr="007F1623">
        <w:rPr>
          <w:rFonts w:ascii="Calibri" w:eastAsia="Calibri" w:hAnsi="Calibri" w:cs="Arial"/>
          <w:bCs/>
          <w:sz w:val="24"/>
        </w:rPr>
        <w:t xml:space="preserve"> accompanied by </w:t>
      </w:r>
      <w:r w:rsidRPr="007F1623">
        <w:rPr>
          <w:rFonts w:ascii="Calibri" w:eastAsia="Calibri" w:hAnsi="Calibri" w:cs="Arial"/>
          <w:bCs/>
          <w:sz w:val="24"/>
        </w:rPr>
        <w:t>CWD team manager</w:t>
      </w:r>
      <w:r w:rsidRPr="00CE068D">
        <w:rPr>
          <w:rFonts w:ascii="Calibri" w:eastAsia="Calibri" w:hAnsi="Calibri" w:cs="Arial"/>
          <w:bCs/>
          <w:sz w:val="24"/>
        </w:rPr>
        <w:t xml:space="preserve"> must attend the DRP and present the case and why they endorse the proposed care package, based on the child’s needs.</w:t>
      </w:r>
      <w:r w:rsidRPr="00CE068D">
        <w:rPr>
          <w:rFonts w:ascii="Calibri" w:eastAsia="Calibri" w:hAnsi="Calibri" w:cs="Arial"/>
          <w:b/>
          <w:sz w:val="24"/>
        </w:rPr>
        <w:t xml:space="preserve"> </w:t>
      </w:r>
      <w:r w:rsidRPr="00CE068D">
        <w:rPr>
          <w:rFonts w:ascii="Calibri" w:eastAsia="Calibri" w:hAnsi="Calibri" w:cs="Arial"/>
          <w:sz w:val="24"/>
        </w:rPr>
        <w:t>Where the</w:t>
      </w:r>
      <w:r w:rsidR="001336DF">
        <w:rPr>
          <w:rFonts w:ascii="Calibri" w:eastAsia="Calibri" w:hAnsi="Calibri" w:cs="Arial"/>
          <w:sz w:val="24"/>
        </w:rPr>
        <w:t xml:space="preserve"> practitioner</w:t>
      </w:r>
      <w:r w:rsidRPr="00CE068D">
        <w:rPr>
          <w:rFonts w:ascii="Calibri" w:eastAsia="Calibri" w:hAnsi="Calibri" w:cs="Arial"/>
          <w:sz w:val="24"/>
        </w:rPr>
        <w:t xml:space="preserve"> is unable to attend due to court, annual leave or sick leave, the </w:t>
      </w:r>
      <w:r w:rsidR="001336DF">
        <w:rPr>
          <w:rFonts w:ascii="Calibri" w:eastAsia="Calibri" w:hAnsi="Calibri" w:cs="Arial"/>
          <w:sz w:val="24"/>
        </w:rPr>
        <w:t>manager or nominated colleague</w:t>
      </w:r>
      <w:r w:rsidRPr="00CE068D">
        <w:rPr>
          <w:rFonts w:ascii="Calibri" w:eastAsia="Calibri" w:hAnsi="Calibri" w:cs="Arial"/>
          <w:sz w:val="24"/>
        </w:rPr>
        <w:t xml:space="preserve"> will need to attend and present the case to prevent delay in the package being agreed.</w:t>
      </w:r>
    </w:p>
    <w:tbl>
      <w:tblPr>
        <w:tblStyle w:val="TableGrid"/>
        <w:tblW w:w="0" w:type="auto"/>
        <w:tblLook w:val="04A0" w:firstRow="1" w:lastRow="0" w:firstColumn="1" w:lastColumn="0" w:noHBand="0" w:noVBand="1"/>
      </w:tblPr>
      <w:tblGrid>
        <w:gridCol w:w="2689"/>
        <w:gridCol w:w="6327"/>
      </w:tblGrid>
      <w:tr w:rsidR="00CE068D" w:rsidRPr="00AA0642" w14:paraId="611D7036" w14:textId="77777777" w:rsidTr="004662F9">
        <w:tc>
          <w:tcPr>
            <w:tcW w:w="2689" w:type="dxa"/>
          </w:tcPr>
          <w:p w14:paraId="7B1ADB5A" w14:textId="77777777" w:rsidR="00CE068D" w:rsidRPr="00AA0642" w:rsidRDefault="00CE068D" w:rsidP="004662F9">
            <w:pPr>
              <w:rPr>
                <w:rFonts w:ascii="Calibri" w:hAnsi="Calibri"/>
                <w:b/>
                <w:bCs/>
                <w:sz w:val="24"/>
              </w:rPr>
            </w:pPr>
            <w:r w:rsidRPr="00AA0642">
              <w:rPr>
                <w:rFonts w:ascii="Calibri" w:hAnsi="Calibri"/>
                <w:b/>
                <w:bCs/>
                <w:sz w:val="24"/>
              </w:rPr>
              <w:t xml:space="preserve">Tier 2  </w:t>
            </w:r>
          </w:p>
        </w:tc>
        <w:tc>
          <w:tcPr>
            <w:tcW w:w="6327" w:type="dxa"/>
          </w:tcPr>
          <w:p w14:paraId="505DF365" w14:textId="77777777" w:rsidR="00CE068D" w:rsidRPr="00AA0642" w:rsidRDefault="00CE068D" w:rsidP="004662F9">
            <w:pPr>
              <w:rPr>
                <w:rFonts w:ascii="Calibri" w:hAnsi="Calibri"/>
                <w:b/>
                <w:bCs/>
                <w:sz w:val="24"/>
              </w:rPr>
            </w:pPr>
            <w:r w:rsidRPr="00AA0642">
              <w:rPr>
                <w:rFonts w:ascii="Calibri" w:hAnsi="Calibri"/>
                <w:b/>
                <w:bCs/>
                <w:sz w:val="24"/>
              </w:rPr>
              <w:t>Membership</w:t>
            </w:r>
          </w:p>
          <w:p w14:paraId="3F4F5284" w14:textId="77777777" w:rsidR="00CE068D" w:rsidRPr="00AA0642" w:rsidRDefault="00CE068D" w:rsidP="004662F9">
            <w:pPr>
              <w:rPr>
                <w:rFonts w:ascii="Calibri" w:hAnsi="Calibri"/>
                <w:b/>
                <w:bCs/>
                <w:sz w:val="24"/>
              </w:rPr>
            </w:pPr>
          </w:p>
        </w:tc>
      </w:tr>
      <w:tr w:rsidR="00CE068D" w:rsidRPr="00AA0642" w14:paraId="56DE6A87" w14:textId="77777777" w:rsidTr="004662F9">
        <w:tc>
          <w:tcPr>
            <w:tcW w:w="2689" w:type="dxa"/>
          </w:tcPr>
          <w:p w14:paraId="4166B4CA" w14:textId="77777777" w:rsidR="00CE068D" w:rsidRPr="00AA0642" w:rsidRDefault="00CE068D" w:rsidP="004662F9">
            <w:pPr>
              <w:rPr>
                <w:rFonts w:ascii="Calibri" w:hAnsi="Calibri"/>
                <w:b/>
                <w:bCs/>
                <w:sz w:val="24"/>
              </w:rPr>
            </w:pPr>
            <w:r w:rsidRPr="00AA0642">
              <w:rPr>
                <w:rFonts w:ascii="Calibri" w:hAnsi="Calibri"/>
                <w:b/>
                <w:bCs/>
                <w:sz w:val="24"/>
              </w:rPr>
              <w:t xml:space="preserve">Chair </w:t>
            </w:r>
          </w:p>
        </w:tc>
        <w:tc>
          <w:tcPr>
            <w:tcW w:w="6327" w:type="dxa"/>
          </w:tcPr>
          <w:p w14:paraId="1C3275D0" w14:textId="77777777" w:rsidR="00CE068D" w:rsidRPr="00AA0642" w:rsidRDefault="00CE068D" w:rsidP="004662F9">
            <w:pPr>
              <w:rPr>
                <w:rFonts w:ascii="Calibri" w:hAnsi="Calibri"/>
                <w:sz w:val="24"/>
              </w:rPr>
            </w:pPr>
            <w:r w:rsidRPr="00AA0642">
              <w:rPr>
                <w:rFonts w:ascii="Calibri" w:hAnsi="Calibri"/>
                <w:sz w:val="24"/>
              </w:rPr>
              <w:t>Service Manager</w:t>
            </w:r>
            <w:r>
              <w:rPr>
                <w:rFonts w:ascii="Calibri" w:hAnsi="Calibri"/>
                <w:sz w:val="24"/>
              </w:rPr>
              <w:t xml:space="preserve"> </w:t>
            </w:r>
          </w:p>
        </w:tc>
      </w:tr>
      <w:tr w:rsidR="00CE068D" w:rsidRPr="00AA0642" w14:paraId="3186C82F" w14:textId="77777777" w:rsidTr="004662F9">
        <w:tc>
          <w:tcPr>
            <w:tcW w:w="2689" w:type="dxa"/>
          </w:tcPr>
          <w:p w14:paraId="2DA99F33" w14:textId="69BA0365" w:rsidR="00CE068D" w:rsidRPr="00AA0642" w:rsidRDefault="00B878E9" w:rsidP="004662F9">
            <w:pPr>
              <w:rPr>
                <w:rFonts w:ascii="Calibri" w:hAnsi="Calibri"/>
                <w:b/>
                <w:bCs/>
                <w:sz w:val="24"/>
              </w:rPr>
            </w:pPr>
            <w:r>
              <w:rPr>
                <w:rFonts w:ascii="Calibri" w:hAnsi="Calibri"/>
                <w:b/>
                <w:bCs/>
                <w:sz w:val="24"/>
              </w:rPr>
              <w:t>Optional</w:t>
            </w:r>
          </w:p>
        </w:tc>
        <w:tc>
          <w:tcPr>
            <w:tcW w:w="6327" w:type="dxa"/>
          </w:tcPr>
          <w:p w14:paraId="5F4D3F6B" w14:textId="77777777" w:rsidR="00CE068D" w:rsidRPr="00AA0642" w:rsidRDefault="00CE068D" w:rsidP="004662F9">
            <w:pPr>
              <w:rPr>
                <w:rFonts w:ascii="Calibri" w:hAnsi="Calibri"/>
                <w:sz w:val="24"/>
              </w:rPr>
            </w:pPr>
            <w:r w:rsidRPr="00AA0642">
              <w:rPr>
                <w:rFonts w:ascii="Calibri" w:hAnsi="Calibri"/>
                <w:sz w:val="24"/>
              </w:rPr>
              <w:t>Transitions Development Manager</w:t>
            </w:r>
          </w:p>
        </w:tc>
      </w:tr>
      <w:tr w:rsidR="00CE068D" w:rsidRPr="00AA0642" w14:paraId="021D9EDA" w14:textId="77777777" w:rsidTr="004662F9">
        <w:tc>
          <w:tcPr>
            <w:tcW w:w="2689" w:type="dxa"/>
          </w:tcPr>
          <w:p w14:paraId="1ABA8486" w14:textId="77777777" w:rsidR="00CE068D" w:rsidRPr="00543D69" w:rsidRDefault="00CE068D" w:rsidP="004662F9">
            <w:pPr>
              <w:rPr>
                <w:rFonts w:ascii="Calibri" w:hAnsi="Calibri"/>
                <w:b/>
                <w:bCs/>
                <w:sz w:val="24"/>
              </w:rPr>
            </w:pPr>
            <w:r w:rsidRPr="00543D69">
              <w:rPr>
                <w:rFonts w:ascii="Calibri" w:hAnsi="Calibri"/>
                <w:b/>
                <w:bCs/>
                <w:sz w:val="24"/>
              </w:rPr>
              <w:t>Required</w:t>
            </w:r>
          </w:p>
        </w:tc>
        <w:tc>
          <w:tcPr>
            <w:tcW w:w="6327" w:type="dxa"/>
          </w:tcPr>
          <w:p w14:paraId="007ACD2B" w14:textId="77777777" w:rsidR="00CE068D" w:rsidRPr="00AA0642" w:rsidRDefault="00CE068D" w:rsidP="004662F9">
            <w:pPr>
              <w:rPr>
                <w:rFonts w:ascii="Calibri" w:hAnsi="Calibri"/>
                <w:sz w:val="24"/>
              </w:rPr>
            </w:pPr>
            <w:r w:rsidRPr="00AA0642">
              <w:rPr>
                <w:rFonts w:ascii="Calibri" w:hAnsi="Calibri"/>
                <w:sz w:val="24"/>
              </w:rPr>
              <w:t>Senior Commissioner Clinical Commissioning Group</w:t>
            </w:r>
          </w:p>
        </w:tc>
      </w:tr>
      <w:tr w:rsidR="00CE068D" w:rsidRPr="00AA0642" w14:paraId="2194214D" w14:textId="77777777" w:rsidTr="004662F9">
        <w:tc>
          <w:tcPr>
            <w:tcW w:w="2689" w:type="dxa"/>
          </w:tcPr>
          <w:p w14:paraId="4563B576" w14:textId="77777777" w:rsidR="00CE068D" w:rsidRPr="000A2897" w:rsidRDefault="00CE068D" w:rsidP="004662F9">
            <w:pPr>
              <w:rPr>
                <w:rFonts w:ascii="Calibri" w:hAnsi="Calibri"/>
                <w:b/>
                <w:bCs/>
                <w:sz w:val="24"/>
              </w:rPr>
            </w:pPr>
            <w:r w:rsidRPr="000A2897">
              <w:rPr>
                <w:rFonts w:ascii="Calibri" w:hAnsi="Calibri"/>
                <w:b/>
                <w:bCs/>
                <w:sz w:val="24"/>
              </w:rPr>
              <w:t>Representation from</w:t>
            </w:r>
          </w:p>
        </w:tc>
        <w:tc>
          <w:tcPr>
            <w:tcW w:w="6327" w:type="dxa"/>
          </w:tcPr>
          <w:p w14:paraId="1D3551E9" w14:textId="6A9CEC47" w:rsidR="00CE068D" w:rsidRPr="00AA0642" w:rsidRDefault="00CE068D" w:rsidP="004662F9">
            <w:pPr>
              <w:rPr>
                <w:rFonts w:ascii="Calibri" w:hAnsi="Calibri"/>
                <w:sz w:val="24"/>
              </w:rPr>
            </w:pPr>
            <w:r w:rsidRPr="00AA0642">
              <w:rPr>
                <w:rFonts w:ascii="Calibri" w:hAnsi="Calibri"/>
                <w:sz w:val="24"/>
              </w:rPr>
              <w:t>Gateway</w:t>
            </w:r>
            <w:r>
              <w:rPr>
                <w:rFonts w:ascii="Calibri" w:hAnsi="Calibri"/>
                <w:sz w:val="24"/>
              </w:rPr>
              <w:t xml:space="preserve"> </w:t>
            </w:r>
            <w:r w:rsidR="00690FF8">
              <w:rPr>
                <w:rFonts w:ascii="Calibri" w:hAnsi="Calibri"/>
                <w:sz w:val="24"/>
              </w:rPr>
              <w:t xml:space="preserve">to Resources Head of Service, </w:t>
            </w:r>
            <w:r w:rsidRPr="00AA0642">
              <w:rPr>
                <w:rFonts w:ascii="Calibri" w:hAnsi="Calibri"/>
                <w:sz w:val="24"/>
              </w:rPr>
              <w:t>Specialist Lead Continuing Care</w:t>
            </w:r>
            <w:r w:rsidR="00690FF8">
              <w:rPr>
                <w:rFonts w:ascii="Calibri" w:hAnsi="Calibri"/>
                <w:sz w:val="24"/>
              </w:rPr>
              <w:t xml:space="preserve">, </w:t>
            </w:r>
          </w:p>
        </w:tc>
      </w:tr>
      <w:tr w:rsidR="00CE068D" w:rsidRPr="00AA0642" w14:paraId="158B673A" w14:textId="77777777" w:rsidTr="004662F9">
        <w:tc>
          <w:tcPr>
            <w:tcW w:w="2689" w:type="dxa"/>
          </w:tcPr>
          <w:p w14:paraId="4ACE4FA7"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67D29AD9" w14:textId="77777777" w:rsidR="00CE068D" w:rsidRPr="00AA0642" w:rsidRDefault="00CE068D" w:rsidP="004662F9">
            <w:pPr>
              <w:rPr>
                <w:rFonts w:ascii="Calibri" w:hAnsi="Calibri"/>
                <w:sz w:val="24"/>
              </w:rPr>
            </w:pPr>
            <w:r w:rsidRPr="00AA0642">
              <w:rPr>
                <w:rFonts w:ascii="Calibri" w:hAnsi="Calibri"/>
                <w:sz w:val="24"/>
              </w:rPr>
              <w:t>Finance Representatives</w:t>
            </w:r>
          </w:p>
        </w:tc>
      </w:tr>
      <w:tr w:rsidR="00CE068D" w:rsidRPr="00AA0642" w14:paraId="076A7BFF" w14:textId="77777777" w:rsidTr="004662F9">
        <w:tc>
          <w:tcPr>
            <w:tcW w:w="2689" w:type="dxa"/>
          </w:tcPr>
          <w:p w14:paraId="2003E13B"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4FE46102" w14:textId="77777777" w:rsidR="00CE068D" w:rsidRPr="00AA0642" w:rsidRDefault="00CE068D" w:rsidP="004662F9">
            <w:pPr>
              <w:rPr>
                <w:rFonts w:ascii="Calibri" w:hAnsi="Calibri"/>
                <w:sz w:val="24"/>
              </w:rPr>
            </w:pPr>
            <w:r w:rsidRPr="00AA0642">
              <w:rPr>
                <w:rFonts w:ascii="Calibri" w:hAnsi="Calibri"/>
                <w:sz w:val="24"/>
              </w:rPr>
              <w:t>Panel Administrator</w:t>
            </w:r>
          </w:p>
        </w:tc>
      </w:tr>
    </w:tbl>
    <w:p w14:paraId="1E126C62" w14:textId="77777777" w:rsidR="00CE068D" w:rsidRPr="00CE068D" w:rsidRDefault="00CE068D" w:rsidP="00CE068D">
      <w:pPr>
        <w:pStyle w:val="ListParagraph"/>
        <w:ind w:left="360"/>
      </w:pPr>
    </w:p>
    <w:p w14:paraId="08E6BAC6" w14:textId="5BBC6B55" w:rsidR="004011F0" w:rsidRDefault="004011F0" w:rsidP="00CE068D">
      <w:pPr>
        <w:pStyle w:val="Heading1"/>
        <w:numPr>
          <w:ilvl w:val="0"/>
          <w:numId w:val="6"/>
        </w:numPr>
      </w:pPr>
      <w:bookmarkStart w:id="6" w:name="_Tier_3"/>
      <w:bookmarkEnd w:id="6"/>
      <w:r w:rsidRPr="004011F0">
        <w:t>Tier 3</w:t>
      </w:r>
    </w:p>
    <w:p w14:paraId="4785BEEE" w14:textId="7F85DE98" w:rsidR="00CE068D" w:rsidRPr="00CE068D" w:rsidRDefault="00CE068D" w:rsidP="00CE068D">
      <w:pPr>
        <w:pStyle w:val="ListParagraph"/>
        <w:numPr>
          <w:ilvl w:val="1"/>
          <w:numId w:val="6"/>
        </w:numPr>
        <w:spacing w:after="200" w:line="276" w:lineRule="auto"/>
        <w:rPr>
          <w:rFonts w:ascii="Calibri" w:eastAsia="Calibri" w:hAnsi="Calibri" w:cs="Arial"/>
          <w:sz w:val="24"/>
        </w:rPr>
      </w:pPr>
      <w:r w:rsidRPr="00CE068D">
        <w:rPr>
          <w:rFonts w:ascii="Calibri" w:eastAsia="Calibri" w:hAnsi="Calibri" w:cs="Arial"/>
          <w:sz w:val="24"/>
        </w:rPr>
        <w:t>Chaired by Assistant Director</w:t>
      </w:r>
      <w:r w:rsidR="005666EC">
        <w:rPr>
          <w:rFonts w:ascii="Calibri" w:eastAsia="Calibri" w:hAnsi="Calibri" w:cs="Arial"/>
          <w:sz w:val="24"/>
        </w:rPr>
        <w:t xml:space="preserve"> and Service manager can deputise  </w:t>
      </w:r>
      <w:r w:rsidRPr="00CE068D">
        <w:rPr>
          <w:rFonts w:ascii="Calibri" w:eastAsia="Calibri" w:hAnsi="Calibri" w:cs="Arial"/>
          <w:sz w:val="24"/>
        </w:rPr>
        <w:t xml:space="preserve">, where tri-partite funding is required, the care package will be agreed at tier 3 and will then be presented at Joint Commissioning Panel for the tri-partite funding to be agreed.  </w:t>
      </w:r>
    </w:p>
    <w:p w14:paraId="70FA850D" w14:textId="1D65E33D" w:rsidR="00CE068D" w:rsidRPr="00CE068D" w:rsidRDefault="00CE068D" w:rsidP="00CE068D">
      <w:pPr>
        <w:pStyle w:val="ListParagraph"/>
        <w:numPr>
          <w:ilvl w:val="1"/>
          <w:numId w:val="6"/>
        </w:numPr>
        <w:spacing w:after="200" w:line="276" w:lineRule="auto"/>
        <w:rPr>
          <w:rFonts w:ascii="Calibri" w:eastAsia="Calibri" w:hAnsi="Calibri" w:cs="Arial"/>
          <w:sz w:val="24"/>
        </w:rPr>
      </w:pPr>
      <w:r w:rsidRPr="00CE068D">
        <w:rPr>
          <w:rFonts w:ascii="Calibri" w:eastAsia="Calibri" w:hAnsi="Calibri" w:cs="Arial"/>
          <w:sz w:val="24"/>
        </w:rPr>
        <w:t>Where the Assistant Director for CWD is unable to chair the panel meeting this can be delegated to</w:t>
      </w:r>
      <w:r w:rsidR="005666EC">
        <w:rPr>
          <w:rFonts w:ascii="Calibri" w:eastAsia="Calibri" w:hAnsi="Calibri" w:cs="Arial"/>
          <w:sz w:val="24"/>
        </w:rPr>
        <w:t xml:space="preserve"> the service manager however they can only agree financial limits within their delegated authority </w:t>
      </w:r>
      <w:r w:rsidRPr="00CE068D">
        <w:rPr>
          <w:rFonts w:ascii="Calibri" w:eastAsia="Calibri" w:hAnsi="Calibri" w:cs="Arial"/>
          <w:sz w:val="24"/>
        </w:rPr>
        <w:t xml:space="preserve">. </w:t>
      </w:r>
    </w:p>
    <w:p w14:paraId="55CF46B2" w14:textId="10ACADC3" w:rsidR="00CE068D" w:rsidRPr="00CE068D" w:rsidRDefault="00CE068D" w:rsidP="00CE068D">
      <w:pPr>
        <w:pStyle w:val="ListParagraph"/>
        <w:numPr>
          <w:ilvl w:val="1"/>
          <w:numId w:val="6"/>
        </w:numPr>
        <w:spacing w:after="200" w:line="276" w:lineRule="auto"/>
        <w:rPr>
          <w:rFonts w:ascii="Calibri" w:eastAsia="Calibri" w:hAnsi="Calibri" w:cs="Arial"/>
          <w:sz w:val="24"/>
        </w:rPr>
      </w:pPr>
      <w:r w:rsidRPr="00CE068D">
        <w:rPr>
          <w:rFonts w:ascii="Calibri" w:eastAsia="Calibri" w:hAnsi="Calibri" w:cs="Arial"/>
          <w:sz w:val="24"/>
        </w:rPr>
        <w:t>Whilst DRP can agree the costs and the care packages, the Joint Commissioning Panel must agree how these costs are split between health, education and social care</w:t>
      </w:r>
      <w:r w:rsidR="00276A4B">
        <w:rPr>
          <w:rFonts w:ascii="Calibri" w:eastAsia="Calibri" w:hAnsi="Calibri" w:cs="Arial"/>
          <w:sz w:val="24"/>
        </w:rPr>
        <w:t xml:space="preserve"> in</w:t>
      </w:r>
      <w:r w:rsidRPr="00CE068D">
        <w:rPr>
          <w:rFonts w:ascii="Calibri" w:eastAsia="Calibri" w:hAnsi="Calibri" w:cs="Arial"/>
          <w:sz w:val="24"/>
        </w:rPr>
        <w:t xml:space="preserve"> re</w:t>
      </w:r>
      <w:r w:rsidR="00276A4B">
        <w:rPr>
          <w:rFonts w:ascii="Calibri" w:eastAsia="Calibri" w:hAnsi="Calibri" w:cs="Arial"/>
          <w:sz w:val="24"/>
        </w:rPr>
        <w:t>lation to</w:t>
      </w:r>
      <w:r w:rsidRPr="00CE068D">
        <w:rPr>
          <w:rFonts w:ascii="Calibri" w:eastAsia="Calibri" w:hAnsi="Calibri" w:cs="Arial"/>
          <w:sz w:val="24"/>
        </w:rPr>
        <w:t xml:space="preserve"> tri</w:t>
      </w:r>
      <w:r w:rsidR="001336DF">
        <w:rPr>
          <w:rFonts w:ascii="Calibri" w:eastAsia="Calibri" w:hAnsi="Calibri" w:cs="Arial"/>
          <w:sz w:val="24"/>
        </w:rPr>
        <w:t>-</w:t>
      </w:r>
      <w:r w:rsidRPr="00CE068D">
        <w:rPr>
          <w:rFonts w:ascii="Calibri" w:eastAsia="Calibri" w:hAnsi="Calibri" w:cs="Arial"/>
          <w:sz w:val="24"/>
        </w:rPr>
        <w:t xml:space="preserve">partite funding. Business </w:t>
      </w:r>
      <w:r w:rsidR="002E45EA">
        <w:rPr>
          <w:rFonts w:ascii="Calibri" w:eastAsia="Calibri" w:hAnsi="Calibri" w:cs="Arial"/>
          <w:sz w:val="24"/>
        </w:rPr>
        <w:t>s</w:t>
      </w:r>
      <w:r w:rsidRPr="00CE068D">
        <w:rPr>
          <w:rFonts w:ascii="Calibri" w:eastAsia="Calibri" w:hAnsi="Calibri" w:cs="Arial"/>
          <w:sz w:val="24"/>
        </w:rPr>
        <w:t xml:space="preserve">upport will be expected to book the DRP </w:t>
      </w:r>
      <w:r w:rsidR="00276A4B">
        <w:rPr>
          <w:rFonts w:ascii="Calibri" w:eastAsia="Calibri" w:hAnsi="Calibri" w:cs="Arial"/>
          <w:sz w:val="24"/>
        </w:rPr>
        <w:t>T</w:t>
      </w:r>
      <w:r w:rsidRPr="00CE068D">
        <w:rPr>
          <w:rFonts w:ascii="Calibri" w:eastAsia="Calibri" w:hAnsi="Calibri" w:cs="Arial"/>
          <w:sz w:val="24"/>
        </w:rPr>
        <w:t xml:space="preserve">ier 3 and Joint Commissioning Panel (JCP) at the same time and as close together as possible to prevent </w:t>
      </w:r>
      <w:r w:rsidR="002E45EA">
        <w:rPr>
          <w:rFonts w:ascii="Calibri" w:eastAsia="Calibri" w:hAnsi="Calibri" w:cs="Arial"/>
          <w:sz w:val="24"/>
        </w:rPr>
        <w:t xml:space="preserve">any </w:t>
      </w:r>
      <w:r w:rsidRPr="00CE068D">
        <w:rPr>
          <w:rFonts w:ascii="Calibri" w:eastAsia="Calibri" w:hAnsi="Calibri" w:cs="Arial"/>
          <w:sz w:val="24"/>
        </w:rPr>
        <w:t xml:space="preserve">delay in decision making. DRP must be held first. </w:t>
      </w:r>
    </w:p>
    <w:p w14:paraId="0BD807FD" w14:textId="2121439A" w:rsidR="00CE068D" w:rsidRPr="000A2897" w:rsidRDefault="00CE068D" w:rsidP="00CE068D">
      <w:pPr>
        <w:pStyle w:val="ListParagraph"/>
        <w:numPr>
          <w:ilvl w:val="1"/>
          <w:numId w:val="6"/>
        </w:numPr>
        <w:spacing w:after="200" w:line="276" w:lineRule="auto"/>
        <w:rPr>
          <w:rFonts w:ascii="Calibri" w:eastAsia="Calibri" w:hAnsi="Calibri" w:cs="Arial"/>
          <w:b/>
          <w:sz w:val="24"/>
          <w:u w:val="single"/>
        </w:rPr>
      </w:pPr>
      <w:r w:rsidRPr="00CE068D">
        <w:rPr>
          <w:rFonts w:ascii="Calibri" w:eastAsia="Calibri" w:hAnsi="Calibri" w:cs="Arial"/>
          <w:bCs/>
          <w:sz w:val="24"/>
        </w:rPr>
        <w:t xml:space="preserve">For </w:t>
      </w:r>
      <w:r w:rsidR="00276A4B">
        <w:rPr>
          <w:rFonts w:ascii="Calibri" w:eastAsia="Calibri" w:hAnsi="Calibri" w:cs="Arial"/>
          <w:bCs/>
          <w:sz w:val="24"/>
        </w:rPr>
        <w:t>T</w:t>
      </w:r>
      <w:r w:rsidRPr="00CE068D">
        <w:rPr>
          <w:rFonts w:ascii="Calibri" w:eastAsia="Calibri" w:hAnsi="Calibri" w:cs="Arial"/>
          <w:bCs/>
          <w:sz w:val="24"/>
        </w:rPr>
        <w:t xml:space="preserve">ier 3, the </w:t>
      </w:r>
      <w:r w:rsidR="002E45EA">
        <w:rPr>
          <w:rFonts w:ascii="Calibri" w:eastAsia="Calibri" w:hAnsi="Calibri" w:cs="Arial"/>
          <w:bCs/>
          <w:sz w:val="24"/>
        </w:rPr>
        <w:t>practitioner</w:t>
      </w:r>
      <w:r w:rsidRPr="00CE068D">
        <w:rPr>
          <w:rFonts w:ascii="Calibri" w:eastAsia="Calibri" w:hAnsi="Calibri" w:cs="Arial"/>
          <w:bCs/>
          <w:sz w:val="24"/>
        </w:rPr>
        <w:t xml:space="preserve"> will need to present the child’s needs to the DRP so that they are able to answer any questions asked. The DRP paperwork must have the rationale and endorsement of the team manager and service manager before this will be heard at panel. Where the </w:t>
      </w:r>
      <w:r w:rsidR="002E45EA">
        <w:rPr>
          <w:rFonts w:ascii="Calibri" w:eastAsia="Calibri" w:hAnsi="Calibri" w:cs="Arial"/>
          <w:bCs/>
          <w:sz w:val="24"/>
        </w:rPr>
        <w:t xml:space="preserve">practitioner </w:t>
      </w:r>
      <w:r w:rsidRPr="00CE068D">
        <w:rPr>
          <w:rFonts w:ascii="Calibri" w:eastAsia="Calibri" w:hAnsi="Calibri" w:cs="Arial"/>
          <w:bCs/>
          <w:sz w:val="24"/>
        </w:rPr>
        <w:t>is unable to attend due</w:t>
      </w:r>
      <w:r w:rsidRPr="00CE068D">
        <w:rPr>
          <w:rFonts w:ascii="Calibri" w:eastAsia="Calibri" w:hAnsi="Calibri" w:cs="Arial"/>
          <w:sz w:val="24"/>
        </w:rPr>
        <w:t xml:space="preserve"> to court, </w:t>
      </w:r>
      <w:r w:rsidRPr="00CE068D">
        <w:rPr>
          <w:rFonts w:ascii="Calibri" w:eastAsia="Calibri" w:hAnsi="Calibri" w:cs="Arial"/>
          <w:sz w:val="24"/>
        </w:rPr>
        <w:lastRenderedPageBreak/>
        <w:t>annual leave or sick leave, the team manager</w:t>
      </w:r>
      <w:r w:rsidR="002E45EA">
        <w:rPr>
          <w:rFonts w:ascii="Calibri" w:eastAsia="Calibri" w:hAnsi="Calibri" w:cs="Arial"/>
          <w:sz w:val="24"/>
        </w:rPr>
        <w:t xml:space="preserve"> or nominated colleague</w:t>
      </w:r>
      <w:r w:rsidRPr="00CE068D">
        <w:rPr>
          <w:rFonts w:ascii="Calibri" w:eastAsia="Calibri" w:hAnsi="Calibri" w:cs="Arial"/>
          <w:sz w:val="24"/>
        </w:rPr>
        <w:t xml:space="preserve"> will need to attend and present the case to prevent delay in the package being agreed.</w:t>
      </w:r>
    </w:p>
    <w:p w14:paraId="142B1C53" w14:textId="77777777" w:rsidR="000A2897" w:rsidRPr="00CE068D" w:rsidRDefault="000A2897" w:rsidP="000A2897">
      <w:pPr>
        <w:pStyle w:val="ListParagraph"/>
        <w:spacing w:after="200" w:line="276" w:lineRule="auto"/>
        <w:rPr>
          <w:rFonts w:ascii="Calibri" w:eastAsia="Calibri" w:hAnsi="Calibri" w:cs="Arial"/>
          <w:b/>
          <w:sz w:val="24"/>
          <w:u w:val="single"/>
        </w:rPr>
      </w:pPr>
    </w:p>
    <w:tbl>
      <w:tblPr>
        <w:tblStyle w:val="TableGrid"/>
        <w:tblW w:w="0" w:type="auto"/>
        <w:tblLook w:val="04A0" w:firstRow="1" w:lastRow="0" w:firstColumn="1" w:lastColumn="0" w:noHBand="0" w:noVBand="1"/>
      </w:tblPr>
      <w:tblGrid>
        <w:gridCol w:w="2689"/>
        <w:gridCol w:w="6327"/>
      </w:tblGrid>
      <w:tr w:rsidR="00CE068D" w:rsidRPr="00AA0642" w14:paraId="53006ED3" w14:textId="77777777" w:rsidTr="004662F9">
        <w:tc>
          <w:tcPr>
            <w:tcW w:w="2689" w:type="dxa"/>
          </w:tcPr>
          <w:p w14:paraId="79B728E8" w14:textId="77777777" w:rsidR="00CE068D" w:rsidRPr="00AA0642" w:rsidRDefault="00CE068D" w:rsidP="004662F9">
            <w:pPr>
              <w:rPr>
                <w:rFonts w:ascii="Calibri" w:hAnsi="Calibri"/>
                <w:b/>
                <w:bCs/>
                <w:sz w:val="24"/>
              </w:rPr>
            </w:pPr>
            <w:r w:rsidRPr="00AA0642">
              <w:rPr>
                <w:rFonts w:ascii="Calibri" w:hAnsi="Calibri"/>
                <w:b/>
                <w:bCs/>
                <w:sz w:val="24"/>
              </w:rPr>
              <w:t xml:space="preserve">Tier 3 </w:t>
            </w:r>
          </w:p>
        </w:tc>
        <w:tc>
          <w:tcPr>
            <w:tcW w:w="6327" w:type="dxa"/>
          </w:tcPr>
          <w:p w14:paraId="02A94EBC" w14:textId="77777777" w:rsidR="00CE068D" w:rsidRPr="00AA0642" w:rsidRDefault="00CE068D" w:rsidP="004662F9">
            <w:pPr>
              <w:rPr>
                <w:rFonts w:ascii="Calibri" w:hAnsi="Calibri"/>
                <w:b/>
                <w:bCs/>
                <w:sz w:val="24"/>
              </w:rPr>
            </w:pPr>
            <w:r w:rsidRPr="00AA0642">
              <w:rPr>
                <w:rFonts w:ascii="Calibri" w:hAnsi="Calibri"/>
                <w:b/>
                <w:bCs/>
                <w:sz w:val="24"/>
              </w:rPr>
              <w:t>Membership</w:t>
            </w:r>
          </w:p>
          <w:p w14:paraId="343E3EEA" w14:textId="77777777" w:rsidR="00CE068D" w:rsidRPr="00AA0642" w:rsidRDefault="00CE068D" w:rsidP="004662F9">
            <w:pPr>
              <w:rPr>
                <w:rFonts w:ascii="Calibri" w:hAnsi="Calibri"/>
                <w:b/>
                <w:bCs/>
                <w:sz w:val="24"/>
              </w:rPr>
            </w:pPr>
          </w:p>
        </w:tc>
      </w:tr>
      <w:tr w:rsidR="00CE068D" w:rsidRPr="00AA0642" w14:paraId="61987ECC" w14:textId="77777777" w:rsidTr="004662F9">
        <w:tc>
          <w:tcPr>
            <w:tcW w:w="2689" w:type="dxa"/>
          </w:tcPr>
          <w:p w14:paraId="52A880FF" w14:textId="77777777" w:rsidR="00CE068D" w:rsidRPr="00AA0642" w:rsidRDefault="00CE068D" w:rsidP="004662F9">
            <w:pPr>
              <w:rPr>
                <w:rFonts w:ascii="Calibri" w:hAnsi="Calibri"/>
                <w:b/>
                <w:bCs/>
                <w:sz w:val="24"/>
              </w:rPr>
            </w:pPr>
            <w:r w:rsidRPr="00AA0642">
              <w:rPr>
                <w:rFonts w:ascii="Calibri" w:hAnsi="Calibri"/>
                <w:b/>
                <w:bCs/>
                <w:sz w:val="24"/>
              </w:rPr>
              <w:t>Chair</w:t>
            </w:r>
          </w:p>
        </w:tc>
        <w:tc>
          <w:tcPr>
            <w:tcW w:w="6327" w:type="dxa"/>
          </w:tcPr>
          <w:p w14:paraId="2569A981" w14:textId="77777777" w:rsidR="00CE068D" w:rsidRPr="00AA0642" w:rsidRDefault="00CE068D" w:rsidP="004662F9">
            <w:pPr>
              <w:rPr>
                <w:rFonts w:ascii="Calibri" w:hAnsi="Calibri"/>
                <w:sz w:val="24"/>
              </w:rPr>
            </w:pPr>
            <w:r w:rsidRPr="00AA0642">
              <w:rPr>
                <w:rFonts w:ascii="Calibri" w:hAnsi="Calibri"/>
                <w:sz w:val="24"/>
              </w:rPr>
              <w:t xml:space="preserve">Assistant Director </w:t>
            </w:r>
          </w:p>
        </w:tc>
      </w:tr>
      <w:tr w:rsidR="00CE068D" w:rsidRPr="00AA0642" w14:paraId="06BD558C" w14:textId="77777777" w:rsidTr="004662F9">
        <w:tc>
          <w:tcPr>
            <w:tcW w:w="2689" w:type="dxa"/>
          </w:tcPr>
          <w:p w14:paraId="32453625"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243B01B5" w14:textId="77777777" w:rsidR="00CE068D" w:rsidRPr="00AA0642" w:rsidRDefault="00CE068D" w:rsidP="004662F9">
            <w:pPr>
              <w:rPr>
                <w:rFonts w:ascii="Calibri" w:hAnsi="Calibri"/>
                <w:sz w:val="24"/>
              </w:rPr>
            </w:pPr>
            <w:r w:rsidRPr="00AA0642">
              <w:rPr>
                <w:rFonts w:ascii="Calibri" w:hAnsi="Calibri"/>
                <w:sz w:val="24"/>
              </w:rPr>
              <w:t>Service Manager</w:t>
            </w:r>
            <w:r>
              <w:rPr>
                <w:rFonts w:ascii="Calibri" w:hAnsi="Calibri"/>
                <w:sz w:val="24"/>
              </w:rPr>
              <w:t xml:space="preserve"> (alternate) </w:t>
            </w:r>
          </w:p>
        </w:tc>
      </w:tr>
      <w:tr w:rsidR="00CE068D" w:rsidRPr="00AA0642" w14:paraId="34A249BB" w14:textId="77777777" w:rsidTr="004662F9">
        <w:tc>
          <w:tcPr>
            <w:tcW w:w="2689" w:type="dxa"/>
          </w:tcPr>
          <w:p w14:paraId="288798B4" w14:textId="20212E35" w:rsidR="00CE068D" w:rsidRPr="00AA0642" w:rsidRDefault="00B878E9" w:rsidP="004662F9">
            <w:pPr>
              <w:rPr>
                <w:rFonts w:ascii="Calibri" w:hAnsi="Calibri"/>
                <w:b/>
                <w:bCs/>
                <w:sz w:val="24"/>
              </w:rPr>
            </w:pPr>
            <w:r>
              <w:rPr>
                <w:rFonts w:ascii="Calibri" w:hAnsi="Calibri"/>
                <w:b/>
                <w:bCs/>
                <w:sz w:val="24"/>
              </w:rPr>
              <w:t>Optional</w:t>
            </w:r>
          </w:p>
        </w:tc>
        <w:tc>
          <w:tcPr>
            <w:tcW w:w="6327" w:type="dxa"/>
          </w:tcPr>
          <w:p w14:paraId="74F9F7BF" w14:textId="77777777" w:rsidR="00CE068D" w:rsidRPr="00AA0642" w:rsidRDefault="00CE068D" w:rsidP="004662F9">
            <w:pPr>
              <w:rPr>
                <w:rFonts w:ascii="Calibri" w:hAnsi="Calibri"/>
                <w:sz w:val="24"/>
              </w:rPr>
            </w:pPr>
            <w:r w:rsidRPr="00AA0642">
              <w:rPr>
                <w:rFonts w:ascii="Calibri" w:hAnsi="Calibri"/>
                <w:sz w:val="24"/>
              </w:rPr>
              <w:t>Transitions Development Manager</w:t>
            </w:r>
          </w:p>
        </w:tc>
      </w:tr>
      <w:tr w:rsidR="00CE068D" w:rsidRPr="00AA0642" w14:paraId="690E4EB5" w14:textId="77777777" w:rsidTr="004662F9">
        <w:tc>
          <w:tcPr>
            <w:tcW w:w="2689" w:type="dxa"/>
          </w:tcPr>
          <w:p w14:paraId="50F361C6"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23FAD6C7" w14:textId="77777777" w:rsidR="00CE068D" w:rsidRPr="00AA0642" w:rsidRDefault="00CE068D" w:rsidP="004662F9">
            <w:pPr>
              <w:rPr>
                <w:rFonts w:ascii="Calibri" w:hAnsi="Calibri"/>
                <w:sz w:val="24"/>
              </w:rPr>
            </w:pPr>
            <w:r w:rsidRPr="00AA0642">
              <w:rPr>
                <w:rFonts w:ascii="Calibri" w:hAnsi="Calibri"/>
                <w:sz w:val="24"/>
              </w:rPr>
              <w:t>Senior Commissioner Clinical Commissioning Group</w:t>
            </w:r>
          </w:p>
        </w:tc>
      </w:tr>
      <w:tr w:rsidR="00CE068D" w:rsidRPr="00AA0642" w14:paraId="014B340E" w14:textId="77777777" w:rsidTr="004662F9">
        <w:tc>
          <w:tcPr>
            <w:tcW w:w="2689" w:type="dxa"/>
          </w:tcPr>
          <w:p w14:paraId="64EE5B5B" w14:textId="77777777" w:rsidR="00CE068D" w:rsidRPr="00857213" w:rsidRDefault="00CE068D" w:rsidP="004662F9">
            <w:pPr>
              <w:rPr>
                <w:rFonts w:ascii="Calibri" w:hAnsi="Calibri"/>
                <w:b/>
                <w:bCs/>
                <w:sz w:val="24"/>
              </w:rPr>
            </w:pPr>
            <w:r w:rsidRPr="00857213">
              <w:rPr>
                <w:rFonts w:ascii="Calibri" w:hAnsi="Calibri"/>
                <w:b/>
                <w:bCs/>
                <w:sz w:val="24"/>
              </w:rPr>
              <w:t>Representation from</w:t>
            </w:r>
          </w:p>
        </w:tc>
        <w:tc>
          <w:tcPr>
            <w:tcW w:w="6327" w:type="dxa"/>
          </w:tcPr>
          <w:p w14:paraId="27339797" w14:textId="2D1A83B5" w:rsidR="00CE068D" w:rsidRPr="00AA0642" w:rsidRDefault="00CE068D" w:rsidP="004662F9">
            <w:pPr>
              <w:rPr>
                <w:rFonts w:ascii="Calibri" w:hAnsi="Calibri"/>
                <w:sz w:val="24"/>
              </w:rPr>
            </w:pPr>
            <w:r w:rsidRPr="00AA0642">
              <w:rPr>
                <w:rFonts w:ascii="Calibri" w:hAnsi="Calibri"/>
                <w:sz w:val="24"/>
              </w:rPr>
              <w:t>Gateway</w:t>
            </w:r>
            <w:r>
              <w:rPr>
                <w:rFonts w:ascii="Calibri" w:hAnsi="Calibri"/>
                <w:sz w:val="24"/>
              </w:rPr>
              <w:t xml:space="preserve"> </w:t>
            </w:r>
            <w:r w:rsidR="00690FF8">
              <w:rPr>
                <w:rFonts w:ascii="Calibri" w:hAnsi="Calibri"/>
                <w:sz w:val="24"/>
              </w:rPr>
              <w:t xml:space="preserve">to Resources Head of Service </w:t>
            </w:r>
            <w:r w:rsidRPr="00AA0642">
              <w:rPr>
                <w:rFonts w:ascii="Calibri" w:hAnsi="Calibri"/>
                <w:sz w:val="24"/>
              </w:rPr>
              <w:t>Specialist</w:t>
            </w:r>
            <w:r w:rsidR="00857213">
              <w:rPr>
                <w:rFonts w:ascii="Calibri" w:hAnsi="Calibri"/>
                <w:sz w:val="24"/>
              </w:rPr>
              <w:t>,</w:t>
            </w:r>
            <w:r w:rsidRPr="00AA0642">
              <w:rPr>
                <w:rFonts w:ascii="Calibri" w:hAnsi="Calibri"/>
                <w:sz w:val="24"/>
              </w:rPr>
              <w:t xml:space="preserve"> Lead Continuing Care</w:t>
            </w:r>
            <w:r w:rsidR="00690FF8" w:rsidRPr="000A2897">
              <w:rPr>
                <w:rFonts w:ascii="Calibri" w:hAnsi="Calibri"/>
                <w:sz w:val="24"/>
              </w:rPr>
              <w:t>,</w:t>
            </w:r>
            <w:r w:rsidR="00690FF8" w:rsidRPr="000A2897">
              <w:t xml:space="preserve"> </w:t>
            </w:r>
            <w:r w:rsidR="00690FF8" w:rsidRPr="000A2897">
              <w:rPr>
                <w:rFonts w:ascii="Calibri" w:hAnsi="Calibri"/>
                <w:sz w:val="24"/>
              </w:rPr>
              <w:t>SEND area manager (to be invited for discussion where education provision is an issue)</w:t>
            </w:r>
          </w:p>
        </w:tc>
      </w:tr>
      <w:tr w:rsidR="00CE068D" w:rsidRPr="00AA0642" w14:paraId="6876587F" w14:textId="77777777" w:rsidTr="004662F9">
        <w:tc>
          <w:tcPr>
            <w:tcW w:w="2689" w:type="dxa"/>
          </w:tcPr>
          <w:p w14:paraId="3D18B967"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788D86B9" w14:textId="77777777" w:rsidR="00CE068D" w:rsidRPr="00AA0642" w:rsidRDefault="00CE068D" w:rsidP="004662F9">
            <w:pPr>
              <w:rPr>
                <w:rFonts w:ascii="Calibri" w:hAnsi="Calibri"/>
                <w:sz w:val="24"/>
              </w:rPr>
            </w:pPr>
            <w:r w:rsidRPr="00AA0642">
              <w:rPr>
                <w:rFonts w:ascii="Calibri" w:hAnsi="Calibri"/>
                <w:sz w:val="24"/>
              </w:rPr>
              <w:t>Finance Representatives</w:t>
            </w:r>
          </w:p>
        </w:tc>
      </w:tr>
      <w:tr w:rsidR="00CE068D" w:rsidRPr="00AA0642" w14:paraId="787FF04C" w14:textId="77777777" w:rsidTr="004662F9">
        <w:tc>
          <w:tcPr>
            <w:tcW w:w="2689" w:type="dxa"/>
          </w:tcPr>
          <w:p w14:paraId="1F2DF28E" w14:textId="77777777" w:rsidR="00CE068D" w:rsidRPr="00AA0642" w:rsidRDefault="00CE068D" w:rsidP="004662F9">
            <w:pPr>
              <w:rPr>
                <w:rFonts w:ascii="Calibri" w:hAnsi="Calibri"/>
                <w:b/>
                <w:bCs/>
                <w:sz w:val="24"/>
              </w:rPr>
            </w:pPr>
            <w:r w:rsidRPr="00AA0642">
              <w:rPr>
                <w:rFonts w:ascii="Calibri" w:hAnsi="Calibri"/>
                <w:b/>
                <w:bCs/>
                <w:sz w:val="24"/>
              </w:rPr>
              <w:t>Required</w:t>
            </w:r>
          </w:p>
        </w:tc>
        <w:tc>
          <w:tcPr>
            <w:tcW w:w="6327" w:type="dxa"/>
          </w:tcPr>
          <w:p w14:paraId="40BEF313" w14:textId="77777777" w:rsidR="00CE068D" w:rsidRPr="00AA0642" w:rsidRDefault="00CE068D" w:rsidP="004662F9">
            <w:pPr>
              <w:rPr>
                <w:rFonts w:ascii="Calibri" w:hAnsi="Calibri"/>
                <w:sz w:val="24"/>
              </w:rPr>
            </w:pPr>
            <w:r w:rsidRPr="00AA0642">
              <w:rPr>
                <w:rFonts w:ascii="Calibri" w:hAnsi="Calibri"/>
                <w:sz w:val="24"/>
              </w:rPr>
              <w:t xml:space="preserve">Panel Administrator </w:t>
            </w:r>
          </w:p>
        </w:tc>
      </w:tr>
    </w:tbl>
    <w:p w14:paraId="066E97A6" w14:textId="77777777" w:rsidR="00CE068D" w:rsidRPr="00CE068D" w:rsidRDefault="00CE068D" w:rsidP="00CE068D"/>
    <w:p w14:paraId="16980065" w14:textId="466F13DD" w:rsidR="004011F0" w:rsidRPr="000525C5" w:rsidRDefault="004011F0" w:rsidP="000525C5">
      <w:pPr>
        <w:pStyle w:val="Heading1"/>
        <w:numPr>
          <w:ilvl w:val="0"/>
          <w:numId w:val="6"/>
        </w:numPr>
      </w:pPr>
      <w:bookmarkStart w:id="7" w:name="_Panel_Members"/>
      <w:bookmarkEnd w:id="7"/>
      <w:r w:rsidRPr="000525C5">
        <w:t>Panel Members</w:t>
      </w:r>
    </w:p>
    <w:p w14:paraId="178CA00D" w14:textId="206A082A" w:rsidR="004D59A3" w:rsidRPr="00B729E1" w:rsidRDefault="004D59A3" w:rsidP="00B729E1">
      <w:pPr>
        <w:widowControl w:val="0"/>
        <w:tabs>
          <w:tab w:val="left" w:pos="1540"/>
        </w:tabs>
        <w:autoSpaceDE w:val="0"/>
        <w:autoSpaceDN w:val="0"/>
        <w:spacing w:after="0" w:line="240" w:lineRule="auto"/>
        <w:ind w:left="360" w:right="904"/>
        <w:rPr>
          <w:rFonts w:ascii="Calibri" w:hAnsi="Calibri" w:cs="Arial"/>
          <w:sz w:val="24"/>
        </w:rPr>
      </w:pPr>
      <w:r w:rsidRPr="00B729E1">
        <w:rPr>
          <w:rFonts w:ascii="Calibri" w:hAnsi="Calibri" w:cs="Arial"/>
          <w:sz w:val="24"/>
        </w:rPr>
        <w:t xml:space="preserve">Panel </w:t>
      </w:r>
      <w:r w:rsidR="00276A4B">
        <w:rPr>
          <w:rFonts w:ascii="Calibri" w:hAnsi="Calibri" w:cs="Arial"/>
          <w:sz w:val="24"/>
        </w:rPr>
        <w:t>m</w:t>
      </w:r>
      <w:r w:rsidRPr="00B729E1">
        <w:rPr>
          <w:rFonts w:ascii="Calibri" w:hAnsi="Calibri" w:cs="Arial"/>
          <w:sz w:val="24"/>
        </w:rPr>
        <w:t>embers are expected to read Panel papers before the meetings and to communicate Panel decisions and actions to be taken where appropriate to their</w:t>
      </w:r>
      <w:r w:rsidRPr="00B729E1">
        <w:rPr>
          <w:rFonts w:ascii="Calibri" w:hAnsi="Calibri" w:cs="Arial"/>
          <w:spacing w:val="-19"/>
          <w:sz w:val="24"/>
        </w:rPr>
        <w:t xml:space="preserve"> </w:t>
      </w:r>
      <w:r w:rsidRPr="00B729E1">
        <w:rPr>
          <w:rFonts w:ascii="Calibri" w:hAnsi="Calibri" w:cs="Arial"/>
          <w:sz w:val="24"/>
        </w:rPr>
        <w:t>teams/colleagues. Where members of the Panel cannot attend, every effort should be made for a substitute to attend.</w:t>
      </w:r>
    </w:p>
    <w:p w14:paraId="6053DA96" w14:textId="7AB447BC" w:rsidR="004011F0" w:rsidRDefault="004011F0" w:rsidP="004D59A3">
      <w:pPr>
        <w:pStyle w:val="Heading1"/>
        <w:numPr>
          <w:ilvl w:val="0"/>
          <w:numId w:val="6"/>
        </w:numPr>
      </w:pPr>
      <w:bookmarkStart w:id="8" w:name="_Panel_Chair"/>
      <w:bookmarkEnd w:id="8"/>
      <w:r w:rsidRPr="004011F0">
        <w:t>Panel Chair</w:t>
      </w:r>
    </w:p>
    <w:p w14:paraId="13F35FF0" w14:textId="2DFB34C4" w:rsidR="004D59A3" w:rsidRPr="004D59A3" w:rsidRDefault="004D59A3" w:rsidP="004D59A3">
      <w:pPr>
        <w:widowControl w:val="0"/>
        <w:tabs>
          <w:tab w:val="left" w:pos="1540"/>
        </w:tabs>
        <w:autoSpaceDE w:val="0"/>
        <w:autoSpaceDN w:val="0"/>
        <w:spacing w:after="0" w:line="240" w:lineRule="auto"/>
        <w:ind w:left="360" w:right="677"/>
        <w:rPr>
          <w:rFonts w:ascii="Calibri" w:hAnsi="Calibri" w:cs="Arial"/>
          <w:sz w:val="24"/>
        </w:rPr>
      </w:pPr>
      <w:r>
        <w:rPr>
          <w:rFonts w:ascii="Calibri" w:hAnsi="Calibri" w:cs="Arial"/>
          <w:sz w:val="24"/>
        </w:rPr>
        <w:t>The role of the Panel Chair is t</w:t>
      </w:r>
      <w:r w:rsidRPr="004D59A3">
        <w:rPr>
          <w:rFonts w:ascii="Calibri" w:hAnsi="Calibri" w:cs="Arial"/>
          <w:sz w:val="24"/>
        </w:rPr>
        <w:t>o reflect the views expressed and reach a conclusion on whether the recommendation is accepted or whether the application should be referred back for further evidence.</w:t>
      </w:r>
    </w:p>
    <w:p w14:paraId="0BF599AB" w14:textId="52B6E94F" w:rsidR="004011F0" w:rsidRDefault="004011F0" w:rsidP="004D59A3">
      <w:pPr>
        <w:pStyle w:val="Heading1"/>
        <w:numPr>
          <w:ilvl w:val="0"/>
          <w:numId w:val="6"/>
        </w:numPr>
      </w:pPr>
      <w:bookmarkStart w:id="9" w:name="_Case_Presenters"/>
      <w:bookmarkEnd w:id="9"/>
      <w:r w:rsidRPr="004011F0">
        <w:t xml:space="preserve">Case Presenters </w:t>
      </w:r>
    </w:p>
    <w:p w14:paraId="1564AFBF" w14:textId="7769DAC4" w:rsidR="004D59A3" w:rsidRPr="004D59A3" w:rsidRDefault="004D59A3" w:rsidP="004D59A3">
      <w:pPr>
        <w:pStyle w:val="ListParagraph"/>
        <w:ind w:left="360"/>
      </w:pPr>
      <w:r>
        <w:rPr>
          <w:rFonts w:ascii="Calibri" w:hAnsi="Calibri" w:cs="Arial"/>
          <w:sz w:val="24"/>
        </w:rPr>
        <w:t xml:space="preserve">Case </w:t>
      </w:r>
      <w:r w:rsidR="00276A4B">
        <w:rPr>
          <w:rFonts w:ascii="Calibri" w:hAnsi="Calibri" w:cs="Arial"/>
          <w:sz w:val="24"/>
        </w:rPr>
        <w:t>p</w:t>
      </w:r>
      <w:r>
        <w:rPr>
          <w:rFonts w:ascii="Calibri" w:hAnsi="Calibri" w:cs="Arial"/>
          <w:sz w:val="24"/>
        </w:rPr>
        <w:t>resenters are to</w:t>
      </w:r>
      <w:r w:rsidRPr="00AA0642">
        <w:rPr>
          <w:rFonts w:ascii="Calibri" w:hAnsi="Calibri" w:cs="Arial"/>
          <w:sz w:val="24"/>
        </w:rPr>
        <w:t xml:space="preserve"> </w:t>
      </w:r>
      <w:r>
        <w:rPr>
          <w:rFonts w:ascii="Calibri" w:hAnsi="Calibri" w:cs="Arial"/>
          <w:sz w:val="24"/>
        </w:rPr>
        <w:t>complete the required documentation in time and for it be quality assured and evidence management rationale in support of the care package and submit</w:t>
      </w:r>
      <w:r w:rsidRPr="00AA0642">
        <w:rPr>
          <w:rFonts w:ascii="Calibri" w:hAnsi="Calibri" w:cs="Arial"/>
          <w:sz w:val="24"/>
        </w:rPr>
        <w:t xml:space="preserve"> to the Panel administrator by required</w:t>
      </w:r>
      <w:r w:rsidRPr="00AA0642">
        <w:rPr>
          <w:rFonts w:ascii="Calibri" w:hAnsi="Calibri" w:cs="Arial"/>
          <w:spacing w:val="-13"/>
          <w:sz w:val="24"/>
        </w:rPr>
        <w:t xml:space="preserve"> </w:t>
      </w:r>
      <w:r w:rsidRPr="00AA0642">
        <w:rPr>
          <w:rFonts w:ascii="Calibri" w:hAnsi="Calibri" w:cs="Arial"/>
          <w:sz w:val="24"/>
        </w:rPr>
        <w:t>deadline</w:t>
      </w:r>
      <w:r>
        <w:rPr>
          <w:rFonts w:ascii="Calibri" w:hAnsi="Calibri" w:cs="Arial"/>
          <w:sz w:val="24"/>
        </w:rPr>
        <w:t>.</w:t>
      </w:r>
    </w:p>
    <w:p w14:paraId="6814DB2F" w14:textId="59304A81" w:rsidR="004011F0" w:rsidRPr="000525C5" w:rsidRDefault="000525C5" w:rsidP="000525C5">
      <w:pPr>
        <w:pStyle w:val="Heading1"/>
      </w:pPr>
      <w:bookmarkStart w:id="10" w:name="_10.Quoracy"/>
      <w:bookmarkEnd w:id="10"/>
      <w:r>
        <w:t>10.</w:t>
      </w:r>
      <w:r w:rsidR="004011F0" w:rsidRPr="000525C5">
        <w:t>Quoracy</w:t>
      </w:r>
    </w:p>
    <w:p w14:paraId="1DA4FE2B" w14:textId="4FF14864" w:rsidR="004D59A3" w:rsidRPr="00B729E1" w:rsidRDefault="00B729E1" w:rsidP="00B729E1">
      <w:pPr>
        <w:pStyle w:val="ListParagraph"/>
        <w:ind w:left="360"/>
        <w:rPr>
          <w:rFonts w:ascii="Calibri" w:hAnsi="Calibri" w:cs="Arial"/>
          <w:sz w:val="24"/>
          <w:lang w:bidi="en-GB"/>
        </w:rPr>
      </w:pPr>
      <w:r w:rsidRPr="00B729E1">
        <w:rPr>
          <w:rFonts w:ascii="Calibri" w:hAnsi="Calibri" w:cs="Arial"/>
          <w:sz w:val="24"/>
          <w:lang w:bidi="en-GB"/>
        </w:rPr>
        <w:t xml:space="preserve">The </w:t>
      </w:r>
      <w:r w:rsidR="00276A4B">
        <w:rPr>
          <w:rFonts w:ascii="Calibri" w:hAnsi="Calibri" w:cs="Arial"/>
          <w:sz w:val="24"/>
          <w:lang w:bidi="en-GB"/>
        </w:rPr>
        <w:t>P</w:t>
      </w:r>
      <w:r w:rsidRPr="00B729E1">
        <w:rPr>
          <w:rFonts w:ascii="Calibri" w:hAnsi="Calibri" w:cs="Arial"/>
          <w:sz w:val="24"/>
          <w:lang w:bidi="en-GB"/>
        </w:rPr>
        <w:t xml:space="preserve">anel will be quorate provided there is sufficient agency representation and those with delegated authority to make budgetary decisions and if not quorate rather than cancel the panel cases will be discussed and then ratified by the missing agencies. </w:t>
      </w:r>
    </w:p>
    <w:p w14:paraId="03297E68" w14:textId="265A9C14" w:rsidR="004011F0" w:rsidRDefault="00B729E1" w:rsidP="00B729E1">
      <w:pPr>
        <w:pStyle w:val="Heading1"/>
      </w:pPr>
      <w:bookmarkStart w:id="11" w:name="_11._DRP_Requests"/>
      <w:bookmarkEnd w:id="11"/>
      <w:r>
        <w:t xml:space="preserve">11. </w:t>
      </w:r>
      <w:r w:rsidR="004011F0" w:rsidRPr="004011F0">
        <w:t xml:space="preserve">DRP Requests </w:t>
      </w:r>
    </w:p>
    <w:p w14:paraId="3326F519" w14:textId="5B1DA71E" w:rsidR="005666EC" w:rsidRDefault="00B729E1" w:rsidP="00B729E1">
      <w:pPr>
        <w:widowControl w:val="0"/>
        <w:tabs>
          <w:tab w:val="left" w:pos="1540"/>
        </w:tabs>
        <w:autoSpaceDE w:val="0"/>
        <w:autoSpaceDN w:val="0"/>
        <w:spacing w:after="0" w:line="240" w:lineRule="auto"/>
        <w:ind w:left="360" w:right="904"/>
        <w:rPr>
          <w:rFonts w:ascii="Calibri" w:hAnsi="Calibri" w:cs="Arial"/>
          <w:bCs/>
          <w:iCs/>
          <w:sz w:val="24"/>
        </w:rPr>
      </w:pPr>
      <w:r w:rsidRPr="00B729E1">
        <w:rPr>
          <w:rFonts w:ascii="Calibri" w:hAnsi="Calibri" w:cs="Arial"/>
          <w:bCs/>
          <w:iCs/>
          <w:sz w:val="24"/>
        </w:rPr>
        <w:t>All children will be brought to DRP, two months prior to the child/young person’s birthday. In order for this to occur, a C&amp;F</w:t>
      </w:r>
      <w:r w:rsidR="001F4667">
        <w:rPr>
          <w:rFonts w:ascii="Calibri" w:hAnsi="Calibri" w:cs="Arial"/>
          <w:bCs/>
          <w:iCs/>
          <w:sz w:val="24"/>
        </w:rPr>
        <w:t>/Short Break</w:t>
      </w:r>
      <w:r w:rsidR="00276A4B">
        <w:rPr>
          <w:rFonts w:ascii="Calibri" w:hAnsi="Calibri" w:cs="Arial"/>
          <w:bCs/>
          <w:iCs/>
          <w:sz w:val="24"/>
        </w:rPr>
        <w:t xml:space="preserve"> </w:t>
      </w:r>
      <w:r w:rsidRPr="00B729E1">
        <w:rPr>
          <w:rFonts w:ascii="Calibri" w:hAnsi="Calibri" w:cs="Arial"/>
          <w:bCs/>
          <w:iCs/>
          <w:sz w:val="24"/>
        </w:rPr>
        <w:t xml:space="preserve">assessment will be initiated 4 months prior to the child/young person’s birthday. </w:t>
      </w:r>
      <w:r w:rsidR="005666EC">
        <w:rPr>
          <w:rFonts w:ascii="Calibri" w:hAnsi="Calibri" w:cs="Arial"/>
          <w:bCs/>
          <w:iCs/>
          <w:sz w:val="24"/>
        </w:rPr>
        <w:t xml:space="preserve">For packages below 75 k DRP frequency can be reduced to two years ie the package must be presented every 2 years for renewed financial authority . The expectation of these packages is that they will be overseen by the CIN process and an annual </w:t>
      </w:r>
      <w:r w:rsidR="005666EC">
        <w:rPr>
          <w:rFonts w:ascii="Calibri" w:hAnsi="Calibri" w:cs="Arial"/>
          <w:bCs/>
          <w:iCs/>
          <w:sz w:val="24"/>
        </w:rPr>
        <w:lastRenderedPageBreak/>
        <w:t xml:space="preserve">updated CFA . Packages of care where there are issues of concern or regarding tripartite funding can be bought back as required for a discussion at DRP . Packages of care that are over 75k will be bought back to DRP on an annual basis with an updated CFA . </w:t>
      </w:r>
    </w:p>
    <w:p w14:paraId="48E40F07" w14:textId="77777777" w:rsidR="005666EC" w:rsidRDefault="005666EC" w:rsidP="00B729E1">
      <w:pPr>
        <w:widowControl w:val="0"/>
        <w:tabs>
          <w:tab w:val="left" w:pos="1540"/>
        </w:tabs>
        <w:autoSpaceDE w:val="0"/>
        <w:autoSpaceDN w:val="0"/>
        <w:spacing w:after="0" w:line="240" w:lineRule="auto"/>
        <w:ind w:left="360" w:right="904"/>
        <w:rPr>
          <w:rFonts w:ascii="Calibri" w:hAnsi="Calibri" w:cs="Arial"/>
          <w:bCs/>
          <w:iCs/>
          <w:sz w:val="24"/>
        </w:rPr>
      </w:pPr>
    </w:p>
    <w:p w14:paraId="476D5DDC" w14:textId="3A67975F" w:rsidR="00B729E1" w:rsidRPr="00B729E1" w:rsidRDefault="00B729E1" w:rsidP="00B729E1">
      <w:pPr>
        <w:widowControl w:val="0"/>
        <w:tabs>
          <w:tab w:val="left" w:pos="1540"/>
        </w:tabs>
        <w:autoSpaceDE w:val="0"/>
        <w:autoSpaceDN w:val="0"/>
        <w:spacing w:after="0" w:line="240" w:lineRule="auto"/>
        <w:ind w:left="360" w:right="904"/>
        <w:rPr>
          <w:rFonts w:ascii="Calibri" w:hAnsi="Calibri" w:cs="Arial"/>
          <w:bCs/>
          <w:iCs/>
          <w:sz w:val="24"/>
        </w:rPr>
      </w:pPr>
      <w:r w:rsidRPr="00B729E1">
        <w:rPr>
          <w:rFonts w:ascii="Calibri" w:hAnsi="Calibri" w:cs="Arial"/>
          <w:bCs/>
          <w:iCs/>
          <w:sz w:val="24"/>
        </w:rPr>
        <w:t>The purpose of the C&amp;F assessment is to assess the child’s need, it should be holistic and include any siblings and parents/carers needs. As part of all C&amp;F</w:t>
      </w:r>
      <w:r w:rsidR="00276A4B">
        <w:rPr>
          <w:rFonts w:ascii="Calibri" w:hAnsi="Calibri" w:cs="Arial"/>
          <w:bCs/>
          <w:iCs/>
          <w:sz w:val="24"/>
        </w:rPr>
        <w:t>/</w:t>
      </w:r>
      <w:r w:rsidR="001F4667">
        <w:rPr>
          <w:rFonts w:ascii="Calibri" w:hAnsi="Calibri" w:cs="Arial"/>
          <w:bCs/>
          <w:iCs/>
          <w:sz w:val="24"/>
        </w:rPr>
        <w:t>short break</w:t>
      </w:r>
      <w:r w:rsidRPr="00B729E1">
        <w:rPr>
          <w:rFonts w:ascii="Calibri" w:hAnsi="Calibri" w:cs="Arial"/>
          <w:bCs/>
          <w:iCs/>
          <w:sz w:val="24"/>
        </w:rPr>
        <w:t xml:space="preserve"> assessments the </w:t>
      </w:r>
      <w:r w:rsidR="00276A4B">
        <w:rPr>
          <w:rFonts w:ascii="Calibri" w:hAnsi="Calibri" w:cs="Arial"/>
          <w:bCs/>
          <w:iCs/>
          <w:sz w:val="24"/>
        </w:rPr>
        <w:t>practitioner</w:t>
      </w:r>
      <w:r w:rsidRPr="00B729E1">
        <w:rPr>
          <w:rFonts w:ascii="Calibri" w:hAnsi="Calibri" w:cs="Arial"/>
          <w:bCs/>
          <w:iCs/>
          <w:sz w:val="24"/>
        </w:rPr>
        <w:t xml:space="preserve"> is expected to liaise with both SEND and Health to ensure that assessments are holistic and reflect partner agencies assessments</w:t>
      </w:r>
      <w:r w:rsidR="00276A4B">
        <w:rPr>
          <w:rFonts w:ascii="Calibri" w:hAnsi="Calibri" w:cs="Arial"/>
          <w:bCs/>
          <w:iCs/>
          <w:sz w:val="24"/>
        </w:rPr>
        <w:t xml:space="preserve">, </w:t>
      </w:r>
      <w:r w:rsidRPr="00B729E1">
        <w:rPr>
          <w:rFonts w:ascii="Calibri" w:hAnsi="Calibri" w:cs="Arial"/>
          <w:bCs/>
          <w:iCs/>
          <w:sz w:val="24"/>
        </w:rPr>
        <w:t>views</w:t>
      </w:r>
      <w:r w:rsidR="00276A4B">
        <w:rPr>
          <w:rFonts w:ascii="Calibri" w:hAnsi="Calibri" w:cs="Arial"/>
          <w:bCs/>
          <w:iCs/>
          <w:sz w:val="24"/>
        </w:rPr>
        <w:t xml:space="preserve"> and </w:t>
      </w:r>
      <w:r w:rsidRPr="00B729E1">
        <w:rPr>
          <w:rFonts w:ascii="Calibri" w:hAnsi="Calibri" w:cs="Arial"/>
          <w:bCs/>
          <w:iCs/>
          <w:sz w:val="24"/>
        </w:rPr>
        <w:t>packages. All care packages must be agreed by management and presented at the appropriate DRP. DRP can only be booked with team manager agreement and should be evidenced on the DRP form. This provides a clear line of responsibility and accountability and provides quality assurance of the proposed care package.</w:t>
      </w:r>
    </w:p>
    <w:p w14:paraId="49B69E35" w14:textId="77777777" w:rsidR="00B729E1" w:rsidRPr="00B729E1" w:rsidRDefault="00B729E1" w:rsidP="00B729E1">
      <w:pPr>
        <w:widowControl w:val="0"/>
        <w:tabs>
          <w:tab w:val="left" w:pos="1540"/>
        </w:tabs>
        <w:autoSpaceDE w:val="0"/>
        <w:autoSpaceDN w:val="0"/>
        <w:spacing w:after="0" w:line="240" w:lineRule="auto"/>
        <w:ind w:right="904"/>
        <w:rPr>
          <w:rFonts w:ascii="Calibri" w:hAnsi="Calibri" w:cs="Arial"/>
          <w:bCs/>
          <w:iCs/>
          <w:sz w:val="24"/>
        </w:rPr>
      </w:pPr>
    </w:p>
    <w:p w14:paraId="7DE0368F" w14:textId="77777777" w:rsidR="00B729E1" w:rsidRPr="00B729E1" w:rsidRDefault="00B729E1" w:rsidP="00B729E1">
      <w:pPr>
        <w:widowControl w:val="0"/>
        <w:tabs>
          <w:tab w:val="left" w:pos="1540"/>
        </w:tabs>
        <w:autoSpaceDE w:val="0"/>
        <w:autoSpaceDN w:val="0"/>
        <w:spacing w:after="0" w:line="240" w:lineRule="auto"/>
        <w:ind w:left="360" w:right="904"/>
        <w:rPr>
          <w:rFonts w:ascii="Calibri" w:hAnsi="Calibri" w:cs="Arial"/>
          <w:bCs/>
          <w:iCs/>
          <w:sz w:val="24"/>
        </w:rPr>
      </w:pPr>
      <w:r w:rsidRPr="00B729E1">
        <w:rPr>
          <w:rFonts w:ascii="Calibri" w:hAnsi="Calibri" w:cs="Arial"/>
          <w:bCs/>
          <w:iCs/>
          <w:sz w:val="24"/>
        </w:rPr>
        <w:t xml:space="preserve">In exceptional circumstances a care package can be agreed ‘outside of panel’, however this should not be because there has been a failure to either </w:t>
      </w:r>
    </w:p>
    <w:p w14:paraId="1D9A0DF4" w14:textId="77777777" w:rsidR="00B729E1" w:rsidRPr="00B729E1" w:rsidRDefault="00B729E1" w:rsidP="00B729E1">
      <w:pPr>
        <w:widowControl w:val="0"/>
        <w:tabs>
          <w:tab w:val="left" w:pos="1540"/>
        </w:tabs>
        <w:autoSpaceDE w:val="0"/>
        <w:autoSpaceDN w:val="0"/>
        <w:spacing w:after="0" w:line="240" w:lineRule="auto"/>
        <w:ind w:right="904"/>
        <w:rPr>
          <w:rFonts w:ascii="Calibri" w:hAnsi="Calibri" w:cs="Arial"/>
          <w:bCs/>
          <w:iCs/>
          <w:sz w:val="24"/>
        </w:rPr>
      </w:pPr>
    </w:p>
    <w:p w14:paraId="3A1602D0" w14:textId="77777777" w:rsidR="00B729E1" w:rsidRPr="00B729E1" w:rsidRDefault="00B729E1" w:rsidP="00B729E1">
      <w:pPr>
        <w:widowControl w:val="0"/>
        <w:numPr>
          <w:ilvl w:val="0"/>
          <w:numId w:val="12"/>
        </w:numPr>
        <w:tabs>
          <w:tab w:val="left" w:pos="1540"/>
        </w:tabs>
        <w:autoSpaceDE w:val="0"/>
        <w:autoSpaceDN w:val="0"/>
        <w:spacing w:after="0" w:line="240" w:lineRule="auto"/>
        <w:ind w:right="904"/>
        <w:contextualSpacing/>
        <w:rPr>
          <w:rFonts w:ascii="Calibri" w:hAnsi="Calibri" w:cs="Arial"/>
          <w:bCs/>
          <w:iCs/>
          <w:sz w:val="24"/>
        </w:rPr>
      </w:pPr>
      <w:r w:rsidRPr="00B729E1">
        <w:rPr>
          <w:rFonts w:ascii="Calibri" w:hAnsi="Calibri" w:cs="Arial"/>
          <w:bCs/>
          <w:iCs/>
          <w:sz w:val="24"/>
        </w:rPr>
        <w:t xml:space="preserve">complete the C&amp;F assessment or book the DRP. </w:t>
      </w:r>
    </w:p>
    <w:p w14:paraId="7976AFBD" w14:textId="77777777" w:rsidR="00B729E1" w:rsidRPr="00B729E1" w:rsidRDefault="00B729E1" w:rsidP="00B729E1">
      <w:pPr>
        <w:widowControl w:val="0"/>
        <w:tabs>
          <w:tab w:val="left" w:pos="1540"/>
        </w:tabs>
        <w:autoSpaceDE w:val="0"/>
        <w:autoSpaceDN w:val="0"/>
        <w:spacing w:after="0" w:line="240" w:lineRule="auto"/>
        <w:ind w:right="904"/>
        <w:rPr>
          <w:rFonts w:ascii="Calibri" w:hAnsi="Calibri" w:cs="Arial"/>
          <w:bCs/>
          <w:iCs/>
          <w:sz w:val="24"/>
        </w:rPr>
      </w:pPr>
    </w:p>
    <w:p w14:paraId="5940DF1E" w14:textId="555B7A3A" w:rsidR="00B729E1" w:rsidRPr="00B729E1" w:rsidRDefault="00661789" w:rsidP="00B729E1">
      <w:pPr>
        <w:widowControl w:val="0"/>
        <w:tabs>
          <w:tab w:val="left" w:pos="1540"/>
        </w:tabs>
        <w:autoSpaceDE w:val="0"/>
        <w:autoSpaceDN w:val="0"/>
        <w:spacing w:after="0" w:line="240" w:lineRule="auto"/>
        <w:ind w:left="360" w:right="904"/>
        <w:rPr>
          <w:rFonts w:ascii="Calibri" w:hAnsi="Calibri" w:cs="Arial"/>
          <w:bCs/>
          <w:iCs/>
          <w:sz w:val="24"/>
        </w:rPr>
      </w:pPr>
      <w:r>
        <w:rPr>
          <w:rFonts w:ascii="Calibri" w:hAnsi="Calibri" w:cs="Arial"/>
          <w:bCs/>
          <w:iCs/>
          <w:sz w:val="24"/>
        </w:rPr>
        <w:t>Practitioners</w:t>
      </w:r>
      <w:r w:rsidR="00B729E1" w:rsidRPr="00B729E1">
        <w:rPr>
          <w:rFonts w:ascii="Calibri" w:hAnsi="Calibri" w:cs="Arial"/>
          <w:bCs/>
          <w:iCs/>
          <w:sz w:val="24"/>
        </w:rPr>
        <w:t xml:space="preserve"> and team managers are expected to ensure that  </w:t>
      </w:r>
    </w:p>
    <w:p w14:paraId="28BC6CAC" w14:textId="77777777" w:rsidR="00B729E1" w:rsidRPr="00B729E1" w:rsidRDefault="00B729E1" w:rsidP="00B729E1">
      <w:pPr>
        <w:widowControl w:val="0"/>
        <w:tabs>
          <w:tab w:val="left" w:pos="1540"/>
        </w:tabs>
        <w:autoSpaceDE w:val="0"/>
        <w:autoSpaceDN w:val="0"/>
        <w:spacing w:after="0" w:line="240" w:lineRule="auto"/>
        <w:ind w:right="904"/>
        <w:rPr>
          <w:rFonts w:ascii="Calibri" w:hAnsi="Calibri" w:cs="Arial"/>
          <w:bCs/>
          <w:iCs/>
          <w:sz w:val="24"/>
        </w:rPr>
      </w:pPr>
    </w:p>
    <w:p w14:paraId="5FA1D61A" w14:textId="5AAE0A89" w:rsidR="00B729E1" w:rsidRPr="00B729E1" w:rsidRDefault="00B729E1" w:rsidP="00B729E1">
      <w:pPr>
        <w:widowControl w:val="0"/>
        <w:numPr>
          <w:ilvl w:val="0"/>
          <w:numId w:val="11"/>
        </w:numPr>
        <w:tabs>
          <w:tab w:val="left" w:pos="1540"/>
        </w:tabs>
        <w:autoSpaceDE w:val="0"/>
        <w:autoSpaceDN w:val="0"/>
        <w:spacing w:after="0" w:line="240" w:lineRule="auto"/>
        <w:ind w:right="904"/>
        <w:contextualSpacing/>
        <w:rPr>
          <w:rFonts w:ascii="Calibri" w:hAnsi="Calibri" w:cs="Arial"/>
          <w:bCs/>
          <w:iCs/>
          <w:sz w:val="24"/>
        </w:rPr>
      </w:pPr>
      <w:r w:rsidRPr="00B729E1">
        <w:rPr>
          <w:rFonts w:ascii="Calibri" w:hAnsi="Calibri" w:cs="Arial"/>
          <w:bCs/>
          <w:iCs/>
          <w:sz w:val="24"/>
        </w:rPr>
        <w:t>C&amp;F</w:t>
      </w:r>
      <w:r w:rsidR="00661789">
        <w:rPr>
          <w:rFonts w:ascii="Calibri" w:hAnsi="Calibri" w:cs="Arial"/>
          <w:bCs/>
          <w:iCs/>
          <w:sz w:val="24"/>
        </w:rPr>
        <w:t>/</w:t>
      </w:r>
      <w:r w:rsidR="001F4667">
        <w:rPr>
          <w:rFonts w:ascii="Calibri" w:hAnsi="Calibri" w:cs="Arial"/>
          <w:bCs/>
          <w:iCs/>
          <w:sz w:val="24"/>
        </w:rPr>
        <w:t>Short Break</w:t>
      </w:r>
      <w:r w:rsidRPr="00B729E1">
        <w:rPr>
          <w:rFonts w:ascii="Calibri" w:hAnsi="Calibri" w:cs="Arial"/>
          <w:bCs/>
          <w:iCs/>
          <w:sz w:val="24"/>
        </w:rPr>
        <w:t xml:space="preserve"> assessments are scheduled 4 months before the child/young person’s birthday</w:t>
      </w:r>
      <w:r w:rsidR="00661789">
        <w:rPr>
          <w:rFonts w:ascii="Calibri" w:hAnsi="Calibri" w:cs="Arial"/>
          <w:bCs/>
          <w:iCs/>
          <w:sz w:val="24"/>
        </w:rPr>
        <w:t>.</w:t>
      </w:r>
      <w:r w:rsidRPr="00B729E1">
        <w:rPr>
          <w:rFonts w:ascii="Calibri" w:hAnsi="Calibri" w:cs="Arial"/>
          <w:bCs/>
          <w:iCs/>
          <w:sz w:val="24"/>
        </w:rPr>
        <w:t xml:space="preserve">  </w:t>
      </w:r>
    </w:p>
    <w:p w14:paraId="5E9F988F" w14:textId="77777777" w:rsidR="00B729E1" w:rsidRPr="00B729E1" w:rsidRDefault="00B729E1" w:rsidP="00B729E1">
      <w:pPr>
        <w:widowControl w:val="0"/>
        <w:numPr>
          <w:ilvl w:val="0"/>
          <w:numId w:val="11"/>
        </w:numPr>
        <w:tabs>
          <w:tab w:val="left" w:pos="1540"/>
        </w:tabs>
        <w:autoSpaceDE w:val="0"/>
        <w:autoSpaceDN w:val="0"/>
        <w:spacing w:after="0" w:line="240" w:lineRule="auto"/>
        <w:ind w:right="904"/>
        <w:contextualSpacing/>
        <w:rPr>
          <w:rFonts w:ascii="Calibri" w:hAnsi="Calibri" w:cs="Arial"/>
          <w:bCs/>
          <w:iCs/>
          <w:sz w:val="24"/>
        </w:rPr>
      </w:pPr>
      <w:r w:rsidRPr="00B729E1">
        <w:rPr>
          <w:rFonts w:ascii="Calibri" w:hAnsi="Calibri" w:cs="Arial"/>
          <w:bCs/>
          <w:iCs/>
          <w:sz w:val="24"/>
        </w:rPr>
        <w:t xml:space="preserve">the child/young person is presented at DRP 2 months prior to their birthday. </w:t>
      </w:r>
    </w:p>
    <w:p w14:paraId="2BAC7C1E" w14:textId="77777777" w:rsidR="00B729E1" w:rsidRPr="00B729E1" w:rsidRDefault="00B729E1" w:rsidP="00B729E1">
      <w:pPr>
        <w:rPr>
          <w:rFonts w:ascii="Calibri" w:hAnsi="Calibri" w:cs="Arial"/>
          <w:bCs/>
          <w:iCs/>
          <w:sz w:val="24"/>
        </w:rPr>
      </w:pPr>
    </w:p>
    <w:p w14:paraId="13226065" w14:textId="77777777" w:rsidR="00B729E1" w:rsidRPr="00B729E1" w:rsidRDefault="00B729E1" w:rsidP="00B729E1">
      <w:pPr>
        <w:ind w:left="360"/>
        <w:rPr>
          <w:rFonts w:ascii="Calibri" w:hAnsi="Calibri" w:cs="Arial"/>
          <w:b/>
          <w:bCs/>
          <w:iCs/>
          <w:sz w:val="24"/>
          <w:lang w:bidi="en-GB"/>
        </w:rPr>
      </w:pPr>
      <w:r w:rsidRPr="00B729E1">
        <w:rPr>
          <w:rFonts w:ascii="Calibri" w:hAnsi="Calibri" w:cs="Arial"/>
          <w:b/>
          <w:bCs/>
          <w:iCs/>
          <w:sz w:val="24"/>
          <w:lang w:bidi="en-GB"/>
        </w:rPr>
        <w:t>What packages of support do I need to take to DRP?</w:t>
      </w:r>
    </w:p>
    <w:p w14:paraId="28D8BFD6" w14:textId="4A63E0CF"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All new packages of care or where it is being proposed for the package to increase</w:t>
      </w:r>
      <w:r w:rsidR="00E46942">
        <w:rPr>
          <w:rFonts w:ascii="Calibri" w:hAnsi="Calibri" w:cs="Arial"/>
          <w:bCs/>
          <w:iCs/>
          <w:sz w:val="24"/>
          <w:lang w:bidi="en-GB"/>
        </w:rPr>
        <w:t>.</w:t>
      </w:r>
    </w:p>
    <w:p w14:paraId="1E44309D" w14:textId="53441B71"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 xml:space="preserve">All requests for accommodation (S.31/S.20)- </w:t>
      </w:r>
      <w:r w:rsidR="00E46942">
        <w:rPr>
          <w:rFonts w:ascii="Calibri" w:hAnsi="Calibri" w:cs="Arial"/>
          <w:bCs/>
          <w:iCs/>
          <w:sz w:val="24"/>
          <w:lang w:bidi="en-GB"/>
        </w:rPr>
        <w:t>T</w:t>
      </w:r>
      <w:r w:rsidRPr="00B729E1">
        <w:rPr>
          <w:rFonts w:ascii="Calibri" w:hAnsi="Calibri" w:cs="Arial"/>
          <w:bCs/>
          <w:iCs/>
          <w:sz w:val="24"/>
          <w:lang w:bidi="en-GB"/>
        </w:rPr>
        <w:t>ier 3</w:t>
      </w:r>
      <w:r w:rsidR="00E46942">
        <w:rPr>
          <w:rFonts w:ascii="Calibri" w:hAnsi="Calibri" w:cs="Arial"/>
          <w:bCs/>
          <w:iCs/>
          <w:sz w:val="24"/>
          <w:lang w:bidi="en-GB"/>
        </w:rPr>
        <w:t>.</w:t>
      </w:r>
      <w:r w:rsidR="001F4667">
        <w:rPr>
          <w:rFonts w:ascii="Calibri" w:hAnsi="Calibri" w:cs="Arial"/>
          <w:bCs/>
          <w:iCs/>
          <w:sz w:val="24"/>
          <w:lang w:bidi="en-GB"/>
        </w:rPr>
        <w:t xml:space="preserve"> (after attending High Risk Panel)</w:t>
      </w:r>
    </w:p>
    <w:p w14:paraId="3909AF88" w14:textId="4E676D03"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 xml:space="preserve">Requests to spot purchase residential accommodation- </w:t>
      </w:r>
      <w:r w:rsidR="00E46942">
        <w:rPr>
          <w:rFonts w:ascii="Calibri" w:hAnsi="Calibri" w:cs="Arial"/>
          <w:bCs/>
          <w:iCs/>
          <w:sz w:val="24"/>
          <w:lang w:bidi="en-GB"/>
        </w:rPr>
        <w:t>T</w:t>
      </w:r>
      <w:r w:rsidRPr="00B729E1">
        <w:rPr>
          <w:rFonts w:ascii="Calibri" w:hAnsi="Calibri" w:cs="Arial"/>
          <w:bCs/>
          <w:iCs/>
          <w:sz w:val="24"/>
          <w:lang w:bidi="en-GB"/>
        </w:rPr>
        <w:t>ier 3</w:t>
      </w:r>
      <w:r w:rsidR="00E46942">
        <w:rPr>
          <w:rFonts w:ascii="Calibri" w:hAnsi="Calibri" w:cs="Arial"/>
          <w:bCs/>
          <w:iCs/>
          <w:sz w:val="24"/>
          <w:lang w:bidi="en-GB"/>
        </w:rPr>
        <w:t>.</w:t>
      </w:r>
    </w:p>
    <w:p w14:paraId="439FCC99" w14:textId="63B72354"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 xml:space="preserve">Requests for fostering placements – in and out of County- </w:t>
      </w:r>
      <w:r w:rsidR="00E46942">
        <w:rPr>
          <w:rFonts w:ascii="Calibri" w:hAnsi="Calibri" w:cs="Arial"/>
          <w:bCs/>
          <w:iCs/>
          <w:sz w:val="24"/>
          <w:lang w:bidi="en-GB"/>
        </w:rPr>
        <w:t>T</w:t>
      </w:r>
      <w:r w:rsidRPr="00B729E1">
        <w:rPr>
          <w:rFonts w:ascii="Calibri" w:hAnsi="Calibri" w:cs="Arial"/>
          <w:bCs/>
          <w:iCs/>
          <w:sz w:val="24"/>
          <w:lang w:bidi="en-GB"/>
        </w:rPr>
        <w:t>ier 3</w:t>
      </w:r>
      <w:r w:rsidR="00E46942">
        <w:rPr>
          <w:rFonts w:ascii="Calibri" w:hAnsi="Calibri" w:cs="Arial"/>
          <w:bCs/>
          <w:iCs/>
          <w:sz w:val="24"/>
          <w:lang w:bidi="en-GB"/>
        </w:rPr>
        <w:t>.</w:t>
      </w:r>
    </w:p>
    <w:p w14:paraId="6478DB67" w14:textId="38548A9C"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Complex multi-agency cases where there is or will be a need for joint funding of the support package</w:t>
      </w:r>
      <w:r w:rsidR="00E46942">
        <w:rPr>
          <w:rFonts w:ascii="Calibri" w:hAnsi="Calibri" w:cs="Arial"/>
          <w:bCs/>
          <w:iCs/>
          <w:sz w:val="24"/>
          <w:lang w:bidi="en-GB"/>
        </w:rPr>
        <w:t xml:space="preserve"> </w:t>
      </w:r>
      <w:r w:rsidRPr="00B729E1">
        <w:rPr>
          <w:rFonts w:ascii="Calibri" w:hAnsi="Calibri" w:cs="Arial"/>
          <w:bCs/>
          <w:iCs/>
          <w:sz w:val="24"/>
          <w:lang w:bidi="en-GB"/>
        </w:rPr>
        <w:t xml:space="preserve">- </w:t>
      </w:r>
      <w:r w:rsidR="00E46942">
        <w:rPr>
          <w:rFonts w:ascii="Calibri" w:hAnsi="Calibri" w:cs="Arial"/>
          <w:bCs/>
          <w:iCs/>
          <w:sz w:val="24"/>
          <w:lang w:bidi="en-GB"/>
        </w:rPr>
        <w:t>T</w:t>
      </w:r>
      <w:r w:rsidRPr="00B729E1">
        <w:rPr>
          <w:rFonts w:ascii="Calibri" w:hAnsi="Calibri" w:cs="Arial"/>
          <w:bCs/>
          <w:iCs/>
          <w:sz w:val="24"/>
          <w:lang w:bidi="en-GB"/>
        </w:rPr>
        <w:t>ier 2 or 3</w:t>
      </w:r>
      <w:r w:rsidR="00E46942">
        <w:rPr>
          <w:rFonts w:ascii="Calibri" w:hAnsi="Calibri" w:cs="Arial"/>
          <w:bCs/>
          <w:iCs/>
          <w:sz w:val="24"/>
          <w:lang w:bidi="en-GB"/>
        </w:rPr>
        <w:t>.</w:t>
      </w:r>
    </w:p>
    <w:p w14:paraId="0B85E5BF" w14:textId="5B9711D4" w:rsidR="00B729E1" w:rsidRPr="00B729E1"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Requests for OT Adaptations that exceed the DFG (Disabled Facilities Grant of £30,000)</w:t>
      </w:r>
      <w:r w:rsidR="00E46942">
        <w:rPr>
          <w:rFonts w:ascii="Calibri" w:hAnsi="Calibri" w:cs="Arial"/>
          <w:bCs/>
          <w:iCs/>
          <w:sz w:val="24"/>
          <w:lang w:bidi="en-GB"/>
        </w:rPr>
        <w:t xml:space="preserve"> </w:t>
      </w:r>
      <w:r w:rsidRPr="00B729E1">
        <w:rPr>
          <w:rFonts w:ascii="Calibri" w:hAnsi="Calibri" w:cs="Arial"/>
          <w:bCs/>
          <w:iCs/>
          <w:sz w:val="24"/>
          <w:lang w:bidi="en-GB"/>
        </w:rPr>
        <w:t xml:space="preserve">- </w:t>
      </w:r>
      <w:r w:rsidR="00E46942">
        <w:rPr>
          <w:rFonts w:ascii="Calibri" w:hAnsi="Calibri" w:cs="Arial"/>
          <w:bCs/>
          <w:iCs/>
          <w:sz w:val="24"/>
          <w:lang w:bidi="en-GB"/>
        </w:rPr>
        <w:t>T</w:t>
      </w:r>
      <w:r w:rsidRPr="00B729E1">
        <w:rPr>
          <w:rFonts w:ascii="Calibri" w:hAnsi="Calibri" w:cs="Arial"/>
          <w:bCs/>
          <w:iCs/>
          <w:sz w:val="24"/>
          <w:lang w:bidi="en-GB"/>
        </w:rPr>
        <w:t>ier 3</w:t>
      </w:r>
    </w:p>
    <w:p w14:paraId="2A733712" w14:textId="6E315D56" w:rsidR="00B729E1" w:rsidRPr="00E46942" w:rsidRDefault="00B729E1" w:rsidP="00B729E1">
      <w:pPr>
        <w:numPr>
          <w:ilvl w:val="0"/>
          <w:numId w:val="13"/>
        </w:numPr>
        <w:rPr>
          <w:rFonts w:ascii="Calibri" w:hAnsi="Calibri" w:cs="Arial"/>
          <w:b/>
          <w:bCs/>
          <w:iCs/>
          <w:sz w:val="24"/>
          <w:u w:val="single"/>
          <w:lang w:bidi="en-GB"/>
        </w:rPr>
      </w:pPr>
      <w:r w:rsidRPr="00B729E1">
        <w:rPr>
          <w:rFonts w:ascii="Calibri" w:hAnsi="Calibri" w:cs="Arial"/>
          <w:bCs/>
          <w:iCs/>
          <w:sz w:val="24"/>
          <w:lang w:bidi="en-GB"/>
        </w:rPr>
        <w:t xml:space="preserve">All Requests for Residential Short Breaks- </w:t>
      </w:r>
      <w:r w:rsidR="00E46942">
        <w:rPr>
          <w:rFonts w:ascii="Calibri" w:hAnsi="Calibri" w:cs="Arial"/>
          <w:bCs/>
          <w:iCs/>
          <w:sz w:val="24"/>
          <w:lang w:bidi="en-GB"/>
        </w:rPr>
        <w:t>T</w:t>
      </w:r>
      <w:r w:rsidRPr="00B729E1">
        <w:rPr>
          <w:rFonts w:ascii="Calibri" w:hAnsi="Calibri" w:cs="Arial"/>
          <w:bCs/>
          <w:iCs/>
          <w:sz w:val="24"/>
          <w:lang w:bidi="en-GB"/>
        </w:rPr>
        <w:t xml:space="preserve">ier 1 or 2 </w:t>
      </w:r>
    </w:p>
    <w:p w14:paraId="76D6A33A" w14:textId="77777777" w:rsidR="00E46942" w:rsidRPr="00B729E1" w:rsidRDefault="00E46942" w:rsidP="00E46942">
      <w:pPr>
        <w:ind w:left="720"/>
        <w:rPr>
          <w:rFonts w:ascii="Calibri" w:hAnsi="Calibri" w:cs="Arial"/>
          <w:b/>
          <w:bCs/>
          <w:iCs/>
          <w:sz w:val="24"/>
          <w:u w:val="single"/>
          <w:lang w:bidi="en-GB"/>
        </w:rPr>
      </w:pPr>
    </w:p>
    <w:p w14:paraId="69E31792" w14:textId="659FF714" w:rsidR="004011F0" w:rsidRDefault="004011F0" w:rsidP="00283EC1">
      <w:pPr>
        <w:pStyle w:val="Heading1"/>
        <w:numPr>
          <w:ilvl w:val="0"/>
          <w:numId w:val="15"/>
        </w:numPr>
      </w:pPr>
      <w:bookmarkStart w:id="12" w:name="_Contingency_Planning"/>
      <w:bookmarkEnd w:id="12"/>
      <w:r w:rsidRPr="004011F0">
        <w:lastRenderedPageBreak/>
        <w:t>Contingency Planning</w:t>
      </w:r>
    </w:p>
    <w:p w14:paraId="3D12E47C" w14:textId="18431EDF" w:rsidR="00B729E1" w:rsidRPr="00127E06" w:rsidRDefault="00B729E1" w:rsidP="000B0175">
      <w:pPr>
        <w:pStyle w:val="ListParagraph"/>
        <w:numPr>
          <w:ilvl w:val="1"/>
          <w:numId w:val="20"/>
        </w:numPr>
        <w:rPr>
          <w:rFonts w:ascii="Calibri" w:hAnsi="Calibri"/>
          <w:sz w:val="24"/>
        </w:rPr>
      </w:pPr>
      <w:bookmarkStart w:id="13" w:name="_Hlk88571721"/>
      <w:r w:rsidRPr="00127E06">
        <w:rPr>
          <w:rFonts w:ascii="Calibri" w:hAnsi="Calibri"/>
          <w:sz w:val="24"/>
        </w:rPr>
        <w:t xml:space="preserve">All DRP care packages should be presented with a contingency plan. If after 3 months we are unable to source the provider, the team manager can agree to the contingency plan being implemented. If the contingency plan is implemented, this does not mean we should stop searching for a provider as per the original plan. The care package will need to return to DRP within 3 months of any contingency plan being implemented. </w:t>
      </w:r>
    </w:p>
    <w:bookmarkEnd w:id="13"/>
    <w:p w14:paraId="6557A90A" w14:textId="6C6CBDC8" w:rsidR="00B729E1" w:rsidRPr="00B729E1" w:rsidRDefault="00B729E1" w:rsidP="000B0175">
      <w:pPr>
        <w:pStyle w:val="ListParagraph"/>
        <w:numPr>
          <w:ilvl w:val="1"/>
          <w:numId w:val="20"/>
        </w:numPr>
      </w:pPr>
      <w:r w:rsidRPr="0076208E">
        <w:rPr>
          <w:rFonts w:ascii="Calibri" w:hAnsi="Calibri"/>
          <w:sz w:val="24"/>
        </w:rPr>
        <w:t xml:space="preserve">The </w:t>
      </w:r>
      <w:r>
        <w:rPr>
          <w:rFonts w:ascii="Calibri" w:hAnsi="Calibri"/>
          <w:sz w:val="24"/>
        </w:rPr>
        <w:t>t</w:t>
      </w:r>
      <w:r w:rsidRPr="0076208E">
        <w:rPr>
          <w:rFonts w:ascii="Calibri" w:hAnsi="Calibri"/>
          <w:sz w:val="24"/>
        </w:rPr>
        <w:t xml:space="preserve">eam </w:t>
      </w:r>
      <w:r>
        <w:rPr>
          <w:rFonts w:ascii="Calibri" w:hAnsi="Calibri"/>
          <w:sz w:val="24"/>
        </w:rPr>
        <w:t>m</w:t>
      </w:r>
      <w:r w:rsidRPr="0076208E">
        <w:rPr>
          <w:rFonts w:ascii="Calibri" w:hAnsi="Calibri"/>
          <w:sz w:val="24"/>
        </w:rPr>
        <w:t>anager is expected to record the contingency plan clearly with rationale on the child</w:t>
      </w:r>
      <w:r>
        <w:rPr>
          <w:rFonts w:ascii="Calibri" w:hAnsi="Calibri"/>
          <w:sz w:val="24"/>
        </w:rPr>
        <w:t>/young person</w:t>
      </w:r>
      <w:r w:rsidRPr="0076208E">
        <w:rPr>
          <w:rFonts w:ascii="Calibri" w:hAnsi="Calibri"/>
          <w:sz w:val="24"/>
        </w:rPr>
        <w:t xml:space="preserve">’s file and is expected to track and ensure a pro-active approach is taken to fulfilling the original plan. When the care package returns to DRP due to the contingency </w:t>
      </w:r>
      <w:r>
        <w:rPr>
          <w:rFonts w:ascii="Calibri" w:hAnsi="Calibri"/>
          <w:sz w:val="24"/>
        </w:rPr>
        <w:t>ca</w:t>
      </w:r>
      <w:r w:rsidRPr="0076208E">
        <w:rPr>
          <w:rFonts w:ascii="Calibri" w:hAnsi="Calibri"/>
          <w:sz w:val="24"/>
        </w:rPr>
        <w:t>re package being activated, the team manager will need to evidence the efforts made and being made to implement the original plan. DRP will then make a decision as to the care package going forward.</w:t>
      </w:r>
    </w:p>
    <w:p w14:paraId="480C3A4C" w14:textId="750D9D5B" w:rsidR="004011F0" w:rsidRDefault="00B729E1" w:rsidP="00B729E1">
      <w:pPr>
        <w:pStyle w:val="Heading1"/>
      </w:pPr>
      <w:bookmarkStart w:id="14" w:name="_13.__"/>
      <w:bookmarkEnd w:id="14"/>
      <w:r>
        <w:t xml:space="preserve">13.    </w:t>
      </w:r>
      <w:r w:rsidR="004011F0" w:rsidRPr="004011F0">
        <w:t>Funding</w:t>
      </w:r>
    </w:p>
    <w:p w14:paraId="7E4BAB51" w14:textId="136A04F2" w:rsidR="00B729E1" w:rsidRPr="00B729E1" w:rsidRDefault="00E46942" w:rsidP="00B729E1">
      <w:pPr>
        <w:ind w:left="720"/>
        <w:rPr>
          <w:rFonts w:ascii="Calibri" w:hAnsi="Calibri"/>
          <w:sz w:val="24"/>
        </w:rPr>
      </w:pPr>
      <w:r>
        <w:rPr>
          <w:rFonts w:ascii="Calibri" w:hAnsi="Calibri"/>
          <w:sz w:val="24"/>
        </w:rPr>
        <w:t>D</w:t>
      </w:r>
      <w:r w:rsidR="00B729E1" w:rsidRPr="00B729E1">
        <w:rPr>
          <w:rFonts w:ascii="Calibri" w:hAnsi="Calibri"/>
          <w:sz w:val="24"/>
        </w:rPr>
        <w:t xml:space="preserve">RP decisions will remain agreed for one year, so any requests for payment within that twelve-month time frame are agreed, as per the DRP decision. </w:t>
      </w:r>
    </w:p>
    <w:p w14:paraId="37F84F24" w14:textId="53BAC9A4" w:rsidR="00B729E1" w:rsidRPr="00B729E1" w:rsidRDefault="00B729E1" w:rsidP="00B729E1">
      <w:pPr>
        <w:ind w:left="720"/>
        <w:rPr>
          <w:rFonts w:ascii="Calibri" w:hAnsi="Calibri"/>
          <w:sz w:val="24"/>
        </w:rPr>
      </w:pPr>
      <w:r w:rsidRPr="00B729E1">
        <w:rPr>
          <w:rFonts w:ascii="Calibri" w:hAnsi="Calibri"/>
          <w:sz w:val="24"/>
        </w:rPr>
        <w:t xml:space="preserve">The care package must be reviewed annually, in line with the Child </w:t>
      </w:r>
      <w:r w:rsidR="00581F0E">
        <w:rPr>
          <w:rFonts w:ascii="Calibri" w:hAnsi="Calibri"/>
          <w:sz w:val="24"/>
        </w:rPr>
        <w:t xml:space="preserve">&amp; </w:t>
      </w:r>
      <w:r w:rsidRPr="00B729E1">
        <w:rPr>
          <w:rFonts w:ascii="Calibri" w:hAnsi="Calibri"/>
          <w:sz w:val="24"/>
        </w:rPr>
        <w:t>Family</w:t>
      </w:r>
      <w:r w:rsidR="00581F0E">
        <w:rPr>
          <w:rFonts w:ascii="Calibri" w:hAnsi="Calibri"/>
          <w:sz w:val="24"/>
        </w:rPr>
        <w:t>/</w:t>
      </w:r>
      <w:r w:rsidR="001F4667">
        <w:rPr>
          <w:rFonts w:ascii="Calibri" w:hAnsi="Calibri"/>
          <w:sz w:val="24"/>
        </w:rPr>
        <w:t>Short Break</w:t>
      </w:r>
      <w:r w:rsidRPr="00B729E1">
        <w:rPr>
          <w:rFonts w:ascii="Calibri" w:hAnsi="Calibri"/>
          <w:sz w:val="24"/>
        </w:rPr>
        <w:t xml:space="preserve">. It is possible where the needs of the child have not altered that the return to DRP is simply to confirm that there is no change in needs and therefore the request will be for the care package to continue unaltered. </w:t>
      </w:r>
    </w:p>
    <w:p w14:paraId="4C00F6B6" w14:textId="23E4A79E" w:rsidR="00B729E1" w:rsidRPr="00B729E1" w:rsidRDefault="00B729E1" w:rsidP="00B729E1">
      <w:pPr>
        <w:ind w:left="720"/>
        <w:rPr>
          <w:rFonts w:ascii="Calibri" w:hAnsi="Calibri"/>
          <w:sz w:val="24"/>
        </w:rPr>
      </w:pPr>
      <w:r w:rsidRPr="00B729E1">
        <w:rPr>
          <w:rFonts w:ascii="Calibri" w:hAnsi="Calibri"/>
          <w:sz w:val="24"/>
        </w:rPr>
        <w:t xml:space="preserve">The care package must include costs beside each part of the care package to reflect the weekly and monthly costs, as well as a final total amount. The care package must relate to the child/young person’s needs. If it is unclear how the care package relates to the assessed needs, the care package will not be agreed. </w:t>
      </w:r>
    </w:p>
    <w:p w14:paraId="5C058DC4" w14:textId="66D1BC70" w:rsidR="00B729E1" w:rsidRPr="00B729E1" w:rsidRDefault="00B729E1" w:rsidP="00B729E1">
      <w:pPr>
        <w:ind w:left="720"/>
        <w:rPr>
          <w:rFonts w:ascii="Calibri" w:hAnsi="Calibri"/>
          <w:sz w:val="24"/>
        </w:rPr>
      </w:pPr>
      <w:r w:rsidRPr="00B729E1">
        <w:rPr>
          <w:rFonts w:ascii="Calibri" w:hAnsi="Calibri"/>
          <w:sz w:val="24"/>
        </w:rPr>
        <w:t xml:space="preserve">Funding disputes will be addressed and agreed at the </w:t>
      </w:r>
      <w:r w:rsidR="00581F0E">
        <w:rPr>
          <w:rFonts w:ascii="Calibri" w:hAnsi="Calibri"/>
          <w:sz w:val="24"/>
        </w:rPr>
        <w:t>P</w:t>
      </w:r>
      <w:r w:rsidRPr="00B729E1">
        <w:rPr>
          <w:rFonts w:ascii="Calibri" w:hAnsi="Calibri"/>
          <w:sz w:val="24"/>
        </w:rPr>
        <w:t xml:space="preserve">anel with further escalation through corresponding organisations where required. </w:t>
      </w:r>
    </w:p>
    <w:p w14:paraId="75A38915" w14:textId="260B5348" w:rsidR="00B729E1" w:rsidRPr="00B729E1" w:rsidRDefault="00B729E1" w:rsidP="00B729E1">
      <w:pPr>
        <w:pStyle w:val="ListParagraph"/>
        <w:ind w:left="360"/>
      </w:pPr>
    </w:p>
    <w:p w14:paraId="6FCDDF6B" w14:textId="1499F7BE" w:rsidR="005D3600" w:rsidRPr="007F1623" w:rsidRDefault="007F1623" w:rsidP="007F1623">
      <w:pPr>
        <w:pStyle w:val="Heading1"/>
        <w:rPr>
          <w:sz w:val="24"/>
          <w:szCs w:val="24"/>
        </w:rPr>
      </w:pPr>
      <w:bookmarkStart w:id="15" w:name="_14.__"/>
      <w:bookmarkEnd w:id="15"/>
      <w:r w:rsidRPr="005D3600">
        <w:rPr>
          <w:rFonts w:ascii="Calibri" w:hAnsi="Calibri" w:cs="Arial"/>
          <w:b/>
          <w:bCs/>
          <w:noProof/>
          <w:color w:val="FF0000"/>
          <w:sz w:val="24"/>
        </w:rPr>
        <w:drawing>
          <wp:anchor distT="0" distB="0" distL="114300" distR="114300" simplePos="0" relativeHeight="251663360" behindDoc="1" locked="0" layoutInCell="1" allowOverlap="1" wp14:anchorId="70175C86" wp14:editId="50A9549A">
            <wp:simplePos x="0" y="0"/>
            <wp:positionH relativeFrom="column">
              <wp:posOffset>-48260</wp:posOffset>
            </wp:positionH>
            <wp:positionV relativeFrom="paragraph">
              <wp:posOffset>326142</wp:posOffset>
            </wp:positionV>
            <wp:extent cx="5702300" cy="4057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02300" cy="4057650"/>
                    </a:xfrm>
                    <a:prstGeom prst="rect">
                      <a:avLst/>
                    </a:prstGeom>
                  </pic:spPr>
                </pic:pic>
              </a:graphicData>
            </a:graphic>
          </wp:anchor>
        </w:drawing>
      </w:r>
      <w:r w:rsidR="004011F0" w:rsidRPr="004011F0">
        <w:t>14.</w:t>
      </w:r>
      <w:r w:rsidR="006A0D48">
        <w:t xml:space="preserve">    </w:t>
      </w:r>
      <w:r w:rsidR="004011F0" w:rsidRPr="004011F0">
        <w:t>Panel Administration</w:t>
      </w:r>
      <w:r w:rsidR="005D3600">
        <w:rPr>
          <w:rFonts w:ascii="Calibri" w:hAnsi="Calibri" w:cs="Arial"/>
          <w:b/>
          <w:bCs/>
          <w:noProof/>
          <w:color w:val="FF0000"/>
          <w:sz w:val="24"/>
        </w:rPr>
        <mc:AlternateContent>
          <mc:Choice Requires="wps">
            <w:drawing>
              <wp:anchor distT="0" distB="0" distL="114300" distR="114300" simplePos="0" relativeHeight="251664384" behindDoc="0" locked="0" layoutInCell="1" allowOverlap="1" wp14:anchorId="2AF7A29C" wp14:editId="77FBC827">
                <wp:simplePos x="0" y="0"/>
                <wp:positionH relativeFrom="column">
                  <wp:posOffset>5466521</wp:posOffset>
                </wp:positionH>
                <wp:positionV relativeFrom="paragraph">
                  <wp:posOffset>1009202</wp:posOffset>
                </wp:positionV>
                <wp:extent cx="186561" cy="190703"/>
                <wp:effectExtent l="19050" t="38100" r="42545" b="38100"/>
                <wp:wrapNone/>
                <wp:docPr id="11" name="Star: 5 Points 11"/>
                <wp:cNvGraphicFramePr/>
                <a:graphic xmlns:a="http://schemas.openxmlformats.org/drawingml/2006/main">
                  <a:graphicData uri="http://schemas.microsoft.com/office/word/2010/wordprocessingShape">
                    <wps:wsp>
                      <wps:cNvSpPr/>
                      <wps:spPr>
                        <a:xfrm>
                          <a:off x="0" y="0"/>
                          <a:ext cx="186561" cy="190703"/>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16="http://schemas.microsoft.com/office/drawing/2014/main" xmlns:a="http://schemas.openxmlformats.org/drawingml/2006/main">
            <w:pict>
              <v:shape id="Star: 5 Points 11" style="position:absolute;margin-left:430.45pt;margin-top:79.45pt;width:14.7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6561,190703" o:spid="_x0000_s1026" fillcolor="white [3201]" strokecolor="black [3200]" strokeweight="1pt" path="m,72842r71260,l93281,r22020,72842l186561,72842r-57651,45018l150931,190703,93281,145683,35630,190703,57651,117860,,728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" w14:anchorId="518FC49E">
                <v:stroke joinstyle="miter"/>
                <v:path arrowok="t" o:connecttype="custom" o:connectlocs="0,72842;71260,72842;93281,0;115301,72842;186561,72842;128910,117860;150931,190703;93281,145683;35630,190703;57651,117860;0,72842" o:connectangles="0,0,0,0,0,0,0,0,0,0,0"/>
              </v:shape>
            </w:pict>
          </mc:Fallback>
        </mc:AlternateContent>
      </w:r>
      <w:r>
        <w:t xml:space="preserve"> </w:t>
      </w:r>
      <w:r w:rsidR="00B729E1" w:rsidRPr="007F1623">
        <w:rPr>
          <w:rFonts w:ascii="Calibri" w:hAnsi="Calibri" w:cs="Arial"/>
          <w:sz w:val="20"/>
          <w:szCs w:val="24"/>
        </w:rPr>
        <w:t>(</w:t>
      </w:r>
      <w:r w:rsidRPr="007F1623">
        <w:rPr>
          <w:rFonts w:ascii="Calibri" w:hAnsi="Calibri" w:cs="Arial"/>
          <w:sz w:val="20"/>
          <w:szCs w:val="24"/>
        </w:rPr>
        <w:t xml:space="preserve">See timelines below to </w:t>
      </w:r>
      <w:r w:rsidR="00B729E1" w:rsidRPr="007F1623">
        <w:rPr>
          <w:rFonts w:ascii="Calibri" w:hAnsi="Calibri" w:cs="Arial"/>
          <w:sz w:val="18"/>
          <w:szCs w:val="16"/>
        </w:rPr>
        <w:t>consult business support/Panel Administrator</w:t>
      </w:r>
      <w:r w:rsidRPr="007F1623">
        <w:rPr>
          <w:rFonts w:ascii="Calibri" w:hAnsi="Calibri" w:cs="Arial"/>
          <w:sz w:val="18"/>
          <w:szCs w:val="16"/>
        </w:rPr>
        <w:t>)</w:t>
      </w:r>
    </w:p>
    <w:p w14:paraId="08E2E458" w14:textId="1B0B4146"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63D000A9"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1595530F"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48A46184"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0FFDD5EA"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74216091"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0F1AEB52"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3A82810E"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2FCE6DD1"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466A3B52"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6BA94E10"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6D2BE6CA"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1EA7271A"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7D567249"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47C6B0ED"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026FD9A9" w14:textId="77777777"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71761326" w14:textId="3D1E1DF1" w:rsidR="005D3600" w:rsidRDefault="005D3600" w:rsidP="005D3600">
      <w:pPr>
        <w:widowControl w:val="0"/>
        <w:tabs>
          <w:tab w:val="left" w:pos="1672"/>
        </w:tabs>
        <w:autoSpaceDE w:val="0"/>
        <w:autoSpaceDN w:val="0"/>
        <w:spacing w:before="91" w:after="0" w:line="240" w:lineRule="auto"/>
        <w:ind w:left="720" w:right="739"/>
        <w:rPr>
          <w:rFonts w:ascii="Calibri" w:hAnsi="Calibri" w:cs="Arial"/>
          <w:b/>
          <w:bCs/>
          <w:szCs w:val="20"/>
        </w:rPr>
      </w:pPr>
    </w:p>
    <w:p w14:paraId="15968095" w14:textId="3801D4C5" w:rsidR="005D3600" w:rsidRPr="005D3600" w:rsidRDefault="004A100A" w:rsidP="005D3600">
      <w:pPr>
        <w:widowControl w:val="0"/>
        <w:tabs>
          <w:tab w:val="left" w:pos="1672"/>
        </w:tabs>
        <w:autoSpaceDE w:val="0"/>
        <w:autoSpaceDN w:val="0"/>
        <w:spacing w:before="91" w:after="0" w:line="240" w:lineRule="auto"/>
        <w:ind w:left="720" w:right="739"/>
        <w:rPr>
          <w:rFonts w:ascii="Calibri" w:hAnsi="Calibri" w:cs="Arial"/>
          <w:b/>
          <w:bCs/>
          <w:szCs w:val="20"/>
        </w:rPr>
      </w:pPr>
      <w:r w:rsidRPr="005D3600">
        <w:rPr>
          <w:rFonts w:ascii="Calibri" w:hAnsi="Calibri" w:cs="Arial"/>
          <w:b/>
          <w:bCs/>
          <w:noProof/>
          <w:sz w:val="24"/>
        </w:rPr>
        <mc:AlternateContent>
          <mc:Choice Requires="wps">
            <w:drawing>
              <wp:anchor distT="0" distB="0" distL="114300" distR="114300" simplePos="0" relativeHeight="251666432" behindDoc="0" locked="0" layoutInCell="1" allowOverlap="1" wp14:anchorId="3A4A0EB4" wp14:editId="22F3DB7C">
                <wp:simplePos x="0" y="0"/>
                <wp:positionH relativeFrom="column">
                  <wp:posOffset>220345</wp:posOffset>
                </wp:positionH>
                <wp:positionV relativeFrom="paragraph">
                  <wp:posOffset>36830</wp:posOffset>
                </wp:positionV>
                <wp:extent cx="186561" cy="190703"/>
                <wp:effectExtent l="19050" t="38100" r="42545" b="38100"/>
                <wp:wrapNone/>
                <wp:docPr id="14" name="Star: 5 Points 14"/>
                <wp:cNvGraphicFramePr/>
                <a:graphic xmlns:a="http://schemas.openxmlformats.org/drawingml/2006/main">
                  <a:graphicData uri="http://schemas.microsoft.com/office/word/2010/wordprocessingShape">
                    <wps:wsp>
                      <wps:cNvSpPr/>
                      <wps:spPr>
                        <a:xfrm>
                          <a:off x="0" y="0"/>
                          <a:ext cx="186561" cy="190703"/>
                        </a:xfrm>
                        <a:prstGeom prst="star5">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a14="http://schemas.microsoft.com/office/drawing/2010/main" xmlns:pic="http://schemas.openxmlformats.org/drawingml/2006/picture" xmlns:a16="http://schemas.microsoft.com/office/drawing/2014/main" xmlns:a="http://schemas.openxmlformats.org/drawingml/2006/main">
            <w:pict>
              <v:shape id="Star: 5 Points 14" style="position:absolute;margin-left:17.35pt;margin-top:2.9pt;width:14.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86561,190703" o:spid="_x0000_s1026" fillcolor="window" strokecolor="windowText" strokeweight="1pt" path="m,72842r71260,l93281,r22020,72842l186561,72842r-57651,45018l150931,190703,93281,145683,35630,190703,57651,117860,,728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" w14:anchorId="6E06E2F6">
                <v:stroke joinstyle="miter"/>
                <v:path arrowok="t" o:connecttype="custom" o:connectlocs="0,72842;71260,72842;93281,0;115301,72842;186561,72842;128910,117860;150931,190703;93281,145683;35630,190703;57651,117860;0,72842" o:connectangles="0,0,0,0,0,0,0,0,0,0,0"/>
              </v:shape>
            </w:pict>
          </mc:Fallback>
        </mc:AlternateContent>
      </w:r>
      <w:r w:rsidR="005D3600">
        <w:rPr>
          <w:rFonts w:ascii="Calibri" w:hAnsi="Calibri" w:cs="Arial"/>
          <w:b/>
          <w:bCs/>
          <w:szCs w:val="20"/>
        </w:rPr>
        <w:t xml:space="preserve">  </w:t>
      </w:r>
      <w:r w:rsidR="005D3600" w:rsidRPr="005D3600">
        <w:rPr>
          <w:rFonts w:ascii="Calibri" w:hAnsi="Calibri" w:cs="Arial"/>
          <w:b/>
          <w:bCs/>
          <w:szCs w:val="20"/>
        </w:rPr>
        <w:t xml:space="preserve">The Team Manager must make it clear what DRP Tier the child needs to be heard. </w:t>
      </w:r>
    </w:p>
    <w:p w14:paraId="760D1229" w14:textId="77777777" w:rsidR="00B729E1" w:rsidRPr="00B729E1" w:rsidRDefault="00B729E1" w:rsidP="00B729E1">
      <w:pPr>
        <w:widowControl w:val="0"/>
        <w:tabs>
          <w:tab w:val="left" w:pos="1672"/>
        </w:tabs>
        <w:autoSpaceDE w:val="0"/>
        <w:autoSpaceDN w:val="0"/>
        <w:spacing w:before="91" w:after="0" w:line="240" w:lineRule="auto"/>
        <w:ind w:right="739"/>
        <w:rPr>
          <w:rFonts w:ascii="Calibri" w:eastAsia="Arial" w:hAnsi="Calibri" w:cs="Arial"/>
          <w:sz w:val="24"/>
          <w:lang w:bidi="en-GB"/>
        </w:rPr>
      </w:pPr>
    </w:p>
    <w:p w14:paraId="2DCD3FAA" w14:textId="77777777" w:rsidR="00283EC1" w:rsidRPr="00283EC1" w:rsidRDefault="00283EC1" w:rsidP="00283EC1">
      <w:pPr>
        <w:pStyle w:val="ListParagraph"/>
        <w:numPr>
          <w:ilvl w:val="0"/>
          <w:numId w:val="20"/>
        </w:numPr>
        <w:rPr>
          <w:rFonts w:ascii="Calibri" w:hAnsi="Calibri"/>
          <w:vanish/>
          <w:sz w:val="24"/>
        </w:rPr>
      </w:pPr>
    </w:p>
    <w:p w14:paraId="2730BB93" w14:textId="77777777" w:rsidR="00283EC1" w:rsidRPr="00283EC1" w:rsidRDefault="00283EC1" w:rsidP="00283EC1">
      <w:pPr>
        <w:pStyle w:val="ListParagraph"/>
        <w:numPr>
          <w:ilvl w:val="0"/>
          <w:numId w:val="20"/>
        </w:numPr>
        <w:rPr>
          <w:rFonts w:ascii="Calibri" w:hAnsi="Calibri"/>
          <w:vanish/>
          <w:sz w:val="24"/>
        </w:rPr>
      </w:pPr>
    </w:p>
    <w:p w14:paraId="01032169" w14:textId="04AE485B" w:rsidR="00283EC1" w:rsidRDefault="00283EC1" w:rsidP="00283EC1">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283EC1">
        <w:rPr>
          <w:rFonts w:ascii="Calibri" w:eastAsia="Arial" w:hAnsi="Calibri" w:cs="Arial"/>
          <w:sz w:val="24"/>
          <w:lang w:bidi="en-GB"/>
        </w:rPr>
        <w:t xml:space="preserve">Where the </w:t>
      </w:r>
      <w:r w:rsidR="00581F0E">
        <w:rPr>
          <w:rFonts w:ascii="Calibri" w:eastAsia="Arial" w:hAnsi="Calibri" w:cs="Arial"/>
          <w:sz w:val="24"/>
          <w:lang w:bidi="en-GB"/>
        </w:rPr>
        <w:t>team</w:t>
      </w:r>
      <w:r w:rsidRPr="00283EC1">
        <w:rPr>
          <w:rFonts w:ascii="Calibri" w:eastAsia="Arial" w:hAnsi="Calibri" w:cs="Arial"/>
          <w:sz w:val="24"/>
          <w:lang w:bidi="en-GB"/>
        </w:rPr>
        <w:t xml:space="preserve"> manager does not agree with the proposed care package, a discussion with the </w:t>
      </w:r>
      <w:r w:rsidR="00910007">
        <w:rPr>
          <w:rFonts w:ascii="Calibri" w:eastAsia="Arial" w:hAnsi="Calibri" w:cs="Arial"/>
          <w:sz w:val="24"/>
          <w:lang w:bidi="en-GB"/>
        </w:rPr>
        <w:t xml:space="preserve">worker </w:t>
      </w:r>
      <w:r w:rsidRPr="00283EC1">
        <w:rPr>
          <w:rFonts w:ascii="Calibri" w:eastAsia="Arial" w:hAnsi="Calibri" w:cs="Arial"/>
          <w:sz w:val="24"/>
          <w:lang w:bidi="en-GB"/>
        </w:rPr>
        <w:t xml:space="preserve">making the request needs to occur and the package reviewed. The child cannot be presented to DRP until the proposed package is agreed by </w:t>
      </w:r>
      <w:r w:rsidR="00C12B82">
        <w:rPr>
          <w:rFonts w:ascii="Calibri" w:eastAsia="Arial" w:hAnsi="Calibri" w:cs="Arial"/>
          <w:sz w:val="24"/>
          <w:lang w:bidi="en-GB"/>
        </w:rPr>
        <w:t>the</w:t>
      </w:r>
      <w:r w:rsidRPr="00283EC1">
        <w:rPr>
          <w:rFonts w:ascii="Calibri" w:eastAsia="Arial" w:hAnsi="Calibri" w:cs="Arial"/>
          <w:sz w:val="24"/>
          <w:lang w:bidi="en-GB"/>
        </w:rPr>
        <w:t xml:space="preserve"> </w:t>
      </w:r>
      <w:r w:rsidR="00581F0E">
        <w:rPr>
          <w:rFonts w:ascii="Calibri" w:eastAsia="Arial" w:hAnsi="Calibri" w:cs="Arial"/>
          <w:sz w:val="24"/>
          <w:lang w:bidi="en-GB"/>
        </w:rPr>
        <w:t>team</w:t>
      </w:r>
      <w:r w:rsidRPr="00283EC1">
        <w:rPr>
          <w:rFonts w:ascii="Calibri" w:eastAsia="Arial" w:hAnsi="Calibri" w:cs="Arial"/>
          <w:sz w:val="24"/>
          <w:lang w:bidi="en-GB"/>
        </w:rPr>
        <w:t xml:space="preserve"> manager </w:t>
      </w:r>
      <w:r w:rsidR="00C12B82">
        <w:rPr>
          <w:rFonts w:ascii="Calibri" w:eastAsia="Arial" w:hAnsi="Calibri" w:cs="Arial"/>
          <w:sz w:val="24"/>
          <w:lang w:bidi="en-GB"/>
        </w:rPr>
        <w:t xml:space="preserve">a </w:t>
      </w:r>
      <w:r w:rsidRPr="00283EC1">
        <w:rPr>
          <w:rFonts w:ascii="Calibri" w:eastAsia="Arial" w:hAnsi="Calibri" w:cs="Arial"/>
          <w:sz w:val="24"/>
          <w:lang w:bidi="en-GB"/>
        </w:rPr>
        <w:t xml:space="preserve">clear rationale as to how the care package would meet the child’s needs.  </w:t>
      </w:r>
    </w:p>
    <w:p w14:paraId="6F2E72B9" w14:textId="601BE610" w:rsidR="00283EC1" w:rsidRDefault="00283EC1" w:rsidP="00283EC1">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B729E1">
        <w:rPr>
          <w:rFonts w:ascii="Calibri" w:eastAsia="Arial" w:hAnsi="Calibri" w:cs="Arial"/>
          <w:sz w:val="24"/>
          <w:lang w:bidi="en-GB"/>
        </w:rPr>
        <w:t>The DRP currently takes place fortnightly, and tiers are co</w:t>
      </w:r>
      <w:r w:rsidR="00F91279">
        <w:rPr>
          <w:rFonts w:ascii="Calibri" w:eastAsia="Arial" w:hAnsi="Calibri" w:cs="Arial"/>
          <w:sz w:val="24"/>
          <w:lang w:bidi="en-GB"/>
        </w:rPr>
        <w:t>-</w:t>
      </w:r>
      <w:r w:rsidRPr="00B729E1">
        <w:rPr>
          <w:rFonts w:ascii="Calibri" w:eastAsia="Arial" w:hAnsi="Calibri" w:cs="Arial"/>
          <w:sz w:val="24"/>
          <w:lang w:bidi="en-GB"/>
        </w:rPr>
        <w:t>ordinated so that they occur at different times. Maximum duration of Panel meeting is 3 hours and should include a 10-minute break</w:t>
      </w:r>
      <w:r>
        <w:rPr>
          <w:rFonts w:ascii="Calibri" w:eastAsia="Arial" w:hAnsi="Calibri" w:cs="Arial"/>
          <w:sz w:val="24"/>
          <w:lang w:bidi="en-GB"/>
        </w:rPr>
        <w:t>.</w:t>
      </w:r>
    </w:p>
    <w:p w14:paraId="478DBA2A" w14:textId="4F8307F8" w:rsidR="00283EC1" w:rsidRPr="00283EC1" w:rsidRDefault="00283EC1" w:rsidP="00283EC1">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Pr>
          <w:rFonts w:ascii="Calibri" w:eastAsia="Arial" w:hAnsi="Calibri" w:cs="Arial"/>
          <w:sz w:val="24"/>
          <w:lang w:bidi="en-GB"/>
        </w:rPr>
        <w:t xml:space="preserve">The </w:t>
      </w:r>
      <w:r w:rsidRPr="00283EC1">
        <w:rPr>
          <w:rFonts w:ascii="Calibri" w:eastAsia="Arial" w:hAnsi="Calibri" w:cs="Arial"/>
          <w:sz w:val="24"/>
          <w:lang w:bidi="en-GB"/>
        </w:rPr>
        <w:t>Panel Administrator</w:t>
      </w:r>
      <w:r>
        <w:rPr>
          <w:rFonts w:ascii="Calibri" w:eastAsia="Arial" w:hAnsi="Calibri" w:cs="Arial"/>
          <w:sz w:val="24"/>
          <w:lang w:bidi="en-GB"/>
        </w:rPr>
        <w:t xml:space="preserve"> will minute the meetings</w:t>
      </w:r>
      <w:r w:rsidRPr="00283EC1">
        <w:rPr>
          <w:rFonts w:ascii="Calibri" w:eastAsia="Arial" w:hAnsi="Calibri" w:cs="Arial"/>
          <w:sz w:val="24"/>
          <w:lang w:bidi="en-GB"/>
        </w:rPr>
        <w:t xml:space="preserve">, this should capture an overview of the discussion and any decisions. The minutes are reviewed, agreed, and authorised by the Panel Chair. </w:t>
      </w:r>
    </w:p>
    <w:p w14:paraId="618C95BF" w14:textId="23B084DC" w:rsidR="00B729E1" w:rsidRDefault="00B729E1" w:rsidP="00283EC1">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283EC1">
        <w:rPr>
          <w:rFonts w:ascii="Calibri" w:eastAsia="Arial" w:hAnsi="Calibri" w:cs="Arial"/>
          <w:sz w:val="24"/>
          <w:lang w:bidi="en-GB"/>
        </w:rPr>
        <w:t>The Chair will decide in conjunction with DRP members when a support package will be reviewed when the package is agreed. All children will have an annual review of their needs when the C&amp;F</w:t>
      </w:r>
      <w:r w:rsidR="00581F0E">
        <w:rPr>
          <w:rFonts w:ascii="Calibri" w:eastAsia="Arial" w:hAnsi="Calibri" w:cs="Arial"/>
          <w:sz w:val="24"/>
          <w:lang w:bidi="en-GB"/>
        </w:rPr>
        <w:t>/</w:t>
      </w:r>
      <w:r w:rsidR="00910007">
        <w:rPr>
          <w:rFonts w:ascii="Calibri" w:eastAsia="Arial" w:hAnsi="Calibri" w:cs="Arial"/>
          <w:sz w:val="24"/>
          <w:lang w:bidi="en-GB"/>
        </w:rPr>
        <w:t>Short Break</w:t>
      </w:r>
      <w:r w:rsidRPr="00283EC1">
        <w:rPr>
          <w:rFonts w:ascii="Calibri" w:eastAsia="Arial" w:hAnsi="Calibri" w:cs="Arial"/>
          <w:sz w:val="24"/>
          <w:lang w:bidi="en-GB"/>
        </w:rPr>
        <w:t xml:space="preserve"> assessment is </w:t>
      </w:r>
      <w:r w:rsidR="00F91279" w:rsidRPr="00283EC1">
        <w:rPr>
          <w:rFonts w:ascii="Calibri" w:eastAsia="Arial" w:hAnsi="Calibri" w:cs="Arial"/>
          <w:sz w:val="24"/>
          <w:lang w:bidi="en-GB"/>
        </w:rPr>
        <w:t>reviewed,</w:t>
      </w:r>
      <w:r w:rsidRPr="00283EC1">
        <w:rPr>
          <w:rFonts w:ascii="Calibri" w:eastAsia="Arial" w:hAnsi="Calibri" w:cs="Arial"/>
          <w:sz w:val="24"/>
          <w:lang w:bidi="en-GB"/>
        </w:rPr>
        <w:t xml:space="preserve"> and this should shape the care package.</w:t>
      </w:r>
    </w:p>
    <w:p w14:paraId="46222E86" w14:textId="77777777" w:rsidR="008627AE" w:rsidRDefault="00B729E1" w:rsidP="008627AE">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8627AE">
        <w:rPr>
          <w:rFonts w:ascii="Calibri" w:eastAsia="Arial" w:hAnsi="Calibri" w:cs="Arial"/>
          <w:sz w:val="24"/>
          <w:lang w:bidi="en-GB"/>
        </w:rPr>
        <w:t xml:space="preserve">Parents, carers, child/young person, should be informed of the decision </w:t>
      </w:r>
      <w:r w:rsidRPr="008627AE">
        <w:rPr>
          <w:rFonts w:ascii="Calibri" w:eastAsia="Arial" w:hAnsi="Calibri" w:cs="Arial"/>
          <w:b/>
          <w:bCs/>
          <w:sz w:val="24"/>
          <w:lang w:bidi="en-GB"/>
        </w:rPr>
        <w:t>within 5 working days in writing by business support</w:t>
      </w:r>
      <w:r w:rsidRPr="008627AE">
        <w:rPr>
          <w:rFonts w:ascii="Calibri" w:eastAsia="Arial" w:hAnsi="Calibri" w:cs="Arial"/>
          <w:sz w:val="24"/>
          <w:lang w:bidi="en-GB"/>
        </w:rPr>
        <w:t xml:space="preserve">. The letter should include information relating to the care package and the necessity to review all service provision, at a minimum of 6 monthly intervals.  </w:t>
      </w:r>
    </w:p>
    <w:p w14:paraId="78F67083" w14:textId="12252392" w:rsidR="008627AE" w:rsidRDefault="00B729E1" w:rsidP="008627AE">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8627AE">
        <w:rPr>
          <w:rFonts w:ascii="Calibri" w:eastAsia="Arial" w:hAnsi="Calibri" w:cs="Arial"/>
          <w:sz w:val="24"/>
          <w:lang w:bidi="en-GB"/>
        </w:rPr>
        <w:t xml:space="preserve">There is no reason why the allocated worker cannot inform the parents as soon as the DRP </w:t>
      </w:r>
      <w:r w:rsidR="00F91279">
        <w:rPr>
          <w:rFonts w:ascii="Calibri" w:eastAsia="Arial" w:hAnsi="Calibri" w:cs="Arial"/>
          <w:sz w:val="24"/>
          <w:lang w:bidi="en-GB"/>
        </w:rPr>
        <w:t xml:space="preserve">case </w:t>
      </w:r>
      <w:r w:rsidRPr="008627AE">
        <w:rPr>
          <w:rFonts w:ascii="Calibri" w:eastAsia="Arial" w:hAnsi="Calibri" w:cs="Arial"/>
          <w:sz w:val="24"/>
          <w:lang w:bidi="en-GB"/>
        </w:rPr>
        <w:t xml:space="preserve">note is recorded on LCS. Management oversight needs to be added to LCS to reflect the decision made and the rationale behind that decision within 48 hours. </w:t>
      </w:r>
    </w:p>
    <w:p w14:paraId="6EB5BB96" w14:textId="77777777" w:rsidR="008627AE" w:rsidRPr="008627AE" w:rsidRDefault="00B729E1" w:rsidP="008627AE">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8627AE">
        <w:rPr>
          <w:rFonts w:ascii="Calibri" w:hAnsi="Calibri" w:cs="Arial"/>
          <w:sz w:val="24"/>
        </w:rPr>
        <w:t xml:space="preserve">Business support will maintain an action tracker to ensure that any cases that need to return does so in a timely way. </w:t>
      </w:r>
    </w:p>
    <w:p w14:paraId="5B3DDA64" w14:textId="7FD9BC00" w:rsidR="00B729E1" w:rsidRPr="008627AE" w:rsidRDefault="00B729E1" w:rsidP="00B729E1">
      <w:pPr>
        <w:pStyle w:val="ListParagraph"/>
        <w:widowControl w:val="0"/>
        <w:numPr>
          <w:ilvl w:val="1"/>
          <w:numId w:val="20"/>
        </w:numPr>
        <w:tabs>
          <w:tab w:val="left" w:pos="1672"/>
        </w:tabs>
        <w:autoSpaceDE w:val="0"/>
        <w:autoSpaceDN w:val="0"/>
        <w:spacing w:before="91" w:after="0" w:line="240" w:lineRule="auto"/>
        <w:ind w:right="739"/>
        <w:rPr>
          <w:rFonts w:ascii="Calibri" w:eastAsia="Arial" w:hAnsi="Calibri" w:cs="Arial"/>
          <w:sz w:val="24"/>
          <w:lang w:bidi="en-GB"/>
        </w:rPr>
      </w:pPr>
      <w:r w:rsidRPr="008627AE">
        <w:rPr>
          <w:rFonts w:ascii="Calibri" w:hAnsi="Calibri" w:cs="Arial"/>
          <w:sz w:val="24"/>
          <w:lang w:bidi="en-GB"/>
        </w:rPr>
        <w:t xml:space="preserve">The DRP </w:t>
      </w:r>
      <w:r w:rsidR="00F91279">
        <w:rPr>
          <w:rFonts w:ascii="Calibri" w:hAnsi="Calibri" w:cs="Arial"/>
          <w:sz w:val="24"/>
          <w:lang w:bidi="en-GB"/>
        </w:rPr>
        <w:t>b</w:t>
      </w:r>
      <w:r w:rsidRPr="008627AE">
        <w:rPr>
          <w:rFonts w:ascii="Calibri" w:hAnsi="Calibri" w:cs="Arial"/>
          <w:sz w:val="24"/>
          <w:lang w:bidi="en-GB"/>
        </w:rPr>
        <w:t xml:space="preserve">usiness </w:t>
      </w:r>
      <w:r w:rsidR="00F91279">
        <w:rPr>
          <w:rFonts w:ascii="Calibri" w:hAnsi="Calibri" w:cs="Arial"/>
          <w:sz w:val="24"/>
          <w:lang w:bidi="en-GB"/>
        </w:rPr>
        <w:t>s</w:t>
      </w:r>
      <w:r w:rsidRPr="008627AE">
        <w:rPr>
          <w:rFonts w:ascii="Calibri" w:hAnsi="Calibri" w:cs="Arial"/>
          <w:sz w:val="24"/>
          <w:lang w:bidi="en-GB"/>
        </w:rPr>
        <w:t xml:space="preserve">upport administrator will invite you to the review through a calendar invitation at least 8 weeks before you are required to attend.  You will be required to complete the DRP form at least 5 working days in advance of the DRP date and send to your line manager. The </w:t>
      </w:r>
      <w:r w:rsidR="00581F0E">
        <w:rPr>
          <w:rFonts w:ascii="Calibri" w:hAnsi="Calibri" w:cs="Arial"/>
          <w:sz w:val="24"/>
          <w:lang w:bidi="en-GB"/>
        </w:rPr>
        <w:t>team</w:t>
      </w:r>
      <w:r w:rsidRPr="008627AE">
        <w:rPr>
          <w:rFonts w:ascii="Calibri" w:hAnsi="Calibri" w:cs="Arial"/>
          <w:sz w:val="24"/>
          <w:lang w:bidi="en-GB"/>
        </w:rPr>
        <w:t xml:space="preserve"> manager will need to consider the proposal and add clear rationale to their decision based on the child’s needs. The DRP form must be return</w:t>
      </w:r>
      <w:r w:rsidR="00581F0E">
        <w:rPr>
          <w:rFonts w:ascii="Calibri" w:hAnsi="Calibri" w:cs="Arial"/>
          <w:sz w:val="24"/>
          <w:lang w:bidi="en-GB"/>
        </w:rPr>
        <w:t>ed</w:t>
      </w:r>
      <w:r w:rsidRPr="008627AE">
        <w:rPr>
          <w:rFonts w:ascii="Calibri" w:hAnsi="Calibri" w:cs="Arial"/>
          <w:sz w:val="24"/>
          <w:lang w:bidi="en-GB"/>
        </w:rPr>
        <w:t xml:space="preserve"> to business support 2 days prior to the DRP. </w:t>
      </w:r>
    </w:p>
    <w:p w14:paraId="687756B1" w14:textId="51C363ED" w:rsidR="004011F0" w:rsidRDefault="004011F0" w:rsidP="004011F0">
      <w:pPr>
        <w:pStyle w:val="Heading1"/>
      </w:pPr>
      <w:bookmarkStart w:id="16" w:name="_15.__"/>
      <w:bookmarkEnd w:id="16"/>
      <w:r w:rsidRPr="004011F0">
        <w:t xml:space="preserve">15. </w:t>
      </w:r>
      <w:r w:rsidR="006A0D48">
        <w:t xml:space="preserve">   </w:t>
      </w:r>
      <w:r w:rsidRPr="004011F0">
        <w:t>Review</w:t>
      </w:r>
    </w:p>
    <w:p w14:paraId="1000AE51" w14:textId="42EA639C" w:rsidR="006A0D48" w:rsidRPr="006A0D48" w:rsidRDefault="006A0D48" w:rsidP="000B0175">
      <w:pPr>
        <w:autoSpaceDE w:val="0"/>
        <w:autoSpaceDN w:val="0"/>
        <w:adjustRightInd w:val="0"/>
        <w:spacing w:before="120" w:after="120" w:line="240" w:lineRule="auto"/>
        <w:ind w:left="720"/>
        <w:rPr>
          <w:rFonts w:ascii="Calibri" w:hAnsi="Calibri" w:cs="Arial"/>
          <w:color w:val="000000"/>
          <w:sz w:val="24"/>
        </w:rPr>
      </w:pPr>
      <w:r w:rsidRPr="006A0D48">
        <w:rPr>
          <w:rFonts w:ascii="Calibri" w:hAnsi="Calibri" w:cs="Arial"/>
          <w:color w:val="000000"/>
          <w:sz w:val="24"/>
        </w:rPr>
        <w:t>These terms of reference can be reviewed and updated at any Panel meeting. They must be considered by Panel members at least once every 12 months.</w:t>
      </w:r>
    </w:p>
    <w:p w14:paraId="3D474117" w14:textId="5E0D77B7" w:rsidR="006A0D48" w:rsidRDefault="006A0D48" w:rsidP="000B0175">
      <w:pPr>
        <w:autoSpaceDE w:val="0"/>
        <w:autoSpaceDN w:val="0"/>
        <w:adjustRightInd w:val="0"/>
        <w:spacing w:before="120" w:after="120" w:line="240" w:lineRule="auto"/>
        <w:ind w:left="720"/>
        <w:rPr>
          <w:rFonts w:ascii="Calibri" w:hAnsi="Calibri" w:cs="Arial"/>
          <w:b/>
          <w:bCs/>
          <w:color w:val="000000"/>
          <w:sz w:val="24"/>
        </w:rPr>
      </w:pPr>
      <w:r w:rsidRPr="006A0D48">
        <w:rPr>
          <w:rFonts w:ascii="Calibri" w:hAnsi="Calibri" w:cs="Arial"/>
          <w:b/>
          <w:bCs/>
          <w:color w:val="000000"/>
          <w:sz w:val="24"/>
        </w:rPr>
        <w:lastRenderedPageBreak/>
        <w:t xml:space="preserve">Next review by </w:t>
      </w:r>
      <w:r w:rsidR="00B75DBB">
        <w:rPr>
          <w:rFonts w:ascii="Calibri" w:hAnsi="Calibri" w:cs="Arial"/>
          <w:b/>
          <w:bCs/>
          <w:color w:val="000000"/>
          <w:sz w:val="24"/>
        </w:rPr>
        <w:t>January 2023</w:t>
      </w:r>
    </w:p>
    <w:p w14:paraId="36C204F3" w14:textId="4C44ABFA" w:rsidR="008F1BE1" w:rsidRDefault="008F1BE1" w:rsidP="000B0175">
      <w:pPr>
        <w:autoSpaceDE w:val="0"/>
        <w:autoSpaceDN w:val="0"/>
        <w:adjustRightInd w:val="0"/>
        <w:spacing w:before="120" w:after="120" w:line="240" w:lineRule="auto"/>
        <w:ind w:left="720"/>
        <w:rPr>
          <w:rFonts w:ascii="Calibri" w:hAnsi="Calibri" w:cs="Arial"/>
          <w:b/>
          <w:bCs/>
          <w:color w:val="000000"/>
          <w:sz w:val="24"/>
        </w:rPr>
      </w:pPr>
    </w:p>
    <w:p w14:paraId="01867D86" w14:textId="1F8A4025" w:rsidR="008F1BE1" w:rsidRDefault="008F1BE1" w:rsidP="000B0175">
      <w:pPr>
        <w:autoSpaceDE w:val="0"/>
        <w:autoSpaceDN w:val="0"/>
        <w:adjustRightInd w:val="0"/>
        <w:spacing w:before="120" w:after="120" w:line="240" w:lineRule="auto"/>
        <w:ind w:left="720"/>
        <w:rPr>
          <w:rFonts w:ascii="Calibri" w:hAnsi="Calibri" w:cs="Arial"/>
          <w:b/>
          <w:bCs/>
          <w:color w:val="000000"/>
          <w:sz w:val="24"/>
        </w:rPr>
      </w:pPr>
    </w:p>
    <w:p w14:paraId="15CB8358" w14:textId="28B9270C" w:rsidR="008F1BE1" w:rsidRDefault="008F1BE1" w:rsidP="000B0175">
      <w:pPr>
        <w:autoSpaceDE w:val="0"/>
        <w:autoSpaceDN w:val="0"/>
        <w:adjustRightInd w:val="0"/>
        <w:spacing w:before="120" w:after="120" w:line="240" w:lineRule="auto"/>
        <w:ind w:left="720"/>
        <w:rPr>
          <w:rFonts w:ascii="Calibri" w:hAnsi="Calibri" w:cs="Arial"/>
          <w:b/>
          <w:bCs/>
          <w:color w:val="000000"/>
          <w:sz w:val="24"/>
        </w:rPr>
      </w:pPr>
    </w:p>
    <w:p w14:paraId="621BBD1E" w14:textId="77777777" w:rsidR="007F1623" w:rsidRDefault="007F1623" w:rsidP="000B0175">
      <w:pPr>
        <w:autoSpaceDE w:val="0"/>
        <w:autoSpaceDN w:val="0"/>
        <w:adjustRightInd w:val="0"/>
        <w:spacing w:before="120" w:after="120" w:line="240" w:lineRule="auto"/>
        <w:ind w:left="720"/>
        <w:rPr>
          <w:rFonts w:ascii="Calibri" w:hAnsi="Calibri" w:cs="Arial"/>
          <w:b/>
          <w:bCs/>
          <w:color w:val="000000"/>
          <w:sz w:val="24"/>
        </w:rPr>
      </w:pPr>
    </w:p>
    <w:p w14:paraId="63975615" w14:textId="30239356" w:rsidR="008F1BE1" w:rsidRDefault="008F1BE1" w:rsidP="000B0175">
      <w:pPr>
        <w:autoSpaceDE w:val="0"/>
        <w:autoSpaceDN w:val="0"/>
        <w:adjustRightInd w:val="0"/>
        <w:spacing w:before="120" w:after="120" w:line="240" w:lineRule="auto"/>
        <w:ind w:left="720"/>
        <w:rPr>
          <w:rFonts w:ascii="Calibri" w:hAnsi="Calibri" w:cs="Arial"/>
          <w:sz w:val="24"/>
        </w:rPr>
      </w:pPr>
    </w:p>
    <w:p w14:paraId="5FD8170B" w14:textId="7FF8E1CD" w:rsidR="00F91279" w:rsidRDefault="00F91279" w:rsidP="000B0175">
      <w:pPr>
        <w:autoSpaceDE w:val="0"/>
        <w:autoSpaceDN w:val="0"/>
        <w:adjustRightInd w:val="0"/>
        <w:spacing w:before="120" w:after="120" w:line="240" w:lineRule="auto"/>
        <w:ind w:left="720"/>
        <w:rPr>
          <w:rFonts w:ascii="Calibri" w:hAnsi="Calibri" w:cs="Arial"/>
          <w:sz w:val="24"/>
        </w:rPr>
      </w:pPr>
    </w:p>
    <w:p w14:paraId="09FB6964" w14:textId="77777777" w:rsidR="00F91279" w:rsidRPr="000B0175" w:rsidRDefault="00F91279" w:rsidP="000B0175">
      <w:pPr>
        <w:autoSpaceDE w:val="0"/>
        <w:autoSpaceDN w:val="0"/>
        <w:adjustRightInd w:val="0"/>
        <w:spacing w:before="120" w:after="120" w:line="240" w:lineRule="auto"/>
        <w:ind w:left="720"/>
        <w:rPr>
          <w:rFonts w:ascii="Calibri" w:hAnsi="Calibri" w:cs="Arial"/>
          <w:sz w:val="24"/>
        </w:rPr>
      </w:pPr>
    </w:p>
    <w:p w14:paraId="4545AFF9" w14:textId="30264B4D" w:rsidR="004011F0" w:rsidRDefault="004011F0" w:rsidP="004011F0">
      <w:pPr>
        <w:pStyle w:val="Heading1"/>
      </w:pPr>
      <w:bookmarkStart w:id="17" w:name="_16.__"/>
      <w:bookmarkEnd w:id="17"/>
      <w:r w:rsidRPr="004011F0">
        <w:t xml:space="preserve">16. </w:t>
      </w:r>
      <w:r w:rsidR="006A0D48">
        <w:t xml:space="preserve">   </w:t>
      </w:r>
      <w:r w:rsidRPr="004011F0">
        <w:t>Appendix One</w:t>
      </w:r>
    </w:p>
    <w:p w14:paraId="492F3903" w14:textId="77777777" w:rsidR="006A0D48" w:rsidRPr="006A0D48" w:rsidRDefault="006A0D48" w:rsidP="006A0D48"/>
    <w:p w14:paraId="6077ADB0" w14:textId="4823964C" w:rsidR="006A0D48" w:rsidRPr="006A0D48" w:rsidRDefault="006A0D48" w:rsidP="006A0D48">
      <w:pPr>
        <w:spacing w:after="0" w:line="240" w:lineRule="auto"/>
        <w:jc w:val="both"/>
        <w:rPr>
          <w:rFonts w:ascii="Calibri" w:hAnsi="Calibri" w:cs="Arial"/>
          <w:b/>
          <w:bCs/>
          <w:sz w:val="24"/>
        </w:rPr>
      </w:pPr>
      <w:r>
        <w:rPr>
          <w:rFonts w:ascii="Calibri" w:hAnsi="Calibri" w:cs="Arial"/>
          <w:b/>
          <w:bCs/>
          <w:sz w:val="24"/>
        </w:rPr>
        <w:t xml:space="preserve">16.1     </w:t>
      </w:r>
      <w:r w:rsidRPr="006A0D48">
        <w:rPr>
          <w:rFonts w:ascii="Calibri" w:hAnsi="Calibri" w:cs="Arial"/>
          <w:b/>
          <w:bCs/>
          <w:sz w:val="24"/>
        </w:rPr>
        <w:t>Confidentiality</w:t>
      </w:r>
    </w:p>
    <w:p w14:paraId="6A4F317F" w14:textId="77777777" w:rsidR="006A0D48" w:rsidRPr="006A0D48" w:rsidRDefault="006A0D48" w:rsidP="006A0D48">
      <w:pPr>
        <w:spacing w:after="0" w:line="240" w:lineRule="auto"/>
        <w:jc w:val="both"/>
        <w:rPr>
          <w:rFonts w:ascii="Calibri" w:hAnsi="Calibri" w:cs="Arial"/>
          <w:sz w:val="24"/>
        </w:rPr>
      </w:pPr>
    </w:p>
    <w:p w14:paraId="7B2AB8F0" w14:textId="77777777" w:rsidR="006A0D48" w:rsidRPr="006A0D48" w:rsidRDefault="006A0D48" w:rsidP="006A0D48">
      <w:pPr>
        <w:spacing w:after="0" w:line="240" w:lineRule="auto"/>
        <w:ind w:left="720"/>
        <w:jc w:val="both"/>
        <w:rPr>
          <w:rFonts w:ascii="Calibri" w:hAnsi="Calibri" w:cs="Arial"/>
          <w:sz w:val="24"/>
        </w:rPr>
      </w:pPr>
      <w:r w:rsidRPr="006A0D48">
        <w:rPr>
          <w:rFonts w:ascii="Calibri" w:hAnsi="Calibri" w:cs="Arial"/>
          <w:sz w:val="24"/>
        </w:rPr>
        <w:t>The professional support network around the child/young person as part of their due processes will already have sought permission from children, young people and families to share information and have applied appropriate information sharing protocols and comply with current legislation, regulations and statutory guidance.</w:t>
      </w:r>
    </w:p>
    <w:p w14:paraId="3105CD4B" w14:textId="77777777" w:rsidR="006A0D48" w:rsidRPr="006A0D48" w:rsidRDefault="006A0D48" w:rsidP="006A0D48">
      <w:pPr>
        <w:spacing w:after="0" w:line="240" w:lineRule="auto"/>
        <w:jc w:val="both"/>
        <w:rPr>
          <w:rFonts w:ascii="Calibri" w:hAnsi="Calibri" w:cs="Arial"/>
          <w:sz w:val="24"/>
        </w:rPr>
      </w:pPr>
    </w:p>
    <w:p w14:paraId="46A184B2" w14:textId="77777777" w:rsidR="006A0D48" w:rsidRPr="006A0D48" w:rsidRDefault="006A0D48" w:rsidP="006A0D48">
      <w:pPr>
        <w:spacing w:after="0" w:line="240" w:lineRule="auto"/>
        <w:ind w:left="720"/>
        <w:jc w:val="both"/>
        <w:rPr>
          <w:rFonts w:ascii="Calibri" w:hAnsi="Calibri" w:cs="Arial"/>
          <w:color w:val="000000"/>
          <w:sz w:val="24"/>
        </w:rPr>
      </w:pPr>
      <w:r w:rsidRPr="006A0D48">
        <w:rPr>
          <w:rFonts w:ascii="Calibri" w:hAnsi="Calibri" w:cs="Arial"/>
          <w:sz w:val="24"/>
        </w:rPr>
        <w:t>The business discussed at DRP is confidential in nature. As such all details will remain confidential and are only to be shared with those with a legitimate interest in an individual case.</w:t>
      </w:r>
      <w:r w:rsidRPr="006A0D48">
        <w:rPr>
          <w:rFonts w:ascii="Calibri" w:hAnsi="Calibri" w:cs="Arial"/>
          <w:color w:val="000000"/>
          <w:sz w:val="24"/>
        </w:rPr>
        <w:t xml:space="preserve"> </w:t>
      </w:r>
    </w:p>
    <w:p w14:paraId="3D6C8152" w14:textId="77777777" w:rsidR="006A0D48" w:rsidRPr="006A0D48" w:rsidRDefault="006A0D48" w:rsidP="006A0D48">
      <w:pPr>
        <w:autoSpaceDE w:val="0"/>
        <w:autoSpaceDN w:val="0"/>
        <w:adjustRightInd w:val="0"/>
        <w:spacing w:before="120" w:after="120" w:line="240" w:lineRule="auto"/>
        <w:rPr>
          <w:rFonts w:ascii="Calibri" w:hAnsi="Calibri" w:cs="Arial"/>
          <w:b/>
          <w:bCs/>
          <w:color w:val="000000"/>
          <w:sz w:val="24"/>
        </w:rPr>
      </w:pPr>
    </w:p>
    <w:p w14:paraId="06AA0CC5" w14:textId="3D16D641" w:rsidR="006A0D48" w:rsidRPr="006A0D48" w:rsidRDefault="006A0D48" w:rsidP="006A0D48">
      <w:pPr>
        <w:autoSpaceDE w:val="0"/>
        <w:autoSpaceDN w:val="0"/>
        <w:adjustRightInd w:val="0"/>
        <w:spacing w:before="120" w:after="120" w:line="240" w:lineRule="auto"/>
        <w:rPr>
          <w:rFonts w:ascii="Calibri" w:hAnsi="Calibri" w:cs="Arial"/>
          <w:b/>
          <w:bCs/>
          <w:color w:val="000000"/>
          <w:sz w:val="24"/>
        </w:rPr>
      </w:pPr>
      <w:r>
        <w:rPr>
          <w:rFonts w:ascii="Calibri" w:hAnsi="Calibri" w:cs="Arial"/>
          <w:b/>
          <w:bCs/>
          <w:color w:val="000000"/>
          <w:sz w:val="24"/>
        </w:rPr>
        <w:t xml:space="preserve">16.2     </w:t>
      </w:r>
      <w:r w:rsidRPr="006A0D48">
        <w:rPr>
          <w:rFonts w:ascii="Calibri" w:hAnsi="Calibri" w:cs="Arial"/>
          <w:b/>
          <w:bCs/>
          <w:color w:val="000000"/>
          <w:sz w:val="24"/>
        </w:rPr>
        <w:t>Conflicts of Interest</w:t>
      </w:r>
    </w:p>
    <w:p w14:paraId="44B89D36" w14:textId="77777777" w:rsidR="006A0D48" w:rsidRPr="006A0D48" w:rsidRDefault="006A0D48" w:rsidP="006A0D48">
      <w:pPr>
        <w:autoSpaceDE w:val="0"/>
        <w:autoSpaceDN w:val="0"/>
        <w:adjustRightInd w:val="0"/>
        <w:spacing w:before="120" w:after="120" w:line="240" w:lineRule="auto"/>
        <w:ind w:left="720"/>
        <w:rPr>
          <w:rFonts w:ascii="Calibri" w:hAnsi="Calibri" w:cs="Arial"/>
          <w:color w:val="000000"/>
          <w:sz w:val="24"/>
        </w:rPr>
      </w:pPr>
      <w:r w:rsidRPr="006A0D48">
        <w:rPr>
          <w:rFonts w:ascii="Calibri" w:hAnsi="Calibri" w:cs="Arial"/>
          <w:color w:val="000000"/>
          <w:sz w:val="24"/>
        </w:rPr>
        <w:t>Conflicts of interest should be openly declared and revisited regularly. Where a clear conflict of interest arises, then it may be appropriate for members to withdraw from part of the meeting and come back after the relevant agenda item has been discussed.</w:t>
      </w:r>
    </w:p>
    <w:p w14:paraId="7973EA91" w14:textId="77777777" w:rsidR="006A0D48" w:rsidRPr="006A0D48" w:rsidRDefault="006A0D48" w:rsidP="006A0D48">
      <w:pPr>
        <w:autoSpaceDE w:val="0"/>
        <w:autoSpaceDN w:val="0"/>
        <w:adjustRightInd w:val="0"/>
        <w:spacing w:before="120" w:after="120" w:line="240" w:lineRule="auto"/>
        <w:rPr>
          <w:rFonts w:ascii="Calibri" w:eastAsiaTheme="majorEastAsia" w:hAnsi="Calibri" w:cstheme="majorBidi"/>
          <w:sz w:val="24"/>
          <w:szCs w:val="26"/>
        </w:rPr>
      </w:pPr>
    </w:p>
    <w:p w14:paraId="6EFAC797" w14:textId="16BDF0D9" w:rsidR="006A0D48" w:rsidRPr="006A0D48" w:rsidRDefault="006A0D48" w:rsidP="006A0D48">
      <w:pPr>
        <w:autoSpaceDE w:val="0"/>
        <w:autoSpaceDN w:val="0"/>
        <w:adjustRightInd w:val="0"/>
        <w:spacing w:before="120" w:after="120" w:line="240" w:lineRule="auto"/>
        <w:rPr>
          <w:rFonts w:ascii="Calibri" w:eastAsiaTheme="majorEastAsia" w:hAnsi="Calibri" w:cstheme="majorBidi"/>
          <w:b/>
          <w:bCs/>
          <w:sz w:val="24"/>
          <w:szCs w:val="26"/>
        </w:rPr>
      </w:pPr>
      <w:r>
        <w:rPr>
          <w:rFonts w:ascii="Calibri" w:eastAsiaTheme="majorEastAsia" w:hAnsi="Calibri" w:cstheme="majorBidi"/>
          <w:b/>
          <w:bCs/>
          <w:sz w:val="24"/>
          <w:szCs w:val="26"/>
        </w:rPr>
        <w:t xml:space="preserve">16.3     </w:t>
      </w:r>
      <w:r w:rsidRPr="006A0D48">
        <w:rPr>
          <w:rFonts w:ascii="Calibri" w:eastAsiaTheme="majorEastAsia" w:hAnsi="Calibri" w:cstheme="majorBidi"/>
          <w:b/>
          <w:bCs/>
          <w:sz w:val="24"/>
          <w:szCs w:val="26"/>
        </w:rPr>
        <w:t>Equality &amp; Diversity</w:t>
      </w:r>
    </w:p>
    <w:p w14:paraId="25C7E311" w14:textId="77777777" w:rsidR="006A0D48" w:rsidRPr="006A0D48" w:rsidRDefault="006A0D48" w:rsidP="006A0D48">
      <w:pPr>
        <w:autoSpaceDE w:val="0"/>
        <w:autoSpaceDN w:val="0"/>
        <w:adjustRightInd w:val="0"/>
        <w:spacing w:before="120" w:after="120" w:line="240" w:lineRule="auto"/>
        <w:ind w:left="720"/>
        <w:rPr>
          <w:rFonts w:ascii="Calibri" w:eastAsiaTheme="majorEastAsia" w:hAnsi="Calibri" w:cstheme="majorBidi"/>
          <w:sz w:val="24"/>
          <w:szCs w:val="26"/>
        </w:rPr>
      </w:pPr>
      <w:r w:rsidRPr="006A0D48">
        <w:rPr>
          <w:rFonts w:ascii="Calibri" w:eastAsiaTheme="majorEastAsia" w:hAnsi="Calibri" w:cstheme="majorBidi"/>
          <w:sz w:val="24"/>
          <w:szCs w:val="26"/>
        </w:rPr>
        <w:t>It is recognised that children and young people have individual needs and will work in a way which allows for individuality to be recognised and promoted.</w:t>
      </w:r>
    </w:p>
    <w:p w14:paraId="005EDCB8" w14:textId="77777777" w:rsidR="006A0D48" w:rsidRPr="006A0D48" w:rsidRDefault="006A0D48" w:rsidP="006A0D48">
      <w:pPr>
        <w:autoSpaceDE w:val="0"/>
        <w:autoSpaceDN w:val="0"/>
        <w:adjustRightInd w:val="0"/>
        <w:spacing w:before="120" w:after="120" w:line="240" w:lineRule="auto"/>
        <w:rPr>
          <w:rFonts w:ascii="Calibri" w:hAnsi="Calibri" w:cs="Arial"/>
          <w:b/>
          <w:bCs/>
          <w:color w:val="000000"/>
          <w:sz w:val="24"/>
        </w:rPr>
      </w:pPr>
    </w:p>
    <w:p w14:paraId="524634A4" w14:textId="00D53E08" w:rsidR="006A0D48" w:rsidRPr="006A0D48" w:rsidRDefault="006A0D48" w:rsidP="006A0D48">
      <w:pPr>
        <w:autoSpaceDE w:val="0"/>
        <w:autoSpaceDN w:val="0"/>
        <w:adjustRightInd w:val="0"/>
        <w:spacing w:before="120" w:after="120" w:line="240" w:lineRule="auto"/>
        <w:rPr>
          <w:rFonts w:ascii="Calibri" w:hAnsi="Calibri" w:cs="Arial"/>
          <w:b/>
          <w:bCs/>
          <w:color w:val="000000"/>
          <w:sz w:val="24"/>
        </w:rPr>
      </w:pPr>
      <w:r>
        <w:rPr>
          <w:rFonts w:ascii="Calibri" w:hAnsi="Calibri" w:cs="Arial"/>
          <w:b/>
          <w:bCs/>
          <w:color w:val="000000"/>
          <w:sz w:val="24"/>
        </w:rPr>
        <w:t xml:space="preserve">16.4     </w:t>
      </w:r>
      <w:r w:rsidRPr="006A0D48">
        <w:rPr>
          <w:rFonts w:ascii="Calibri" w:hAnsi="Calibri" w:cs="Arial"/>
          <w:b/>
          <w:bCs/>
          <w:color w:val="000000"/>
          <w:sz w:val="24"/>
        </w:rPr>
        <w:t>Dispute Resolution</w:t>
      </w:r>
    </w:p>
    <w:p w14:paraId="147AF8D4" w14:textId="6C4BF8D4" w:rsidR="008F1BE1" w:rsidRDefault="006A0D48" w:rsidP="008F1BE1">
      <w:pPr>
        <w:autoSpaceDE w:val="0"/>
        <w:autoSpaceDN w:val="0"/>
        <w:adjustRightInd w:val="0"/>
        <w:spacing w:before="120" w:after="120" w:line="240" w:lineRule="auto"/>
        <w:ind w:left="720"/>
        <w:rPr>
          <w:rFonts w:ascii="Calibri" w:hAnsi="Calibri" w:cs="Arial"/>
          <w:color w:val="000000"/>
          <w:sz w:val="24"/>
        </w:rPr>
      </w:pPr>
      <w:r w:rsidRPr="006A0D48">
        <w:rPr>
          <w:rFonts w:ascii="Calibri" w:hAnsi="Calibri" w:cs="Arial"/>
          <w:color w:val="000000"/>
          <w:sz w:val="24"/>
        </w:rPr>
        <w:t>The Panels adheres to a culture of joint problem solving and partnership working whereby dispute resolution should seldom be required. Funding disputes will be addressed and agreed at the Panel with further escalation through corresponding organisations where required.</w:t>
      </w:r>
    </w:p>
    <w:p w14:paraId="3995BBE0" w14:textId="405558B7" w:rsidR="0059072F" w:rsidRDefault="0059072F" w:rsidP="008F1BE1">
      <w:pPr>
        <w:autoSpaceDE w:val="0"/>
        <w:autoSpaceDN w:val="0"/>
        <w:adjustRightInd w:val="0"/>
        <w:spacing w:before="120" w:after="120" w:line="240" w:lineRule="auto"/>
        <w:ind w:left="720"/>
        <w:rPr>
          <w:rFonts w:ascii="Calibri" w:hAnsi="Calibri" w:cs="Arial"/>
          <w:color w:val="000000"/>
          <w:sz w:val="24"/>
        </w:rPr>
      </w:pPr>
    </w:p>
    <w:p w14:paraId="56DDDCAB" w14:textId="1929B23A" w:rsidR="0059072F" w:rsidRPr="008F1BE1" w:rsidRDefault="0059072F" w:rsidP="0059072F">
      <w:pPr>
        <w:autoSpaceDE w:val="0"/>
        <w:autoSpaceDN w:val="0"/>
        <w:adjustRightInd w:val="0"/>
        <w:spacing w:before="120" w:after="120" w:line="240" w:lineRule="auto"/>
        <w:rPr>
          <w:rFonts w:ascii="Calibri" w:hAnsi="Calibri" w:cs="Arial"/>
          <w:color w:val="000000"/>
          <w:sz w:val="24"/>
        </w:rPr>
      </w:pPr>
      <w:r>
        <w:rPr>
          <w:rFonts w:ascii="Calibri" w:hAnsi="Calibri" w:cs="Arial"/>
          <w:b/>
          <w:bCs/>
          <w:color w:val="000000"/>
          <w:sz w:val="24"/>
        </w:rPr>
        <w:t>16.5     Panel Process- Flowchart</w:t>
      </w:r>
    </w:p>
    <w:p w14:paraId="2539443E" w14:textId="0B0B9849" w:rsidR="0059072F" w:rsidRDefault="0059072F" w:rsidP="008F1BE1">
      <w:pPr>
        <w:autoSpaceDE w:val="0"/>
        <w:autoSpaceDN w:val="0"/>
        <w:adjustRightInd w:val="0"/>
        <w:spacing w:before="120" w:after="120" w:line="240" w:lineRule="auto"/>
        <w:ind w:left="720"/>
        <w:rPr>
          <w:rFonts w:ascii="Calibri" w:hAnsi="Calibri" w:cs="Arial"/>
          <w:color w:val="000000"/>
          <w:sz w:val="24"/>
        </w:rPr>
      </w:pPr>
    </w:p>
    <w:p w14:paraId="52F53FE2" w14:textId="25A0AD4D" w:rsidR="008F1BE1" w:rsidRDefault="008F1BE1" w:rsidP="0059072F">
      <w:pPr>
        <w:autoSpaceDE w:val="0"/>
        <w:autoSpaceDN w:val="0"/>
        <w:adjustRightInd w:val="0"/>
        <w:spacing w:before="120" w:after="120" w:line="240" w:lineRule="auto"/>
        <w:rPr>
          <w:rFonts w:ascii="Calibri" w:hAnsi="Calibri" w:cs="Arial"/>
          <w:color w:val="000000"/>
          <w:sz w:val="24"/>
        </w:rPr>
      </w:pPr>
    </w:p>
    <w:p w14:paraId="4A034008" w14:textId="2F5BB56E" w:rsidR="00E4202B" w:rsidRPr="008F1BE1" w:rsidRDefault="008F1BE1" w:rsidP="008F1BE1">
      <w:pPr>
        <w:autoSpaceDE w:val="0"/>
        <w:autoSpaceDN w:val="0"/>
        <w:adjustRightInd w:val="0"/>
        <w:spacing w:before="120" w:after="120" w:line="240" w:lineRule="auto"/>
        <w:rPr>
          <w:rFonts w:ascii="Calibri" w:hAnsi="Calibri" w:cs="Arial"/>
          <w:color w:val="000000"/>
          <w:sz w:val="24"/>
        </w:rPr>
      </w:pPr>
      <w:r w:rsidRPr="008F1BE1">
        <w:rPr>
          <w:noProof/>
          <w:sz w:val="24"/>
        </w:rPr>
        <w:lastRenderedPageBreak/>
        <w:drawing>
          <wp:anchor distT="0" distB="0" distL="114300" distR="114300" simplePos="0" relativeHeight="251667456" behindDoc="0" locked="0" layoutInCell="1" allowOverlap="1" wp14:anchorId="5F7A7B71" wp14:editId="04DCB95B">
            <wp:simplePos x="0" y="0"/>
            <wp:positionH relativeFrom="column">
              <wp:posOffset>-1584960</wp:posOffset>
            </wp:positionH>
            <wp:positionV relativeFrom="paragraph">
              <wp:posOffset>1343660</wp:posOffset>
            </wp:positionV>
            <wp:extent cx="8708390" cy="6297930"/>
            <wp:effectExtent l="5080" t="0" r="254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16200000">
                      <a:off x="0" y="0"/>
                      <a:ext cx="8708390" cy="6297930"/>
                    </a:xfrm>
                    <a:prstGeom prst="rect">
                      <a:avLst/>
                    </a:prstGeom>
                  </pic:spPr>
                </pic:pic>
              </a:graphicData>
            </a:graphic>
            <wp14:sizeRelH relativeFrom="margin">
              <wp14:pctWidth>0</wp14:pctWidth>
            </wp14:sizeRelH>
            <wp14:sizeRelV relativeFrom="margin">
              <wp14:pctHeight>0</wp14:pctHeight>
            </wp14:sizeRelV>
          </wp:anchor>
        </w:drawing>
      </w:r>
    </w:p>
    <w:sectPr w:rsidR="00E4202B" w:rsidRPr="008F1BE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D0D2" w14:textId="77777777" w:rsidR="0056551B" w:rsidRDefault="0056551B" w:rsidP="005D3600">
      <w:pPr>
        <w:spacing w:after="0" w:line="240" w:lineRule="auto"/>
      </w:pPr>
      <w:r>
        <w:separator/>
      </w:r>
    </w:p>
  </w:endnote>
  <w:endnote w:type="continuationSeparator" w:id="0">
    <w:p w14:paraId="5A890C46" w14:textId="77777777" w:rsidR="0056551B" w:rsidRDefault="0056551B" w:rsidP="005D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67635"/>
      <w:docPartObj>
        <w:docPartGallery w:val="Page Numbers (Bottom of Page)"/>
        <w:docPartUnique/>
      </w:docPartObj>
    </w:sdtPr>
    <w:sdtEndPr>
      <w:rPr>
        <w:noProof/>
      </w:rPr>
    </w:sdtEndPr>
    <w:sdtContent>
      <w:p w14:paraId="2E8C3F16" w14:textId="6C904BE7" w:rsidR="00181F05" w:rsidRDefault="00181F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EC2C1" w14:textId="77777777" w:rsidR="00181F05" w:rsidRDefault="00181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2E5A" w14:textId="77777777" w:rsidR="0056551B" w:rsidRDefault="0056551B" w:rsidP="005D3600">
      <w:pPr>
        <w:spacing w:after="0" w:line="240" w:lineRule="auto"/>
      </w:pPr>
      <w:r>
        <w:separator/>
      </w:r>
    </w:p>
  </w:footnote>
  <w:footnote w:type="continuationSeparator" w:id="0">
    <w:p w14:paraId="154B6AC8" w14:textId="77777777" w:rsidR="0056551B" w:rsidRDefault="0056551B" w:rsidP="005D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260236"/>
      <w:docPartObj>
        <w:docPartGallery w:val="Page Numbers (Top of Page)"/>
        <w:docPartUnique/>
      </w:docPartObj>
    </w:sdtPr>
    <w:sdtEndPr>
      <w:rPr>
        <w:noProof/>
      </w:rPr>
    </w:sdtEndPr>
    <w:sdtContent>
      <w:p w14:paraId="0B07B0D5" w14:textId="40827136" w:rsidR="00181F05" w:rsidRDefault="00181F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698D76" w14:textId="77777777" w:rsidR="00181F05" w:rsidRDefault="0018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BA7"/>
    <w:multiLevelType w:val="hybridMultilevel"/>
    <w:tmpl w:val="159EA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119F4"/>
    <w:multiLevelType w:val="multilevel"/>
    <w:tmpl w:val="97EEEB06"/>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B25B6E"/>
    <w:multiLevelType w:val="hybridMultilevel"/>
    <w:tmpl w:val="B4A0EF7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827C9"/>
    <w:multiLevelType w:val="multilevel"/>
    <w:tmpl w:val="5C14FB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1B80119"/>
    <w:multiLevelType w:val="multilevel"/>
    <w:tmpl w:val="B9347E52"/>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6631A52"/>
    <w:multiLevelType w:val="hybridMultilevel"/>
    <w:tmpl w:val="CF7C8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219AF"/>
    <w:multiLevelType w:val="hybridMultilevel"/>
    <w:tmpl w:val="1A50F4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82B0F"/>
    <w:multiLevelType w:val="multilevel"/>
    <w:tmpl w:val="514676A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17492C"/>
    <w:multiLevelType w:val="hybridMultilevel"/>
    <w:tmpl w:val="DEA60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B2922"/>
    <w:multiLevelType w:val="hybridMultilevel"/>
    <w:tmpl w:val="B6821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748D4"/>
    <w:multiLevelType w:val="multilevel"/>
    <w:tmpl w:val="3D28B5E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A759FA"/>
    <w:multiLevelType w:val="multilevel"/>
    <w:tmpl w:val="04BE66A6"/>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426D1014"/>
    <w:multiLevelType w:val="hybridMultilevel"/>
    <w:tmpl w:val="1A06B9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93FDF"/>
    <w:multiLevelType w:val="hybridMultilevel"/>
    <w:tmpl w:val="F558F7C4"/>
    <w:lvl w:ilvl="0" w:tplc="13B0848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F0308"/>
    <w:multiLevelType w:val="hybridMultilevel"/>
    <w:tmpl w:val="107225E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96892"/>
    <w:multiLevelType w:val="hybridMultilevel"/>
    <w:tmpl w:val="E0084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91356"/>
    <w:multiLevelType w:val="hybridMultilevel"/>
    <w:tmpl w:val="5444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A76D9"/>
    <w:multiLevelType w:val="multilevel"/>
    <w:tmpl w:val="7422DFA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61193B11"/>
    <w:multiLevelType w:val="hybridMultilevel"/>
    <w:tmpl w:val="A44EE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351CA"/>
    <w:multiLevelType w:val="multilevel"/>
    <w:tmpl w:val="5EC661CA"/>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4B53E34"/>
    <w:multiLevelType w:val="hybridMultilevel"/>
    <w:tmpl w:val="02AA6D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7B54F7B"/>
    <w:multiLevelType w:val="hybridMultilevel"/>
    <w:tmpl w:val="3230E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1D3D2B"/>
    <w:multiLevelType w:val="hybridMultilevel"/>
    <w:tmpl w:val="AEB6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30171"/>
    <w:multiLevelType w:val="multilevel"/>
    <w:tmpl w:val="ED6E49F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84089813">
    <w:abstractNumId w:val="9"/>
  </w:num>
  <w:num w:numId="2" w16cid:durableId="369383923">
    <w:abstractNumId w:val="8"/>
  </w:num>
  <w:num w:numId="3" w16cid:durableId="39667852">
    <w:abstractNumId w:val="0"/>
  </w:num>
  <w:num w:numId="4" w16cid:durableId="1960450981">
    <w:abstractNumId w:val="18"/>
  </w:num>
  <w:num w:numId="5" w16cid:durableId="530648627">
    <w:abstractNumId w:val="21"/>
  </w:num>
  <w:num w:numId="6" w16cid:durableId="1574319336">
    <w:abstractNumId w:val="3"/>
  </w:num>
  <w:num w:numId="7" w16cid:durableId="1412123903">
    <w:abstractNumId w:val="22"/>
  </w:num>
  <w:num w:numId="8" w16cid:durableId="2124685667">
    <w:abstractNumId w:val="12"/>
  </w:num>
  <w:num w:numId="9" w16cid:durableId="1548833361">
    <w:abstractNumId w:val="16"/>
  </w:num>
  <w:num w:numId="10" w16cid:durableId="365830717">
    <w:abstractNumId w:val="15"/>
  </w:num>
  <w:num w:numId="11" w16cid:durableId="1913814698">
    <w:abstractNumId w:val="2"/>
  </w:num>
  <w:num w:numId="12" w16cid:durableId="2012371474">
    <w:abstractNumId w:val="6"/>
  </w:num>
  <w:num w:numId="13" w16cid:durableId="1701781090">
    <w:abstractNumId w:val="14"/>
  </w:num>
  <w:num w:numId="14" w16cid:durableId="511989719">
    <w:abstractNumId w:val="13"/>
  </w:num>
  <w:num w:numId="15" w16cid:durableId="1109591848">
    <w:abstractNumId w:val="7"/>
  </w:num>
  <w:num w:numId="16" w16cid:durableId="298540417">
    <w:abstractNumId w:val="1"/>
  </w:num>
  <w:num w:numId="17" w16cid:durableId="1190294887">
    <w:abstractNumId w:val="17"/>
  </w:num>
  <w:num w:numId="18" w16cid:durableId="1722366133">
    <w:abstractNumId w:val="11"/>
  </w:num>
  <w:num w:numId="19" w16cid:durableId="902376963">
    <w:abstractNumId w:val="10"/>
  </w:num>
  <w:num w:numId="20" w16cid:durableId="1310017995">
    <w:abstractNumId w:val="19"/>
  </w:num>
  <w:num w:numId="21" w16cid:durableId="201370">
    <w:abstractNumId w:val="20"/>
  </w:num>
  <w:num w:numId="22" w16cid:durableId="785470993">
    <w:abstractNumId w:val="5"/>
  </w:num>
  <w:num w:numId="23" w16cid:durableId="1380209314">
    <w:abstractNumId w:val="23"/>
  </w:num>
  <w:num w:numId="24" w16cid:durableId="153354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F9"/>
    <w:rsid w:val="000525C5"/>
    <w:rsid w:val="000714E6"/>
    <w:rsid w:val="00077EE4"/>
    <w:rsid w:val="000A2897"/>
    <w:rsid w:val="000B0175"/>
    <w:rsid w:val="00127E06"/>
    <w:rsid w:val="001336DF"/>
    <w:rsid w:val="00181F05"/>
    <w:rsid w:val="001918D7"/>
    <w:rsid w:val="00191948"/>
    <w:rsid w:val="001A4304"/>
    <w:rsid w:val="001B7C82"/>
    <w:rsid w:val="001D5AF4"/>
    <w:rsid w:val="001F4667"/>
    <w:rsid w:val="0023363F"/>
    <w:rsid w:val="00276A4B"/>
    <w:rsid w:val="00283EC1"/>
    <w:rsid w:val="002A01D4"/>
    <w:rsid w:val="002A6837"/>
    <w:rsid w:val="002C21E4"/>
    <w:rsid w:val="002E45EA"/>
    <w:rsid w:val="0033261C"/>
    <w:rsid w:val="004011F0"/>
    <w:rsid w:val="00456DF9"/>
    <w:rsid w:val="004662F9"/>
    <w:rsid w:val="004A100A"/>
    <w:rsid w:val="004D59A3"/>
    <w:rsid w:val="00540AE1"/>
    <w:rsid w:val="00557356"/>
    <w:rsid w:val="0056551B"/>
    <w:rsid w:val="005666EC"/>
    <w:rsid w:val="00581F0E"/>
    <w:rsid w:val="0059072F"/>
    <w:rsid w:val="00593AB1"/>
    <w:rsid w:val="005D3600"/>
    <w:rsid w:val="005E38E0"/>
    <w:rsid w:val="0061787B"/>
    <w:rsid w:val="00634722"/>
    <w:rsid w:val="006355D0"/>
    <w:rsid w:val="00650DBA"/>
    <w:rsid w:val="00661789"/>
    <w:rsid w:val="00690FF8"/>
    <w:rsid w:val="006A0D48"/>
    <w:rsid w:val="006B16E6"/>
    <w:rsid w:val="006C59EC"/>
    <w:rsid w:val="007350B9"/>
    <w:rsid w:val="00781AD2"/>
    <w:rsid w:val="0079325A"/>
    <w:rsid w:val="007D7440"/>
    <w:rsid w:val="007F0257"/>
    <w:rsid w:val="007F1623"/>
    <w:rsid w:val="00840DC8"/>
    <w:rsid w:val="00857213"/>
    <w:rsid w:val="008627AE"/>
    <w:rsid w:val="008F1BE1"/>
    <w:rsid w:val="00910007"/>
    <w:rsid w:val="009A7448"/>
    <w:rsid w:val="00A0473E"/>
    <w:rsid w:val="00A6233B"/>
    <w:rsid w:val="00A753FD"/>
    <w:rsid w:val="00AB61A9"/>
    <w:rsid w:val="00B729E1"/>
    <w:rsid w:val="00B75DBB"/>
    <w:rsid w:val="00B878E9"/>
    <w:rsid w:val="00BE07B3"/>
    <w:rsid w:val="00BF4282"/>
    <w:rsid w:val="00C12B82"/>
    <w:rsid w:val="00C177E3"/>
    <w:rsid w:val="00CE068D"/>
    <w:rsid w:val="00D06A8A"/>
    <w:rsid w:val="00D06EC9"/>
    <w:rsid w:val="00D63D78"/>
    <w:rsid w:val="00D85E58"/>
    <w:rsid w:val="00DC0D54"/>
    <w:rsid w:val="00DE4908"/>
    <w:rsid w:val="00E14D05"/>
    <w:rsid w:val="00E4202B"/>
    <w:rsid w:val="00E42E3D"/>
    <w:rsid w:val="00E46942"/>
    <w:rsid w:val="00E91DAD"/>
    <w:rsid w:val="00F37536"/>
    <w:rsid w:val="00F91279"/>
    <w:rsid w:val="154BD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E948"/>
  <w15:chartTrackingRefBased/>
  <w15:docId w15:val="{1C6C439B-8FC5-4868-B63C-B9D5480C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5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448"/>
    <w:pPr>
      <w:ind w:left="720"/>
      <w:contextualSpacing/>
    </w:pPr>
  </w:style>
  <w:style w:type="character" w:customStyle="1" w:styleId="Heading1Char">
    <w:name w:val="Heading 1 Char"/>
    <w:basedOn w:val="DefaultParagraphFont"/>
    <w:link w:val="Heading1"/>
    <w:uiPriority w:val="9"/>
    <w:rsid w:val="004011F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11F0"/>
    <w:rPr>
      <w:color w:val="0563C1" w:themeColor="hyperlink"/>
      <w:u w:val="single"/>
    </w:rPr>
  </w:style>
  <w:style w:type="character" w:styleId="UnresolvedMention">
    <w:name w:val="Unresolved Mention"/>
    <w:basedOn w:val="DefaultParagraphFont"/>
    <w:uiPriority w:val="99"/>
    <w:semiHidden/>
    <w:unhideWhenUsed/>
    <w:rsid w:val="004011F0"/>
    <w:rPr>
      <w:color w:val="605E5C"/>
      <w:shd w:val="clear" w:color="auto" w:fill="E1DFDD"/>
    </w:rPr>
  </w:style>
  <w:style w:type="character" w:styleId="SubtleEmphasis">
    <w:name w:val="Subtle Emphasis"/>
    <w:basedOn w:val="DefaultParagraphFont"/>
    <w:uiPriority w:val="19"/>
    <w:qFormat/>
    <w:rsid w:val="00DC0D54"/>
    <w:rPr>
      <w:i/>
      <w:iCs/>
      <w:color w:val="404040" w:themeColor="text1" w:themeTint="BF"/>
    </w:rPr>
  </w:style>
  <w:style w:type="character" w:styleId="IntenseReference">
    <w:name w:val="Intense Reference"/>
    <w:basedOn w:val="DefaultParagraphFont"/>
    <w:uiPriority w:val="32"/>
    <w:qFormat/>
    <w:rsid w:val="006B16E6"/>
    <w:rPr>
      <w:b/>
      <w:bCs/>
      <w:smallCaps/>
      <w:color w:val="4472C4" w:themeColor="accent1"/>
      <w:spacing w:val="5"/>
    </w:rPr>
  </w:style>
  <w:style w:type="table" w:styleId="TableGrid">
    <w:name w:val="Table Grid"/>
    <w:basedOn w:val="TableNormal"/>
    <w:uiPriority w:val="39"/>
    <w:rsid w:val="0063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7E06"/>
    <w:rPr>
      <w:color w:val="954F72" w:themeColor="followedHyperlink"/>
      <w:u w:val="single"/>
    </w:rPr>
  </w:style>
  <w:style w:type="character" w:customStyle="1" w:styleId="Heading2Char">
    <w:name w:val="Heading 2 Char"/>
    <w:basedOn w:val="DefaultParagraphFont"/>
    <w:link w:val="Heading2"/>
    <w:uiPriority w:val="9"/>
    <w:rsid w:val="000525C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3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600"/>
  </w:style>
  <w:style w:type="paragraph" w:styleId="Footer">
    <w:name w:val="footer"/>
    <w:basedOn w:val="Normal"/>
    <w:link w:val="FooterChar"/>
    <w:uiPriority w:val="99"/>
    <w:unhideWhenUsed/>
    <w:rsid w:val="005D3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00"/>
  </w:style>
  <w:style w:type="paragraph" w:styleId="BalloonText">
    <w:name w:val="Balloon Text"/>
    <w:basedOn w:val="Normal"/>
    <w:link w:val="BalloonTextChar"/>
    <w:uiPriority w:val="99"/>
    <w:semiHidden/>
    <w:unhideWhenUsed/>
    <w:rsid w:val="0019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48"/>
    <w:rPr>
      <w:rFonts w:ascii="Segoe UI" w:hAnsi="Segoe UI" w:cs="Segoe UI"/>
      <w:sz w:val="18"/>
      <w:szCs w:val="18"/>
    </w:rPr>
  </w:style>
  <w:style w:type="character" w:styleId="CommentReference">
    <w:name w:val="annotation reference"/>
    <w:basedOn w:val="DefaultParagraphFont"/>
    <w:uiPriority w:val="99"/>
    <w:semiHidden/>
    <w:unhideWhenUsed/>
    <w:rsid w:val="00191948"/>
    <w:rPr>
      <w:sz w:val="16"/>
      <w:szCs w:val="16"/>
    </w:rPr>
  </w:style>
  <w:style w:type="paragraph" w:styleId="CommentText">
    <w:name w:val="annotation text"/>
    <w:basedOn w:val="Normal"/>
    <w:link w:val="CommentTextChar"/>
    <w:uiPriority w:val="99"/>
    <w:semiHidden/>
    <w:unhideWhenUsed/>
    <w:rsid w:val="00191948"/>
    <w:pPr>
      <w:spacing w:line="240" w:lineRule="auto"/>
    </w:pPr>
    <w:rPr>
      <w:sz w:val="20"/>
      <w:szCs w:val="20"/>
    </w:rPr>
  </w:style>
  <w:style w:type="character" w:customStyle="1" w:styleId="CommentTextChar">
    <w:name w:val="Comment Text Char"/>
    <w:basedOn w:val="DefaultParagraphFont"/>
    <w:link w:val="CommentText"/>
    <w:uiPriority w:val="99"/>
    <w:semiHidden/>
    <w:rsid w:val="00191948"/>
    <w:rPr>
      <w:sz w:val="20"/>
      <w:szCs w:val="20"/>
    </w:rPr>
  </w:style>
  <w:style w:type="paragraph" w:styleId="CommentSubject">
    <w:name w:val="annotation subject"/>
    <w:basedOn w:val="CommentText"/>
    <w:next w:val="CommentText"/>
    <w:link w:val="CommentSubjectChar"/>
    <w:uiPriority w:val="99"/>
    <w:semiHidden/>
    <w:unhideWhenUsed/>
    <w:rsid w:val="00191948"/>
    <w:rPr>
      <w:b/>
      <w:bCs/>
    </w:rPr>
  </w:style>
  <w:style w:type="character" w:customStyle="1" w:styleId="CommentSubjectChar">
    <w:name w:val="Comment Subject Char"/>
    <w:basedOn w:val="CommentTextChar"/>
    <w:link w:val="CommentSubject"/>
    <w:uiPriority w:val="99"/>
    <w:semiHidden/>
    <w:rsid w:val="00191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64E22-1878-4576-8540-9A8DA56D214B}" type="doc">
      <dgm:prSet loTypeId="urn:microsoft.com/office/officeart/2005/8/layout/pyramid2" loCatId="pyramid" qsTypeId="urn:microsoft.com/office/officeart/2005/8/quickstyle/simple1" qsCatId="simple" csTypeId="urn:microsoft.com/office/officeart/2005/8/colors/accent1_2" csCatId="accent1" phldr="1"/>
      <dgm:spPr/>
    </dgm:pt>
    <dgm:pt modelId="{A50397D8-4006-4925-9F25-FBD36FEB6765}">
      <dgm:prSet phldrT="[Text]" custT="1"/>
      <dgm:spPr/>
      <dgm:t>
        <a:bodyPr/>
        <a:lstStyle/>
        <a:p>
          <a:pPr algn="ctr">
            <a:buFont typeface="Symbol" panose="05050102010706020507" pitchFamily="18" charset="2"/>
            <a:buChar char=""/>
          </a:pPr>
          <a:r>
            <a:rPr lang="en-GB" sz="900" b="1"/>
            <a:t>Tier 2</a:t>
          </a:r>
          <a:r>
            <a:rPr lang="en-GB" sz="800"/>
            <a:t> will </a:t>
          </a:r>
          <a:r>
            <a:rPr lang="en-GB" sz="800" i="0"/>
            <a:t>include health/ education input</a:t>
          </a:r>
          <a:r>
            <a:rPr lang="en-GB" sz="800"/>
            <a:t>. Cases requiring Health/ Education input will be heard first at the panel; any social care packages up to </a:t>
          </a:r>
          <a:r>
            <a:rPr lang="en-GB" sz="800" b="1"/>
            <a:t>£1,200 </a:t>
          </a:r>
          <a:r>
            <a:rPr lang="en-GB" sz="800"/>
            <a:t>per month but not requiring Health/ Education will be heard last.</a:t>
          </a:r>
        </a:p>
      </dgm:t>
    </dgm:pt>
    <dgm:pt modelId="{3CF5AECD-9F87-4124-8348-969D2E443B92}" type="parTrans" cxnId="{EAE19C1F-F507-40F5-89A3-F7A24CACA4E4}">
      <dgm:prSet/>
      <dgm:spPr/>
      <dgm:t>
        <a:bodyPr/>
        <a:lstStyle/>
        <a:p>
          <a:pPr algn="ctr"/>
          <a:endParaRPr lang="en-GB"/>
        </a:p>
      </dgm:t>
    </dgm:pt>
    <dgm:pt modelId="{0BDF2C45-6916-4B0D-ADCA-F5A1FD43FE1C}" type="sibTrans" cxnId="{EAE19C1F-F507-40F5-89A3-F7A24CACA4E4}">
      <dgm:prSet/>
      <dgm:spPr/>
      <dgm:t>
        <a:bodyPr/>
        <a:lstStyle/>
        <a:p>
          <a:pPr algn="ctr"/>
          <a:endParaRPr lang="en-GB"/>
        </a:p>
      </dgm:t>
    </dgm:pt>
    <dgm:pt modelId="{61F79C4D-8F6A-43F1-98D8-6A5121E6BCEF}">
      <dgm:prSet phldrT="[Text]" custT="1"/>
      <dgm:spPr/>
      <dgm:t>
        <a:bodyPr/>
        <a:lstStyle/>
        <a:p>
          <a:pPr algn="ctr">
            <a:buFont typeface="Symbol" panose="05050102010706020507" pitchFamily="18" charset="2"/>
            <a:buChar char=""/>
          </a:pPr>
          <a:r>
            <a:rPr lang="en-GB" sz="900" b="1"/>
            <a:t>Tier 3</a:t>
          </a:r>
          <a:r>
            <a:rPr lang="en-GB" sz="800"/>
            <a:t> will be </a:t>
          </a:r>
          <a:r>
            <a:rPr lang="en-GB" sz="800" i="1"/>
            <a:t>all high needs </a:t>
          </a:r>
          <a:r>
            <a:rPr lang="en-GB" sz="800"/>
            <a:t>cases, such as residential placements and tri-partite cases with packages </a:t>
          </a:r>
          <a:r>
            <a:rPr lang="en-GB" sz="800" b="1"/>
            <a:t>over £1,200 </a:t>
          </a:r>
          <a:r>
            <a:rPr lang="en-GB" sz="800"/>
            <a:t>per month.  Cases will additionally need to be presented at Joint Commissioning Panel to agree the tripartite funding split. Business Support will book the Joint Commissioning Panel at the same time they book the DRP Tier 3 slot. </a:t>
          </a:r>
        </a:p>
      </dgm:t>
    </dgm:pt>
    <dgm:pt modelId="{E1203EDF-7544-42DF-9241-4C99F3DD75F4}" type="parTrans" cxnId="{C36F1EAC-B064-4E55-885F-CA21EEE18198}">
      <dgm:prSet/>
      <dgm:spPr/>
      <dgm:t>
        <a:bodyPr/>
        <a:lstStyle/>
        <a:p>
          <a:pPr algn="ctr"/>
          <a:endParaRPr lang="en-GB"/>
        </a:p>
      </dgm:t>
    </dgm:pt>
    <dgm:pt modelId="{CE2175BA-C75A-488C-89D8-27DC67536391}" type="sibTrans" cxnId="{C36F1EAC-B064-4E55-885F-CA21EEE18198}">
      <dgm:prSet/>
      <dgm:spPr/>
      <dgm:t>
        <a:bodyPr/>
        <a:lstStyle/>
        <a:p>
          <a:pPr algn="ctr"/>
          <a:endParaRPr lang="en-GB"/>
        </a:p>
      </dgm:t>
    </dgm:pt>
    <dgm:pt modelId="{1F73C554-7535-4555-B946-8DC868EEB7B7}">
      <dgm:prSet custT="1"/>
      <dgm:spPr/>
      <dgm:t>
        <a:bodyPr/>
        <a:lstStyle/>
        <a:p>
          <a:pPr algn="ctr"/>
          <a:r>
            <a:rPr lang="en-GB" sz="900" b="1"/>
            <a:t>Tier 1</a:t>
          </a:r>
          <a:r>
            <a:rPr lang="en-GB" sz="800"/>
            <a:t> will be simple care packages, not requiring the input of Health and purely a social care package equating to no more than </a:t>
          </a:r>
          <a:r>
            <a:rPr lang="en-GB" sz="800" b="1"/>
            <a:t>£500 </a:t>
          </a:r>
          <a:r>
            <a:rPr lang="en-GB" sz="800"/>
            <a:t>per month.</a:t>
          </a:r>
        </a:p>
      </dgm:t>
    </dgm:pt>
    <dgm:pt modelId="{5B3D47DA-6326-42C4-A6E5-CEE969B38C9C}" type="parTrans" cxnId="{A23240B7-AA5D-4B4E-AF8E-C0A1AB3C4724}">
      <dgm:prSet/>
      <dgm:spPr/>
      <dgm:t>
        <a:bodyPr/>
        <a:lstStyle/>
        <a:p>
          <a:pPr algn="ctr"/>
          <a:endParaRPr lang="en-GB"/>
        </a:p>
      </dgm:t>
    </dgm:pt>
    <dgm:pt modelId="{B4DC63A3-5516-4F03-8113-7C6379C49B26}" type="sibTrans" cxnId="{A23240B7-AA5D-4B4E-AF8E-C0A1AB3C4724}">
      <dgm:prSet/>
      <dgm:spPr/>
      <dgm:t>
        <a:bodyPr/>
        <a:lstStyle/>
        <a:p>
          <a:pPr algn="ctr"/>
          <a:endParaRPr lang="en-GB"/>
        </a:p>
      </dgm:t>
    </dgm:pt>
    <dgm:pt modelId="{08FD3C5E-9E05-4751-8E7D-1AE7EFC5CED7}">
      <dgm:prSet custT="1"/>
      <dgm:spPr/>
      <dgm:t>
        <a:bodyPr/>
        <a:lstStyle/>
        <a:p>
          <a:pPr algn="ctr">
            <a:buFont typeface="Symbol" panose="05050102010706020507" pitchFamily="18" charset="2"/>
            <a:buChar char=""/>
          </a:pPr>
          <a:r>
            <a:rPr lang="en-GB" sz="1000" b="1" i="0"/>
            <a:t>All tiers will complete the same DRP paperwork.</a:t>
          </a:r>
        </a:p>
      </dgm:t>
    </dgm:pt>
    <dgm:pt modelId="{3A496B79-CF88-4115-B5CF-F078C4FFE5B8}" type="parTrans" cxnId="{08FFED4E-51B8-48A4-AF7E-9B00EE6088F9}">
      <dgm:prSet/>
      <dgm:spPr/>
      <dgm:t>
        <a:bodyPr/>
        <a:lstStyle/>
        <a:p>
          <a:pPr algn="ctr"/>
          <a:endParaRPr lang="en-GB"/>
        </a:p>
      </dgm:t>
    </dgm:pt>
    <dgm:pt modelId="{F1DE42C2-D796-44E5-9EDD-A2ADD07C4692}" type="sibTrans" cxnId="{08FFED4E-51B8-48A4-AF7E-9B00EE6088F9}">
      <dgm:prSet/>
      <dgm:spPr/>
      <dgm:t>
        <a:bodyPr/>
        <a:lstStyle/>
        <a:p>
          <a:pPr algn="ctr"/>
          <a:endParaRPr lang="en-GB"/>
        </a:p>
      </dgm:t>
    </dgm:pt>
    <dgm:pt modelId="{4D078DA8-CF1B-40D0-A78A-F5E7BBB687DB}" type="pres">
      <dgm:prSet presAssocID="{DBA64E22-1878-4576-8540-9A8DA56D214B}" presName="compositeShape" presStyleCnt="0">
        <dgm:presLayoutVars>
          <dgm:dir/>
          <dgm:resizeHandles/>
        </dgm:presLayoutVars>
      </dgm:prSet>
      <dgm:spPr/>
    </dgm:pt>
    <dgm:pt modelId="{EDF74A52-BAFF-48DA-807E-F0D1680D2054}" type="pres">
      <dgm:prSet presAssocID="{DBA64E22-1878-4576-8540-9A8DA56D214B}" presName="pyramid" presStyleLbl="node1" presStyleIdx="0" presStyleCnt="1"/>
      <dgm:spPr/>
    </dgm:pt>
    <dgm:pt modelId="{AAA7F708-3FC4-4BAB-B9DA-677D089EA5EB}" type="pres">
      <dgm:prSet presAssocID="{DBA64E22-1878-4576-8540-9A8DA56D214B}" presName="theList" presStyleCnt="0"/>
      <dgm:spPr/>
    </dgm:pt>
    <dgm:pt modelId="{FAF9835D-C486-4317-8309-3B43A51D2AF3}" type="pres">
      <dgm:prSet presAssocID="{08FD3C5E-9E05-4751-8E7D-1AE7EFC5CED7}" presName="aNode" presStyleLbl="fgAcc1" presStyleIdx="0" presStyleCnt="4" custScaleX="110698">
        <dgm:presLayoutVars>
          <dgm:bulletEnabled val="1"/>
        </dgm:presLayoutVars>
      </dgm:prSet>
      <dgm:spPr/>
    </dgm:pt>
    <dgm:pt modelId="{E769BB41-6C98-4CD0-B31D-791D7972B38D}" type="pres">
      <dgm:prSet presAssocID="{08FD3C5E-9E05-4751-8E7D-1AE7EFC5CED7}" presName="aSpace" presStyleCnt="0"/>
      <dgm:spPr/>
    </dgm:pt>
    <dgm:pt modelId="{A6A218D4-FC49-4FA4-A6CA-BBB10ABC1752}" type="pres">
      <dgm:prSet presAssocID="{1F73C554-7535-4555-B946-8DC868EEB7B7}" presName="aNode" presStyleLbl="fgAcc1" presStyleIdx="1" presStyleCnt="4" custScaleX="109854" custScaleY="108143">
        <dgm:presLayoutVars>
          <dgm:bulletEnabled val="1"/>
        </dgm:presLayoutVars>
      </dgm:prSet>
      <dgm:spPr/>
    </dgm:pt>
    <dgm:pt modelId="{E3F9458B-B227-48A4-9F64-5F9437640A7B}" type="pres">
      <dgm:prSet presAssocID="{1F73C554-7535-4555-B946-8DC868EEB7B7}" presName="aSpace" presStyleCnt="0"/>
      <dgm:spPr/>
    </dgm:pt>
    <dgm:pt modelId="{1F594973-846E-49BE-B663-9C6C9098F2AA}" type="pres">
      <dgm:prSet presAssocID="{A50397D8-4006-4925-9F25-FBD36FEB6765}" presName="aNode" presStyleLbl="fgAcc1" presStyleIdx="2" presStyleCnt="4" custScaleX="109418" custScaleY="142255">
        <dgm:presLayoutVars>
          <dgm:bulletEnabled val="1"/>
        </dgm:presLayoutVars>
      </dgm:prSet>
      <dgm:spPr/>
    </dgm:pt>
    <dgm:pt modelId="{E796D0DE-494A-42A1-AF3B-F5DEC4D0D996}" type="pres">
      <dgm:prSet presAssocID="{A50397D8-4006-4925-9F25-FBD36FEB6765}" presName="aSpace" presStyleCnt="0"/>
      <dgm:spPr/>
    </dgm:pt>
    <dgm:pt modelId="{FA6EB4F3-F233-4285-A9F4-736F01EC0043}" type="pres">
      <dgm:prSet presAssocID="{61F79C4D-8F6A-43F1-98D8-6A5121E6BCEF}" presName="aNode" presStyleLbl="fgAcc1" presStyleIdx="3" presStyleCnt="4" custScaleX="111460" custScaleY="221453">
        <dgm:presLayoutVars>
          <dgm:bulletEnabled val="1"/>
        </dgm:presLayoutVars>
      </dgm:prSet>
      <dgm:spPr/>
    </dgm:pt>
    <dgm:pt modelId="{2F0C9009-786B-41AD-8ACE-314D6D0EC650}" type="pres">
      <dgm:prSet presAssocID="{61F79C4D-8F6A-43F1-98D8-6A5121E6BCEF}" presName="aSpace" presStyleCnt="0"/>
      <dgm:spPr/>
    </dgm:pt>
  </dgm:ptLst>
  <dgm:cxnLst>
    <dgm:cxn modelId="{EAE19C1F-F507-40F5-89A3-F7A24CACA4E4}" srcId="{DBA64E22-1878-4576-8540-9A8DA56D214B}" destId="{A50397D8-4006-4925-9F25-FBD36FEB6765}" srcOrd="2" destOrd="0" parTransId="{3CF5AECD-9F87-4124-8348-969D2E443B92}" sibTransId="{0BDF2C45-6916-4B0D-ADCA-F5A1FD43FE1C}"/>
    <dgm:cxn modelId="{2C98A329-4BB7-4509-A56E-18C4E48A9466}" type="presOf" srcId="{61F79C4D-8F6A-43F1-98D8-6A5121E6BCEF}" destId="{FA6EB4F3-F233-4285-A9F4-736F01EC0043}" srcOrd="0" destOrd="0" presId="urn:microsoft.com/office/officeart/2005/8/layout/pyramid2"/>
    <dgm:cxn modelId="{FC3FB166-1EE1-4C06-B9FD-9B2D097FFB85}" type="presOf" srcId="{1F73C554-7535-4555-B946-8DC868EEB7B7}" destId="{A6A218D4-FC49-4FA4-A6CA-BBB10ABC1752}" srcOrd="0" destOrd="0" presId="urn:microsoft.com/office/officeart/2005/8/layout/pyramid2"/>
    <dgm:cxn modelId="{08FFED4E-51B8-48A4-AF7E-9B00EE6088F9}" srcId="{DBA64E22-1878-4576-8540-9A8DA56D214B}" destId="{08FD3C5E-9E05-4751-8E7D-1AE7EFC5CED7}" srcOrd="0" destOrd="0" parTransId="{3A496B79-CF88-4115-B5CF-F078C4FFE5B8}" sibTransId="{F1DE42C2-D796-44E5-9EDD-A2ADD07C4692}"/>
    <dgm:cxn modelId="{EB154272-9243-4FE3-801A-80B1E2A5C5F1}" type="presOf" srcId="{DBA64E22-1878-4576-8540-9A8DA56D214B}" destId="{4D078DA8-CF1B-40D0-A78A-F5E7BBB687DB}" srcOrd="0" destOrd="0" presId="urn:microsoft.com/office/officeart/2005/8/layout/pyramid2"/>
    <dgm:cxn modelId="{9BF90D94-AED8-4D12-816A-81FFF1C5EC12}" type="presOf" srcId="{A50397D8-4006-4925-9F25-FBD36FEB6765}" destId="{1F594973-846E-49BE-B663-9C6C9098F2AA}" srcOrd="0" destOrd="0" presId="urn:microsoft.com/office/officeart/2005/8/layout/pyramid2"/>
    <dgm:cxn modelId="{C36F1EAC-B064-4E55-885F-CA21EEE18198}" srcId="{DBA64E22-1878-4576-8540-9A8DA56D214B}" destId="{61F79C4D-8F6A-43F1-98D8-6A5121E6BCEF}" srcOrd="3" destOrd="0" parTransId="{E1203EDF-7544-42DF-9241-4C99F3DD75F4}" sibTransId="{CE2175BA-C75A-488C-89D8-27DC67536391}"/>
    <dgm:cxn modelId="{A23240B7-AA5D-4B4E-AF8E-C0A1AB3C4724}" srcId="{DBA64E22-1878-4576-8540-9A8DA56D214B}" destId="{1F73C554-7535-4555-B946-8DC868EEB7B7}" srcOrd="1" destOrd="0" parTransId="{5B3D47DA-6326-42C4-A6E5-CEE969B38C9C}" sibTransId="{B4DC63A3-5516-4F03-8113-7C6379C49B26}"/>
    <dgm:cxn modelId="{DB2EEDE5-434E-4E43-BB8A-A62FFED093FE}" type="presOf" srcId="{08FD3C5E-9E05-4751-8E7D-1AE7EFC5CED7}" destId="{FAF9835D-C486-4317-8309-3B43A51D2AF3}" srcOrd="0" destOrd="0" presId="urn:microsoft.com/office/officeart/2005/8/layout/pyramid2"/>
    <dgm:cxn modelId="{F119DA4C-A835-4BED-AE50-4CF1C38419FB}" type="presParOf" srcId="{4D078DA8-CF1B-40D0-A78A-F5E7BBB687DB}" destId="{EDF74A52-BAFF-48DA-807E-F0D1680D2054}" srcOrd="0" destOrd="0" presId="urn:microsoft.com/office/officeart/2005/8/layout/pyramid2"/>
    <dgm:cxn modelId="{718DC33F-A001-4914-9D53-316122030D28}" type="presParOf" srcId="{4D078DA8-CF1B-40D0-A78A-F5E7BBB687DB}" destId="{AAA7F708-3FC4-4BAB-B9DA-677D089EA5EB}" srcOrd="1" destOrd="0" presId="urn:microsoft.com/office/officeart/2005/8/layout/pyramid2"/>
    <dgm:cxn modelId="{38619218-3861-4B2F-96B7-0EC431CB92C7}" type="presParOf" srcId="{AAA7F708-3FC4-4BAB-B9DA-677D089EA5EB}" destId="{FAF9835D-C486-4317-8309-3B43A51D2AF3}" srcOrd="0" destOrd="0" presId="urn:microsoft.com/office/officeart/2005/8/layout/pyramid2"/>
    <dgm:cxn modelId="{B22B4B65-B3F8-47E9-8049-DE16CB082598}" type="presParOf" srcId="{AAA7F708-3FC4-4BAB-B9DA-677D089EA5EB}" destId="{E769BB41-6C98-4CD0-B31D-791D7972B38D}" srcOrd="1" destOrd="0" presId="urn:microsoft.com/office/officeart/2005/8/layout/pyramid2"/>
    <dgm:cxn modelId="{F12FEC08-7770-49E8-8BF8-A9BD1323575D}" type="presParOf" srcId="{AAA7F708-3FC4-4BAB-B9DA-677D089EA5EB}" destId="{A6A218D4-FC49-4FA4-A6CA-BBB10ABC1752}" srcOrd="2" destOrd="0" presId="urn:microsoft.com/office/officeart/2005/8/layout/pyramid2"/>
    <dgm:cxn modelId="{2B54B628-26E9-4ADB-8A71-CE5A99F3E0B3}" type="presParOf" srcId="{AAA7F708-3FC4-4BAB-B9DA-677D089EA5EB}" destId="{E3F9458B-B227-48A4-9F64-5F9437640A7B}" srcOrd="3" destOrd="0" presId="urn:microsoft.com/office/officeart/2005/8/layout/pyramid2"/>
    <dgm:cxn modelId="{57B7E3B9-B41E-4C4F-B9DA-8AD18604D4EC}" type="presParOf" srcId="{AAA7F708-3FC4-4BAB-B9DA-677D089EA5EB}" destId="{1F594973-846E-49BE-B663-9C6C9098F2AA}" srcOrd="4" destOrd="0" presId="urn:microsoft.com/office/officeart/2005/8/layout/pyramid2"/>
    <dgm:cxn modelId="{9DFA7399-A9BA-4917-B79F-C8A7870B5354}" type="presParOf" srcId="{AAA7F708-3FC4-4BAB-B9DA-677D089EA5EB}" destId="{E796D0DE-494A-42A1-AF3B-F5DEC4D0D996}" srcOrd="5" destOrd="0" presId="urn:microsoft.com/office/officeart/2005/8/layout/pyramid2"/>
    <dgm:cxn modelId="{D995B1F9-BF56-4DA1-AD91-03BCC008C85F}" type="presParOf" srcId="{AAA7F708-3FC4-4BAB-B9DA-677D089EA5EB}" destId="{FA6EB4F3-F233-4285-A9F4-736F01EC0043}" srcOrd="6" destOrd="0" presId="urn:microsoft.com/office/officeart/2005/8/layout/pyramid2"/>
    <dgm:cxn modelId="{73649817-E226-45E1-8106-93B26A22434B}" type="presParOf" srcId="{AAA7F708-3FC4-4BAB-B9DA-677D089EA5EB}" destId="{2F0C9009-786B-41AD-8ACE-314D6D0EC650}" srcOrd="7"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F74A52-BAFF-48DA-807E-F0D1680D2054}">
      <dsp:nvSpPr>
        <dsp:cNvPr id="0" name=""/>
        <dsp:cNvSpPr/>
      </dsp:nvSpPr>
      <dsp:spPr>
        <a:xfrm>
          <a:off x="843370" y="0"/>
          <a:ext cx="3200400" cy="3200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F9835D-C486-4317-8309-3B43A51D2AF3}">
      <dsp:nvSpPr>
        <dsp:cNvPr id="0" name=""/>
        <dsp:cNvSpPr/>
      </dsp:nvSpPr>
      <dsp:spPr>
        <a:xfrm>
          <a:off x="2332297" y="321359"/>
          <a:ext cx="2302806" cy="411301"/>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n-GB" sz="1000" b="1" i="0" kern="1200"/>
            <a:t>All tiers will complete the same DRP paperwork.</a:t>
          </a:r>
        </a:p>
      </dsp:txBody>
      <dsp:txXfrm>
        <a:off x="2352375" y="341437"/>
        <a:ext cx="2262650" cy="371145"/>
      </dsp:txXfrm>
    </dsp:sp>
    <dsp:sp modelId="{A6A218D4-FC49-4FA4-A6CA-BBB10ABC1752}">
      <dsp:nvSpPr>
        <dsp:cNvPr id="0" name=""/>
        <dsp:cNvSpPr/>
      </dsp:nvSpPr>
      <dsp:spPr>
        <a:xfrm>
          <a:off x="2341076" y="784073"/>
          <a:ext cx="2285248" cy="444793"/>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Tier 1</a:t>
          </a:r>
          <a:r>
            <a:rPr lang="en-GB" sz="800" kern="1200"/>
            <a:t> will be simple care packages, not requiring the input of Health and purely a social care package equating to no more than </a:t>
          </a:r>
          <a:r>
            <a:rPr lang="en-GB" sz="800" b="1" kern="1200"/>
            <a:t>£500 </a:t>
          </a:r>
          <a:r>
            <a:rPr lang="en-GB" sz="800" kern="1200"/>
            <a:t>per month.</a:t>
          </a:r>
        </a:p>
      </dsp:txBody>
      <dsp:txXfrm>
        <a:off x="2362789" y="805786"/>
        <a:ext cx="2241822" cy="401367"/>
      </dsp:txXfrm>
    </dsp:sp>
    <dsp:sp modelId="{1F594973-846E-49BE-B663-9C6C9098F2AA}">
      <dsp:nvSpPr>
        <dsp:cNvPr id="0" name=""/>
        <dsp:cNvSpPr/>
      </dsp:nvSpPr>
      <dsp:spPr>
        <a:xfrm>
          <a:off x="2345611" y="1280279"/>
          <a:ext cx="2276178" cy="58509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b="1" kern="1200"/>
            <a:t>Tier 2</a:t>
          </a:r>
          <a:r>
            <a:rPr lang="en-GB" sz="800" kern="1200"/>
            <a:t> will </a:t>
          </a:r>
          <a:r>
            <a:rPr lang="en-GB" sz="800" i="0" kern="1200"/>
            <a:t>include health/ education input</a:t>
          </a:r>
          <a:r>
            <a:rPr lang="en-GB" sz="800" kern="1200"/>
            <a:t>. Cases requiring Health/ Education input will be heard first at the panel; any social care packages up to </a:t>
          </a:r>
          <a:r>
            <a:rPr lang="en-GB" sz="800" b="1" kern="1200"/>
            <a:t>£1,200 </a:t>
          </a:r>
          <a:r>
            <a:rPr lang="en-GB" sz="800" kern="1200"/>
            <a:t>per month but not requiring Health/ Education will be heard last.</a:t>
          </a:r>
        </a:p>
      </dsp:txBody>
      <dsp:txXfrm>
        <a:off x="2374173" y="1308841"/>
        <a:ext cx="2219054" cy="527972"/>
      </dsp:txXfrm>
    </dsp:sp>
    <dsp:sp modelId="{FA6EB4F3-F233-4285-A9F4-736F01EC0043}">
      <dsp:nvSpPr>
        <dsp:cNvPr id="0" name=""/>
        <dsp:cNvSpPr/>
      </dsp:nvSpPr>
      <dsp:spPr>
        <a:xfrm>
          <a:off x="2324371" y="1916788"/>
          <a:ext cx="2318657" cy="91083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b="1" kern="1200"/>
            <a:t>Tier 3</a:t>
          </a:r>
          <a:r>
            <a:rPr lang="en-GB" sz="800" kern="1200"/>
            <a:t> will be </a:t>
          </a:r>
          <a:r>
            <a:rPr lang="en-GB" sz="800" i="1" kern="1200"/>
            <a:t>all high needs </a:t>
          </a:r>
          <a:r>
            <a:rPr lang="en-GB" sz="800" kern="1200"/>
            <a:t>cases, such as residential placements and tri-partite cases with packages </a:t>
          </a:r>
          <a:r>
            <a:rPr lang="en-GB" sz="800" b="1" kern="1200"/>
            <a:t>over £1,200 </a:t>
          </a:r>
          <a:r>
            <a:rPr lang="en-GB" sz="800" kern="1200"/>
            <a:t>per month.  Cases will additionally need to be presented at Joint Commissioning Panel to agree the tripartite funding split. Business Support will book the Joint Commissioning Panel at the same time they book the DRP Tier 3 slot. </a:t>
          </a:r>
        </a:p>
      </dsp:txBody>
      <dsp:txXfrm>
        <a:off x="2368834" y="1961251"/>
        <a:ext cx="2229731" cy="82191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096B74E1B64C47BED8DD08506C9C8B" ma:contentTypeVersion="10" ma:contentTypeDescription="Create a new document." ma:contentTypeScope="" ma:versionID="7f4d5db6ed200ea29e67027b9d8e7acc">
  <xsd:schema xmlns:xsd="http://www.w3.org/2001/XMLSchema" xmlns:xs="http://www.w3.org/2001/XMLSchema" xmlns:p="http://schemas.microsoft.com/office/2006/metadata/properties" xmlns:ns2="1812de96-66b2-4e74-adbb-4eb93303988c" xmlns:ns3="9af1642b-eb0a-4931-b386-d3b7f6003a42" targetNamespace="http://schemas.microsoft.com/office/2006/metadata/properties" ma:root="true" ma:fieldsID="54ac414b79b644ef3b0aaf358fd1bc64" ns2:_="" ns3:_="">
    <xsd:import namespace="1812de96-66b2-4e74-adbb-4eb93303988c"/>
    <xsd:import namespace="9af1642b-eb0a-4931-b386-d3b7f6003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2de96-66b2-4e74-adbb-4eb933039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1642b-eb0a-4931-b386-d3b7f6003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A8075-D2A3-49AB-A8D6-41CEFEC7CF87}">
  <ds:schemaRefs>
    <ds:schemaRef ds:uri="http://schemas.microsoft.com/sharepoint/v3/contenttype/forms"/>
  </ds:schemaRefs>
</ds:datastoreItem>
</file>

<file path=customXml/itemProps2.xml><?xml version="1.0" encoding="utf-8"?>
<ds:datastoreItem xmlns:ds="http://schemas.openxmlformats.org/officeDocument/2006/customXml" ds:itemID="{D7828E25-94BC-43BA-966D-1F8EB4E70492}">
  <ds:schemaRefs>
    <ds:schemaRef ds:uri="http://schemas.openxmlformats.org/officeDocument/2006/bibliography"/>
  </ds:schemaRefs>
</ds:datastoreItem>
</file>

<file path=customXml/itemProps3.xml><?xml version="1.0" encoding="utf-8"?>
<ds:datastoreItem xmlns:ds="http://schemas.openxmlformats.org/officeDocument/2006/customXml" ds:itemID="{AD9D3B7A-A288-4CA7-B6B4-B72EA9814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8B84F2-50CE-43F4-8012-21D3950EA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2de96-66b2-4e74-adbb-4eb93303988c"/>
    <ds:schemaRef ds:uri="9af1642b-eb0a-4931-b386-d3b7f6003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2448</Words>
  <Characters>13956</Characters>
  <Application>Microsoft Office Word</Application>
  <DocSecurity>0</DocSecurity>
  <Lines>116</Lines>
  <Paragraphs>32</Paragraphs>
  <ScaleCrop>false</ScaleCrop>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Vezia</dc:creator>
  <cp:keywords/>
  <dc:description/>
  <cp:lastModifiedBy>James Haley</cp:lastModifiedBy>
  <cp:revision>3</cp:revision>
  <dcterms:created xsi:type="dcterms:W3CDTF">2023-01-23T13:02:00Z</dcterms:created>
  <dcterms:modified xsi:type="dcterms:W3CDTF">2023-05-11T10:23:00Z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0x01010052096B74E1B64C47BED8DD08506C9C8B</vt:lpwstr>
  </property>
</Properties>
</file>